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292"/>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4568"/>
        <w:gridCol w:w="3370"/>
      </w:tblGrid>
      <w:tr w:rsidR="0087702C" w:rsidRPr="004C7B26" w14:paraId="3A9B8404" w14:textId="77777777" w:rsidTr="00F9477D">
        <w:trPr>
          <w:trHeight w:val="416"/>
        </w:trPr>
        <w:tc>
          <w:tcPr>
            <w:tcW w:w="1668" w:type="dxa"/>
            <w:vMerge w:val="restart"/>
          </w:tcPr>
          <w:p w14:paraId="51CB4508" w14:textId="77777777" w:rsidR="0087702C" w:rsidRPr="004C7B26" w:rsidRDefault="0087702C" w:rsidP="00F9477D">
            <w:pPr>
              <w:rPr>
                <w:rFonts w:ascii="Arial" w:hAnsi="Arial" w:cs="Arial"/>
              </w:rPr>
            </w:pPr>
            <w:r w:rsidRPr="004C7B26">
              <w:rPr>
                <w:rFonts w:ascii="Arial" w:eastAsiaTheme="minorEastAsia" w:hAnsi="Arial" w:cs="Arial"/>
                <w:noProof/>
                <w:lang w:val="es-CO" w:eastAsia="es-CO"/>
              </w:rPr>
              <w:drawing>
                <wp:inline distT="0" distB="0" distL="0" distR="0" wp14:anchorId="6AD93992" wp14:editId="2A828E27">
                  <wp:extent cx="914167" cy="860885"/>
                  <wp:effectExtent l="0" t="0" r="63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627" cy="861318"/>
                          </a:xfrm>
                          <a:prstGeom prst="rect">
                            <a:avLst/>
                          </a:prstGeom>
                          <a:noFill/>
                          <a:ln>
                            <a:noFill/>
                          </a:ln>
                        </pic:spPr>
                      </pic:pic>
                    </a:graphicData>
                  </a:graphic>
                </wp:inline>
              </w:drawing>
            </w:r>
          </w:p>
        </w:tc>
        <w:tc>
          <w:tcPr>
            <w:tcW w:w="7938" w:type="dxa"/>
            <w:gridSpan w:val="2"/>
            <w:vAlign w:val="center"/>
          </w:tcPr>
          <w:p w14:paraId="7E241C3E" w14:textId="77777777" w:rsidR="0087702C" w:rsidRPr="004C7B26" w:rsidRDefault="0087702C" w:rsidP="00F9477D">
            <w:pPr>
              <w:jc w:val="center"/>
              <w:rPr>
                <w:rFonts w:ascii="Arial" w:hAnsi="Arial" w:cs="Arial"/>
                <w:b/>
              </w:rPr>
            </w:pPr>
            <w:r w:rsidRPr="004C7B26">
              <w:rPr>
                <w:rFonts w:ascii="Arial" w:hAnsi="Arial" w:cs="Arial"/>
                <w:b/>
              </w:rPr>
              <w:t>UNIVERSIDAD DE CALDAS</w:t>
            </w:r>
          </w:p>
          <w:p w14:paraId="4A5C7CA5" w14:textId="77777777" w:rsidR="0087702C" w:rsidRPr="004C7B26" w:rsidRDefault="0087702C" w:rsidP="00F9477D">
            <w:pPr>
              <w:jc w:val="center"/>
              <w:rPr>
                <w:rFonts w:ascii="Arial" w:hAnsi="Arial" w:cs="Arial"/>
                <w:b/>
              </w:rPr>
            </w:pPr>
            <w:r w:rsidRPr="004C7B26">
              <w:rPr>
                <w:rFonts w:ascii="Arial" w:hAnsi="Arial" w:cs="Arial"/>
                <w:b/>
              </w:rPr>
              <w:t>VICERRECTORIA ACADEMICA</w:t>
            </w:r>
            <w:r>
              <w:rPr>
                <w:rFonts w:ascii="Arial" w:hAnsi="Arial" w:cs="Arial"/>
                <w:b/>
              </w:rPr>
              <w:t>- DESARROLLO DOCENTE</w:t>
            </w:r>
          </w:p>
          <w:p w14:paraId="5926A52D" w14:textId="77777777" w:rsidR="0087702C" w:rsidRPr="004C7B26" w:rsidRDefault="0087702C" w:rsidP="00F9477D">
            <w:pPr>
              <w:jc w:val="center"/>
              <w:rPr>
                <w:rFonts w:ascii="Arial" w:hAnsi="Arial" w:cs="Arial"/>
                <w:b/>
              </w:rPr>
            </w:pPr>
            <w:r>
              <w:rPr>
                <w:rFonts w:ascii="Arial" w:hAnsi="Arial" w:cs="Arial"/>
                <w:b/>
              </w:rPr>
              <w:t>DIPLOMADO EN DOCENCIA Y PENSAMIENTO CRÍTICO</w:t>
            </w:r>
          </w:p>
        </w:tc>
      </w:tr>
      <w:tr w:rsidR="0087702C" w:rsidRPr="004C7B26" w14:paraId="0227926E" w14:textId="77777777" w:rsidTr="00F9477D">
        <w:trPr>
          <w:trHeight w:val="386"/>
        </w:trPr>
        <w:tc>
          <w:tcPr>
            <w:tcW w:w="1668" w:type="dxa"/>
            <w:vMerge/>
          </w:tcPr>
          <w:p w14:paraId="7B247108" w14:textId="77777777" w:rsidR="0087702C" w:rsidRPr="004C7B26" w:rsidRDefault="0087702C" w:rsidP="00F9477D">
            <w:pPr>
              <w:rPr>
                <w:rFonts w:ascii="Arial" w:hAnsi="Arial" w:cs="Arial"/>
                <w:b/>
              </w:rPr>
            </w:pPr>
          </w:p>
        </w:tc>
        <w:tc>
          <w:tcPr>
            <w:tcW w:w="4568" w:type="dxa"/>
            <w:vAlign w:val="center"/>
          </w:tcPr>
          <w:p w14:paraId="4011291B" w14:textId="77777777" w:rsidR="0087702C" w:rsidRPr="004C7B26" w:rsidRDefault="0087702C" w:rsidP="00F9477D">
            <w:pPr>
              <w:rPr>
                <w:rFonts w:ascii="Arial" w:hAnsi="Arial" w:cs="Arial"/>
                <w:b/>
              </w:rPr>
            </w:pPr>
            <w:r w:rsidRPr="004C7B26">
              <w:rPr>
                <w:rFonts w:ascii="Arial" w:hAnsi="Arial" w:cs="Arial"/>
                <w:b/>
              </w:rPr>
              <w:t>CODIGO:   VA001- 015</w:t>
            </w:r>
          </w:p>
        </w:tc>
        <w:tc>
          <w:tcPr>
            <w:tcW w:w="3370" w:type="dxa"/>
            <w:vAlign w:val="center"/>
          </w:tcPr>
          <w:p w14:paraId="6D62CB8B" w14:textId="33CB5B25" w:rsidR="0087702C" w:rsidRPr="008B6608" w:rsidRDefault="008B6608" w:rsidP="00F9477D">
            <w:pPr>
              <w:rPr>
                <w:rFonts w:ascii="Arial" w:hAnsi="Arial" w:cs="Arial"/>
                <w:b/>
                <w:sz w:val="22"/>
                <w:szCs w:val="22"/>
              </w:rPr>
            </w:pPr>
            <w:r>
              <w:rPr>
                <w:rFonts w:ascii="Arial" w:hAnsi="Arial" w:cs="Arial"/>
                <w:b/>
                <w:sz w:val="22"/>
                <w:szCs w:val="22"/>
              </w:rPr>
              <w:t>SEGUNDO</w:t>
            </w:r>
            <w:r w:rsidR="0087702C" w:rsidRPr="008B6608">
              <w:rPr>
                <w:rFonts w:ascii="Arial" w:hAnsi="Arial" w:cs="Arial"/>
                <w:b/>
                <w:sz w:val="22"/>
                <w:szCs w:val="22"/>
              </w:rPr>
              <w:t xml:space="preserve"> SEMESTRE 2015</w:t>
            </w:r>
          </w:p>
        </w:tc>
      </w:tr>
    </w:tbl>
    <w:p w14:paraId="43292E0C" w14:textId="77777777" w:rsidR="008D4678" w:rsidRDefault="008D4678"/>
    <w:tbl>
      <w:tblPr>
        <w:tblW w:w="9464" w:type="dxa"/>
        <w:tblBorders>
          <w:top w:val="single" w:sz="36" w:space="0" w:color="FFFFFF"/>
          <w:bottom w:val="single" w:sz="36" w:space="0" w:color="FFFFFF"/>
          <w:insideH w:val="single" w:sz="36" w:space="0" w:color="FFFFFF"/>
          <w:insideV w:val="single" w:sz="36" w:space="0" w:color="FFFFFF"/>
        </w:tblBorders>
        <w:shd w:val="clear" w:color="auto" w:fill="F2F2F2"/>
        <w:tblLayout w:type="fixed"/>
        <w:tblLook w:val="04A0" w:firstRow="1" w:lastRow="0" w:firstColumn="1" w:lastColumn="0" w:noHBand="0" w:noVBand="1"/>
      </w:tblPr>
      <w:tblGrid>
        <w:gridCol w:w="2503"/>
        <w:gridCol w:w="2229"/>
        <w:gridCol w:w="281"/>
        <w:gridCol w:w="2508"/>
        <w:gridCol w:w="1943"/>
      </w:tblGrid>
      <w:tr w:rsidR="00391C63" w:rsidRPr="00B74C8C" w14:paraId="115B8D70" w14:textId="77777777" w:rsidTr="006133CF">
        <w:trPr>
          <w:trHeight w:val="61"/>
        </w:trPr>
        <w:tc>
          <w:tcPr>
            <w:tcW w:w="9464" w:type="dxa"/>
            <w:gridSpan w:val="5"/>
            <w:tcBorders>
              <w:left w:val="single" w:sz="36" w:space="0" w:color="FFFFFF"/>
              <w:right w:val="single" w:sz="36" w:space="0" w:color="FFFFFF"/>
            </w:tcBorders>
            <w:shd w:val="clear" w:color="auto" w:fill="auto"/>
          </w:tcPr>
          <w:p w14:paraId="1DD86306" w14:textId="77777777" w:rsidR="00391C63" w:rsidRPr="00B74C8C" w:rsidRDefault="00391C63" w:rsidP="008B6608">
            <w:pPr>
              <w:autoSpaceDE w:val="0"/>
              <w:autoSpaceDN w:val="0"/>
              <w:adjustRightInd w:val="0"/>
              <w:rPr>
                <w:rFonts w:ascii="Arial" w:hAnsi="Arial" w:cs="Arial"/>
                <w:bCs/>
                <w:sz w:val="20"/>
                <w:szCs w:val="20"/>
              </w:rPr>
            </w:pPr>
          </w:p>
        </w:tc>
      </w:tr>
      <w:tr w:rsidR="00391C63" w:rsidRPr="00B74C8C" w14:paraId="42A0D62A" w14:textId="77777777" w:rsidTr="006133CF">
        <w:trPr>
          <w:trHeight w:val="284"/>
        </w:trPr>
        <w:tc>
          <w:tcPr>
            <w:tcW w:w="9464" w:type="dxa"/>
            <w:gridSpan w:val="5"/>
            <w:tcBorders>
              <w:left w:val="single" w:sz="36" w:space="0" w:color="FFFFFF"/>
              <w:right w:val="single" w:sz="36" w:space="0" w:color="FFFFFF"/>
            </w:tcBorders>
            <w:shd w:val="clear" w:color="auto" w:fill="4F81BD"/>
          </w:tcPr>
          <w:p w14:paraId="004DB445" w14:textId="77777777" w:rsidR="00391C63" w:rsidRPr="00B74C8C" w:rsidRDefault="00391C63" w:rsidP="00391C63">
            <w:pPr>
              <w:pStyle w:val="Prrafodelista"/>
              <w:numPr>
                <w:ilvl w:val="0"/>
                <w:numId w:val="5"/>
              </w:numPr>
              <w:autoSpaceDE w:val="0"/>
              <w:autoSpaceDN w:val="0"/>
              <w:adjustRightInd w:val="0"/>
              <w:jc w:val="center"/>
              <w:rPr>
                <w:rFonts w:ascii="Arial" w:hAnsi="Arial" w:cs="Arial"/>
                <w:b/>
                <w:bCs/>
                <w:color w:val="FFFFFF"/>
              </w:rPr>
            </w:pPr>
            <w:r w:rsidRPr="00B74C8C">
              <w:rPr>
                <w:rFonts w:ascii="Arial" w:hAnsi="Arial" w:cs="Arial"/>
                <w:b/>
                <w:bCs/>
                <w:color w:val="FFFFFF"/>
              </w:rPr>
              <w:t>INFORMACIÓN GENERAL</w:t>
            </w:r>
          </w:p>
          <w:p w14:paraId="40095F7B" w14:textId="77777777" w:rsidR="00391C63" w:rsidRPr="00B74C8C" w:rsidRDefault="00391C63" w:rsidP="00F9477D">
            <w:pPr>
              <w:pStyle w:val="Prrafodelista"/>
              <w:autoSpaceDE w:val="0"/>
              <w:autoSpaceDN w:val="0"/>
              <w:adjustRightInd w:val="0"/>
              <w:ind w:left="360"/>
              <w:rPr>
                <w:rFonts w:ascii="Arial" w:hAnsi="Arial" w:cs="Arial"/>
                <w:b/>
                <w:bCs/>
                <w:color w:val="FFFFFF"/>
              </w:rPr>
            </w:pPr>
          </w:p>
        </w:tc>
      </w:tr>
      <w:tr w:rsidR="00391C63" w:rsidRPr="00B74C8C" w14:paraId="0086EABC" w14:textId="77777777" w:rsidTr="006133CF">
        <w:trPr>
          <w:trHeight w:val="284"/>
        </w:trPr>
        <w:tc>
          <w:tcPr>
            <w:tcW w:w="9464" w:type="dxa"/>
            <w:gridSpan w:val="5"/>
            <w:tcBorders>
              <w:left w:val="single" w:sz="36" w:space="0" w:color="FFFFFF"/>
              <w:right w:val="single" w:sz="36" w:space="0" w:color="FFFFFF"/>
            </w:tcBorders>
            <w:shd w:val="clear" w:color="auto" w:fill="F2F2F2"/>
          </w:tcPr>
          <w:p w14:paraId="2F44E160" w14:textId="77777777" w:rsidR="00391C63" w:rsidRPr="00B74C8C" w:rsidRDefault="00391C63" w:rsidP="00391C63">
            <w:pPr>
              <w:pStyle w:val="Prrafodelista"/>
              <w:numPr>
                <w:ilvl w:val="1"/>
                <w:numId w:val="6"/>
              </w:numPr>
              <w:autoSpaceDE w:val="0"/>
              <w:autoSpaceDN w:val="0"/>
              <w:adjustRightInd w:val="0"/>
              <w:rPr>
                <w:rFonts w:ascii="Arial" w:hAnsi="Arial" w:cs="Arial"/>
                <w:bCs/>
                <w:color w:val="4F81BD"/>
              </w:rPr>
            </w:pPr>
            <w:r w:rsidRPr="00B74C8C">
              <w:rPr>
                <w:rFonts w:ascii="Arial" w:hAnsi="Arial" w:cs="Arial"/>
                <w:bCs/>
                <w:color w:val="8DB3E2" w:themeColor="text2" w:themeTint="66"/>
              </w:rPr>
              <w:t>Nombre de la actividad:</w:t>
            </w:r>
            <w:r w:rsidRPr="00B74C8C">
              <w:rPr>
                <w:rFonts w:ascii="Arial" w:hAnsi="Arial" w:cs="Arial"/>
                <w:bCs/>
                <w:color w:val="4F81BD"/>
              </w:rPr>
              <w:t xml:space="preserve">  </w:t>
            </w:r>
            <w:r w:rsidRPr="00B74C8C">
              <w:rPr>
                <w:rFonts w:ascii="Arial" w:hAnsi="Arial" w:cs="Arial"/>
                <w:bCs/>
              </w:rPr>
              <w:t>Diplomado en Docencia y Pensamiento Crítico</w:t>
            </w:r>
          </w:p>
        </w:tc>
      </w:tr>
      <w:tr w:rsidR="00391C63" w:rsidRPr="00B74C8C" w14:paraId="1E1D7716" w14:textId="77777777" w:rsidTr="006133CF">
        <w:trPr>
          <w:trHeight w:val="567"/>
        </w:trPr>
        <w:tc>
          <w:tcPr>
            <w:tcW w:w="9464" w:type="dxa"/>
            <w:gridSpan w:val="5"/>
            <w:tcBorders>
              <w:left w:val="single" w:sz="36" w:space="0" w:color="FFFFFF"/>
              <w:right w:val="single" w:sz="36" w:space="0" w:color="FFFFFF"/>
            </w:tcBorders>
            <w:shd w:val="clear" w:color="auto" w:fill="F2F2F2"/>
          </w:tcPr>
          <w:p w14:paraId="7DA76EDD" w14:textId="26DDD52A" w:rsidR="00945E67" w:rsidRPr="00B74C8C" w:rsidRDefault="00391C63" w:rsidP="00945E67">
            <w:pPr>
              <w:pStyle w:val="Prrafodelista"/>
              <w:numPr>
                <w:ilvl w:val="1"/>
                <w:numId w:val="6"/>
              </w:numPr>
              <w:autoSpaceDE w:val="0"/>
              <w:autoSpaceDN w:val="0"/>
              <w:adjustRightInd w:val="0"/>
              <w:rPr>
                <w:rFonts w:ascii="Arial" w:hAnsi="Arial" w:cs="Arial"/>
                <w:bCs/>
                <w:color w:val="8DB3E2" w:themeColor="text2" w:themeTint="66"/>
              </w:rPr>
            </w:pPr>
            <w:r w:rsidRPr="00B74C8C">
              <w:rPr>
                <w:rFonts w:ascii="Arial" w:hAnsi="Arial" w:cs="Arial"/>
                <w:bCs/>
                <w:color w:val="8DB3E2" w:themeColor="text2" w:themeTint="66"/>
              </w:rPr>
              <w:t xml:space="preserve">Objetivos: </w:t>
            </w:r>
          </w:p>
          <w:p w14:paraId="52E7CD04" w14:textId="1B54FF96" w:rsidR="00391C63" w:rsidRPr="00B74C8C" w:rsidRDefault="00391C63" w:rsidP="00945E67">
            <w:pPr>
              <w:pStyle w:val="Prrafodelista"/>
              <w:numPr>
                <w:ilvl w:val="0"/>
                <w:numId w:val="7"/>
              </w:numPr>
              <w:autoSpaceDE w:val="0"/>
              <w:autoSpaceDN w:val="0"/>
              <w:adjustRightInd w:val="0"/>
              <w:rPr>
                <w:rFonts w:ascii="Arial" w:hAnsi="Arial" w:cs="Arial"/>
                <w:bCs/>
              </w:rPr>
            </w:pPr>
            <w:r w:rsidRPr="00B74C8C">
              <w:rPr>
                <w:rFonts w:ascii="Arial" w:hAnsi="Arial" w:cs="Arial"/>
                <w:bCs/>
              </w:rPr>
              <w:t>Comprender las dinámicas de la docencia universitaria en la actualidad</w:t>
            </w:r>
          </w:p>
          <w:p w14:paraId="21B0FE6E" w14:textId="3FDD607A" w:rsidR="00391C63" w:rsidRPr="00B74C8C" w:rsidRDefault="00945E67" w:rsidP="00B74C8C">
            <w:pPr>
              <w:pStyle w:val="Prrafodelista"/>
              <w:numPr>
                <w:ilvl w:val="0"/>
                <w:numId w:val="7"/>
              </w:numPr>
              <w:jc w:val="both"/>
              <w:rPr>
                <w:rFonts w:ascii="Arial" w:hAnsi="Arial" w:cs="Arial"/>
                <w:bCs/>
              </w:rPr>
            </w:pPr>
            <w:r w:rsidRPr="00B74C8C">
              <w:rPr>
                <w:rFonts w:ascii="Arial" w:hAnsi="Arial" w:cs="Arial"/>
                <w:lang w:val="es-ES_tradnl"/>
              </w:rPr>
              <w:t>Aportar a la formación de pensamiento crítico en los profesores de la Universidad; de tal manera que se logre incorporar dichos postulados en la diversas actividades académicas orientadas por los profesores</w:t>
            </w:r>
            <w:r w:rsidR="00B74C8C" w:rsidRPr="00B74C8C">
              <w:rPr>
                <w:rFonts w:ascii="Arial" w:hAnsi="Arial" w:cs="Arial"/>
                <w:lang w:val="es-ES_tradnl"/>
              </w:rPr>
              <w:t>.</w:t>
            </w:r>
          </w:p>
        </w:tc>
      </w:tr>
      <w:tr w:rsidR="00391C63" w:rsidRPr="00B74C8C" w14:paraId="03468B69" w14:textId="77777777" w:rsidTr="006133CF">
        <w:trPr>
          <w:trHeight w:val="284"/>
        </w:trPr>
        <w:tc>
          <w:tcPr>
            <w:tcW w:w="9464" w:type="dxa"/>
            <w:gridSpan w:val="5"/>
            <w:tcBorders>
              <w:left w:val="single" w:sz="36" w:space="0" w:color="FFFFFF"/>
              <w:right w:val="single" w:sz="36" w:space="0" w:color="FFFFFF"/>
            </w:tcBorders>
            <w:shd w:val="clear" w:color="auto" w:fill="F2F2F2"/>
          </w:tcPr>
          <w:p w14:paraId="6B6E5883" w14:textId="77777777" w:rsidR="00391C63" w:rsidRPr="00B74C8C" w:rsidRDefault="00391C63" w:rsidP="00F9477D">
            <w:pPr>
              <w:autoSpaceDE w:val="0"/>
              <w:autoSpaceDN w:val="0"/>
              <w:adjustRightInd w:val="0"/>
              <w:rPr>
                <w:rFonts w:ascii="Arial" w:hAnsi="Arial" w:cs="Arial"/>
                <w:bCs/>
                <w:sz w:val="20"/>
                <w:szCs w:val="20"/>
              </w:rPr>
            </w:pPr>
            <w:r w:rsidRPr="00B74C8C">
              <w:rPr>
                <w:rFonts w:ascii="Arial" w:hAnsi="Arial" w:cs="Arial"/>
                <w:bCs/>
                <w:color w:val="4F81BD"/>
                <w:sz w:val="20"/>
                <w:szCs w:val="20"/>
              </w:rPr>
              <w:t xml:space="preserve">1.3 Coordinador de la actividad: </w:t>
            </w:r>
            <w:proofErr w:type="spellStart"/>
            <w:r w:rsidRPr="00B74C8C">
              <w:rPr>
                <w:rFonts w:ascii="Arial" w:hAnsi="Arial" w:cs="Arial"/>
                <w:bCs/>
                <w:sz w:val="20"/>
                <w:szCs w:val="20"/>
              </w:rPr>
              <w:t>Yasaldez</w:t>
            </w:r>
            <w:proofErr w:type="spellEnd"/>
            <w:r w:rsidRPr="00B74C8C">
              <w:rPr>
                <w:rFonts w:ascii="Arial" w:hAnsi="Arial" w:cs="Arial"/>
                <w:bCs/>
                <w:sz w:val="20"/>
                <w:szCs w:val="20"/>
              </w:rPr>
              <w:t xml:space="preserve"> Eder Loaiza Zuluaga.</w:t>
            </w:r>
          </w:p>
        </w:tc>
      </w:tr>
      <w:tr w:rsidR="00B74C8C" w:rsidRPr="00B74C8C" w14:paraId="0876A121" w14:textId="77777777" w:rsidTr="00B74C8C">
        <w:trPr>
          <w:trHeight w:val="227"/>
        </w:trPr>
        <w:tc>
          <w:tcPr>
            <w:tcW w:w="9464" w:type="dxa"/>
            <w:gridSpan w:val="5"/>
            <w:tcBorders>
              <w:left w:val="single" w:sz="36" w:space="0" w:color="FFFFFF"/>
              <w:right w:val="single" w:sz="36" w:space="0" w:color="FFFFFF"/>
            </w:tcBorders>
            <w:shd w:val="clear" w:color="auto" w:fill="F2F2F2"/>
          </w:tcPr>
          <w:p w14:paraId="445EEB53" w14:textId="7A7EDBC6" w:rsidR="00B74C8C" w:rsidRPr="00B74C8C" w:rsidRDefault="00B74C8C" w:rsidP="00B74C8C">
            <w:pPr>
              <w:autoSpaceDE w:val="0"/>
              <w:autoSpaceDN w:val="0"/>
              <w:adjustRightInd w:val="0"/>
              <w:rPr>
                <w:rFonts w:ascii="Arial" w:hAnsi="Arial" w:cs="Arial"/>
                <w:bCs/>
                <w:sz w:val="20"/>
                <w:szCs w:val="20"/>
              </w:rPr>
            </w:pPr>
            <w:r w:rsidRPr="00B74C8C">
              <w:rPr>
                <w:rFonts w:ascii="Arial" w:hAnsi="Arial" w:cs="Arial"/>
                <w:bCs/>
                <w:sz w:val="20"/>
                <w:szCs w:val="20"/>
              </w:rPr>
              <w:t xml:space="preserve"> </w:t>
            </w:r>
            <w:r w:rsidRPr="00B74C8C">
              <w:rPr>
                <w:rFonts w:ascii="Arial" w:hAnsi="Arial" w:cs="Arial"/>
                <w:bCs/>
                <w:color w:val="8DB3E2" w:themeColor="text2" w:themeTint="66"/>
                <w:sz w:val="20"/>
                <w:szCs w:val="20"/>
              </w:rPr>
              <w:t xml:space="preserve">1.4 Participantes: </w:t>
            </w:r>
            <w:r w:rsidRPr="00B74C8C">
              <w:rPr>
                <w:rFonts w:ascii="Arial" w:hAnsi="Arial" w:cs="Arial"/>
                <w:bCs/>
                <w:sz w:val="20"/>
                <w:szCs w:val="20"/>
              </w:rPr>
              <w:t>Docentes Universidad de Caldas.</w:t>
            </w:r>
          </w:p>
        </w:tc>
      </w:tr>
      <w:tr w:rsidR="00B74C8C" w:rsidRPr="00B74C8C" w14:paraId="7234C571" w14:textId="77777777" w:rsidTr="00B74C8C">
        <w:trPr>
          <w:trHeight w:val="226"/>
        </w:trPr>
        <w:tc>
          <w:tcPr>
            <w:tcW w:w="4732" w:type="dxa"/>
            <w:gridSpan w:val="2"/>
            <w:tcBorders>
              <w:left w:val="single" w:sz="36" w:space="0" w:color="FFFFFF"/>
              <w:right w:val="single" w:sz="36" w:space="0" w:color="FFFFFF"/>
            </w:tcBorders>
            <w:shd w:val="clear" w:color="auto" w:fill="F2F2F2"/>
          </w:tcPr>
          <w:p w14:paraId="3D9636A1" w14:textId="77777777" w:rsidR="00B74C8C" w:rsidRPr="00B74C8C" w:rsidRDefault="00B74C8C" w:rsidP="00B74C8C">
            <w:pPr>
              <w:autoSpaceDE w:val="0"/>
              <w:autoSpaceDN w:val="0"/>
              <w:adjustRightInd w:val="0"/>
              <w:rPr>
                <w:rFonts w:ascii="Arial" w:hAnsi="Arial" w:cs="Arial"/>
                <w:bCs/>
                <w:sz w:val="20"/>
                <w:szCs w:val="20"/>
              </w:rPr>
            </w:pPr>
            <w:r w:rsidRPr="00B74C8C">
              <w:rPr>
                <w:rFonts w:ascii="Arial" w:hAnsi="Arial" w:cs="Arial"/>
                <w:bCs/>
                <w:color w:val="8DB3E2" w:themeColor="text2" w:themeTint="66"/>
                <w:sz w:val="20"/>
                <w:szCs w:val="20"/>
              </w:rPr>
              <w:t>1.5 Horas Presenciales:</w:t>
            </w:r>
            <w:r w:rsidRPr="00B74C8C">
              <w:rPr>
                <w:rFonts w:ascii="Arial" w:hAnsi="Arial" w:cs="Arial"/>
                <w:bCs/>
                <w:sz w:val="20"/>
                <w:szCs w:val="20"/>
              </w:rPr>
              <w:t xml:space="preserve"> 80 Horas</w:t>
            </w:r>
          </w:p>
        </w:tc>
        <w:tc>
          <w:tcPr>
            <w:tcW w:w="4732" w:type="dxa"/>
            <w:gridSpan w:val="3"/>
            <w:tcBorders>
              <w:left w:val="single" w:sz="36" w:space="0" w:color="FFFFFF"/>
              <w:right w:val="single" w:sz="36" w:space="0" w:color="FFFFFF"/>
            </w:tcBorders>
            <w:shd w:val="clear" w:color="auto" w:fill="F2F2F2"/>
          </w:tcPr>
          <w:p w14:paraId="465CD3C3" w14:textId="46BA9FE5" w:rsidR="00B74C8C" w:rsidRPr="00B74C8C" w:rsidRDefault="00B74C8C" w:rsidP="00B74C8C">
            <w:pPr>
              <w:autoSpaceDE w:val="0"/>
              <w:autoSpaceDN w:val="0"/>
              <w:adjustRightInd w:val="0"/>
              <w:rPr>
                <w:rFonts w:ascii="Arial" w:hAnsi="Arial" w:cs="Arial"/>
                <w:bCs/>
                <w:sz w:val="20"/>
                <w:szCs w:val="20"/>
              </w:rPr>
            </w:pPr>
            <w:r w:rsidRPr="00B74C8C">
              <w:rPr>
                <w:rFonts w:ascii="Arial" w:hAnsi="Arial" w:cs="Arial"/>
                <w:bCs/>
                <w:color w:val="8DB3E2" w:themeColor="text2" w:themeTint="66"/>
                <w:sz w:val="20"/>
                <w:szCs w:val="20"/>
              </w:rPr>
              <w:t>Horas no Presenciales:</w:t>
            </w:r>
            <w:r w:rsidRPr="00B74C8C">
              <w:rPr>
                <w:rFonts w:ascii="Arial" w:hAnsi="Arial" w:cs="Arial"/>
                <w:bCs/>
                <w:sz w:val="20"/>
                <w:szCs w:val="20"/>
              </w:rPr>
              <w:t xml:space="preserve"> 60 Horas</w:t>
            </w:r>
          </w:p>
        </w:tc>
      </w:tr>
      <w:tr w:rsidR="00391C63" w:rsidRPr="00B74C8C" w14:paraId="69D5CC14" w14:textId="77777777" w:rsidTr="006133CF">
        <w:trPr>
          <w:trHeight w:val="284"/>
        </w:trPr>
        <w:tc>
          <w:tcPr>
            <w:tcW w:w="9464" w:type="dxa"/>
            <w:gridSpan w:val="5"/>
            <w:tcBorders>
              <w:left w:val="single" w:sz="36" w:space="0" w:color="FFFFFF"/>
              <w:right w:val="single" w:sz="36" w:space="0" w:color="FFFFFF"/>
            </w:tcBorders>
            <w:shd w:val="clear" w:color="auto" w:fill="F2F2F2"/>
          </w:tcPr>
          <w:p w14:paraId="4A102E87" w14:textId="4F269C46" w:rsidR="00391C63" w:rsidRPr="00B74C8C" w:rsidRDefault="00391C63" w:rsidP="00F9477D">
            <w:pPr>
              <w:autoSpaceDE w:val="0"/>
              <w:autoSpaceDN w:val="0"/>
              <w:adjustRightInd w:val="0"/>
              <w:rPr>
                <w:rFonts w:ascii="Arial" w:hAnsi="Arial" w:cs="Arial"/>
                <w:bCs/>
                <w:sz w:val="20"/>
                <w:szCs w:val="20"/>
              </w:rPr>
            </w:pPr>
            <w:r w:rsidRPr="00B74C8C">
              <w:rPr>
                <w:rFonts w:ascii="Arial" w:hAnsi="Arial" w:cs="Arial"/>
                <w:bCs/>
                <w:color w:val="8DB3E2" w:themeColor="text2" w:themeTint="66"/>
                <w:sz w:val="20"/>
                <w:szCs w:val="20"/>
              </w:rPr>
              <w:t>1.</w:t>
            </w:r>
            <w:r w:rsidR="00B74C8C">
              <w:rPr>
                <w:rFonts w:ascii="Arial" w:hAnsi="Arial" w:cs="Arial"/>
                <w:bCs/>
                <w:color w:val="8DB3E2" w:themeColor="text2" w:themeTint="66"/>
                <w:sz w:val="20"/>
                <w:szCs w:val="20"/>
              </w:rPr>
              <w:t xml:space="preserve">6 </w:t>
            </w:r>
            <w:r w:rsidRPr="00B74C8C">
              <w:rPr>
                <w:rFonts w:ascii="Arial" w:hAnsi="Arial" w:cs="Arial"/>
                <w:bCs/>
                <w:color w:val="8DB3E2" w:themeColor="text2" w:themeTint="66"/>
                <w:sz w:val="20"/>
                <w:szCs w:val="20"/>
              </w:rPr>
              <w:t>instancia al que se adscribe la actividad:</w:t>
            </w:r>
            <w:r w:rsidRPr="00B74C8C">
              <w:rPr>
                <w:rFonts w:ascii="Arial" w:hAnsi="Arial" w:cs="Arial"/>
                <w:bCs/>
                <w:color w:val="4F81BD"/>
                <w:sz w:val="20"/>
                <w:szCs w:val="20"/>
              </w:rPr>
              <w:t xml:space="preserve"> </w:t>
            </w:r>
            <w:r w:rsidRPr="00B74C8C">
              <w:rPr>
                <w:rFonts w:ascii="Arial" w:hAnsi="Arial" w:cs="Arial"/>
                <w:bCs/>
                <w:sz w:val="20"/>
                <w:szCs w:val="20"/>
              </w:rPr>
              <w:t>Vicerrectoría Académica</w:t>
            </w:r>
          </w:p>
        </w:tc>
      </w:tr>
      <w:tr w:rsidR="00391C63" w:rsidRPr="00B74C8C" w14:paraId="727E5091" w14:textId="77777777" w:rsidTr="006133CF">
        <w:trPr>
          <w:trHeight w:val="234"/>
        </w:trPr>
        <w:tc>
          <w:tcPr>
            <w:tcW w:w="9464" w:type="dxa"/>
            <w:gridSpan w:val="5"/>
            <w:tcBorders>
              <w:left w:val="single" w:sz="36" w:space="0" w:color="FFFFFF"/>
              <w:right w:val="single" w:sz="36" w:space="0" w:color="FFFFFF"/>
            </w:tcBorders>
            <w:shd w:val="clear" w:color="auto" w:fill="F2F2F2"/>
          </w:tcPr>
          <w:p w14:paraId="4A030FB4" w14:textId="76A460F5" w:rsidR="00391C63" w:rsidRPr="00B74C8C" w:rsidRDefault="00391C63" w:rsidP="00B74C8C">
            <w:pPr>
              <w:autoSpaceDE w:val="0"/>
              <w:autoSpaceDN w:val="0"/>
              <w:adjustRightInd w:val="0"/>
              <w:rPr>
                <w:rFonts w:ascii="Arial" w:hAnsi="Arial" w:cs="Arial"/>
                <w:bCs/>
                <w:sz w:val="20"/>
                <w:szCs w:val="20"/>
              </w:rPr>
            </w:pPr>
            <w:r w:rsidRPr="00B74C8C">
              <w:rPr>
                <w:rFonts w:ascii="Arial" w:hAnsi="Arial" w:cs="Arial"/>
                <w:bCs/>
                <w:sz w:val="20"/>
                <w:szCs w:val="20"/>
              </w:rPr>
              <w:t xml:space="preserve"> </w:t>
            </w:r>
            <w:r w:rsidRPr="00B74C8C">
              <w:rPr>
                <w:rFonts w:ascii="Arial" w:hAnsi="Arial" w:cs="Arial"/>
                <w:bCs/>
                <w:color w:val="8DB3E2" w:themeColor="text2" w:themeTint="66"/>
                <w:sz w:val="20"/>
                <w:szCs w:val="20"/>
              </w:rPr>
              <w:t>1.</w:t>
            </w:r>
            <w:r w:rsidR="00B74C8C">
              <w:rPr>
                <w:rFonts w:ascii="Arial" w:hAnsi="Arial" w:cs="Arial"/>
                <w:bCs/>
                <w:color w:val="8DB3E2" w:themeColor="text2" w:themeTint="66"/>
                <w:sz w:val="20"/>
                <w:szCs w:val="20"/>
              </w:rPr>
              <w:t>7</w:t>
            </w:r>
            <w:r w:rsidRPr="00B74C8C">
              <w:rPr>
                <w:rFonts w:ascii="Arial" w:hAnsi="Arial" w:cs="Arial"/>
                <w:bCs/>
                <w:color w:val="8DB3E2" w:themeColor="text2" w:themeTint="66"/>
                <w:sz w:val="20"/>
                <w:szCs w:val="20"/>
              </w:rPr>
              <w:t xml:space="preserve"> Cupo Máximo:</w:t>
            </w:r>
            <w:r w:rsidRPr="00B74C8C">
              <w:rPr>
                <w:rFonts w:ascii="Arial" w:hAnsi="Arial" w:cs="Arial"/>
                <w:bCs/>
                <w:sz w:val="20"/>
                <w:szCs w:val="20"/>
              </w:rPr>
              <w:t xml:space="preserve"> 35</w:t>
            </w:r>
          </w:p>
        </w:tc>
      </w:tr>
      <w:tr w:rsidR="00391C63" w:rsidRPr="00B74C8C" w14:paraId="73CD551B" w14:textId="77777777" w:rsidTr="006133CF">
        <w:trPr>
          <w:trHeight w:val="284"/>
        </w:trPr>
        <w:tc>
          <w:tcPr>
            <w:tcW w:w="9464" w:type="dxa"/>
            <w:gridSpan w:val="5"/>
            <w:tcBorders>
              <w:left w:val="single" w:sz="36" w:space="0" w:color="FFFFFF"/>
              <w:right w:val="single" w:sz="36" w:space="0" w:color="FFFFFF"/>
            </w:tcBorders>
            <w:shd w:val="clear" w:color="auto" w:fill="F2F2F2"/>
          </w:tcPr>
          <w:p w14:paraId="72E5C541" w14:textId="7BEAC447" w:rsidR="00391C63" w:rsidRPr="00B74C8C" w:rsidRDefault="00391C63" w:rsidP="00F9477D">
            <w:pPr>
              <w:autoSpaceDE w:val="0"/>
              <w:autoSpaceDN w:val="0"/>
              <w:adjustRightInd w:val="0"/>
              <w:rPr>
                <w:rFonts w:ascii="Arial" w:hAnsi="Arial" w:cs="Arial"/>
                <w:bCs/>
                <w:sz w:val="20"/>
                <w:szCs w:val="20"/>
              </w:rPr>
            </w:pPr>
            <w:r w:rsidRPr="00B74C8C">
              <w:rPr>
                <w:rFonts w:ascii="Arial" w:hAnsi="Arial" w:cs="Arial"/>
                <w:bCs/>
                <w:color w:val="4F81BD"/>
                <w:sz w:val="20"/>
                <w:szCs w:val="20"/>
              </w:rPr>
              <w:t>1.</w:t>
            </w:r>
            <w:r w:rsidR="00B74C8C">
              <w:rPr>
                <w:rFonts w:ascii="Arial" w:hAnsi="Arial" w:cs="Arial"/>
                <w:bCs/>
                <w:color w:val="4F81BD"/>
                <w:sz w:val="20"/>
                <w:szCs w:val="20"/>
              </w:rPr>
              <w:t>8</w:t>
            </w:r>
            <w:r w:rsidRPr="00B74C8C">
              <w:rPr>
                <w:rFonts w:ascii="Arial" w:hAnsi="Arial" w:cs="Arial"/>
                <w:bCs/>
                <w:color w:val="4F81BD"/>
                <w:sz w:val="20"/>
                <w:szCs w:val="20"/>
              </w:rPr>
              <w:t xml:space="preserve"> Dependencia:  </w:t>
            </w:r>
            <w:r w:rsidRPr="00B74C8C">
              <w:rPr>
                <w:rFonts w:ascii="Arial" w:hAnsi="Arial" w:cs="Arial"/>
                <w:bCs/>
                <w:sz w:val="20"/>
                <w:szCs w:val="20"/>
              </w:rPr>
              <w:t>Vicerrectoría Académica</w:t>
            </w:r>
            <w:r w:rsidRPr="00B74C8C">
              <w:rPr>
                <w:rFonts w:ascii="Arial" w:hAnsi="Arial" w:cs="Arial"/>
                <w:bCs/>
                <w:color w:val="4F81BD"/>
                <w:sz w:val="20"/>
                <w:szCs w:val="20"/>
              </w:rPr>
              <w:t xml:space="preserve">- </w:t>
            </w:r>
            <w:r w:rsidRPr="00B74C8C">
              <w:rPr>
                <w:rFonts w:ascii="Arial" w:hAnsi="Arial" w:cs="Arial"/>
                <w:bCs/>
                <w:sz w:val="20"/>
                <w:szCs w:val="20"/>
              </w:rPr>
              <w:t>Desarrollo Docente</w:t>
            </w:r>
          </w:p>
        </w:tc>
      </w:tr>
      <w:tr w:rsidR="00391C63" w:rsidRPr="00B74C8C" w14:paraId="67445ABB" w14:textId="77777777" w:rsidTr="006133CF">
        <w:trPr>
          <w:trHeight w:val="284"/>
        </w:trPr>
        <w:tc>
          <w:tcPr>
            <w:tcW w:w="9464" w:type="dxa"/>
            <w:gridSpan w:val="5"/>
            <w:tcBorders>
              <w:left w:val="single" w:sz="36" w:space="0" w:color="FFFFFF"/>
              <w:right w:val="single" w:sz="36" w:space="0" w:color="FFFFFF"/>
            </w:tcBorders>
            <w:shd w:val="clear" w:color="auto" w:fill="F2F2F2"/>
          </w:tcPr>
          <w:p w14:paraId="2746EED0" w14:textId="4ED245A8" w:rsidR="00391C63" w:rsidRPr="00B74C8C" w:rsidRDefault="00391C63" w:rsidP="00B74C8C">
            <w:pPr>
              <w:autoSpaceDE w:val="0"/>
              <w:autoSpaceDN w:val="0"/>
              <w:adjustRightInd w:val="0"/>
              <w:rPr>
                <w:rFonts w:ascii="Arial" w:hAnsi="Arial" w:cs="Arial"/>
                <w:bCs/>
                <w:color w:val="4F81BD"/>
                <w:sz w:val="20"/>
                <w:szCs w:val="20"/>
              </w:rPr>
            </w:pPr>
            <w:r w:rsidRPr="00B74C8C">
              <w:rPr>
                <w:rFonts w:ascii="Arial" w:hAnsi="Arial" w:cs="Arial"/>
                <w:bCs/>
                <w:color w:val="4F81BD"/>
                <w:sz w:val="20"/>
                <w:szCs w:val="20"/>
              </w:rPr>
              <w:t>1.</w:t>
            </w:r>
            <w:r w:rsidR="00B74C8C">
              <w:rPr>
                <w:rFonts w:ascii="Arial" w:hAnsi="Arial" w:cs="Arial"/>
                <w:bCs/>
                <w:color w:val="4F81BD"/>
                <w:sz w:val="20"/>
                <w:szCs w:val="20"/>
              </w:rPr>
              <w:t>9</w:t>
            </w:r>
            <w:r w:rsidRPr="00B74C8C">
              <w:rPr>
                <w:rFonts w:ascii="Arial" w:hAnsi="Arial" w:cs="Arial"/>
                <w:bCs/>
                <w:color w:val="4F81BD"/>
                <w:sz w:val="20"/>
                <w:szCs w:val="20"/>
              </w:rPr>
              <w:t xml:space="preserve"> Duración estimada del proyecto: </w:t>
            </w:r>
            <w:r w:rsidRPr="00B74C8C">
              <w:rPr>
                <w:rFonts w:ascii="Arial" w:hAnsi="Arial" w:cs="Arial"/>
                <w:bCs/>
                <w:sz w:val="20"/>
                <w:szCs w:val="20"/>
              </w:rPr>
              <w:t>4 meses</w:t>
            </w:r>
          </w:p>
        </w:tc>
      </w:tr>
      <w:tr w:rsidR="00391C63" w:rsidRPr="00B74C8C" w14:paraId="7B39E426" w14:textId="77777777" w:rsidTr="006133CF">
        <w:trPr>
          <w:trHeight w:val="408"/>
        </w:trPr>
        <w:tc>
          <w:tcPr>
            <w:tcW w:w="2503" w:type="dxa"/>
            <w:tcBorders>
              <w:left w:val="single" w:sz="36" w:space="0" w:color="FFFFFF"/>
            </w:tcBorders>
            <w:shd w:val="clear" w:color="auto" w:fill="F2F2F2"/>
          </w:tcPr>
          <w:p w14:paraId="4459A87A" w14:textId="1EDC6194" w:rsidR="00391C63" w:rsidRPr="00B74C8C" w:rsidRDefault="00391C63" w:rsidP="00F9477D">
            <w:pPr>
              <w:autoSpaceDE w:val="0"/>
              <w:autoSpaceDN w:val="0"/>
              <w:adjustRightInd w:val="0"/>
              <w:rPr>
                <w:rFonts w:ascii="Arial" w:hAnsi="Arial" w:cs="Arial"/>
                <w:bCs/>
                <w:color w:val="4F81BD"/>
                <w:sz w:val="20"/>
                <w:szCs w:val="20"/>
              </w:rPr>
            </w:pPr>
            <w:r w:rsidRPr="00B74C8C">
              <w:rPr>
                <w:rFonts w:ascii="Arial" w:hAnsi="Arial" w:cs="Arial"/>
                <w:bCs/>
                <w:color w:val="4F81BD"/>
                <w:sz w:val="20"/>
                <w:szCs w:val="20"/>
              </w:rPr>
              <w:t>Inicio:</w:t>
            </w:r>
            <w:r w:rsidR="00494D63">
              <w:rPr>
                <w:rFonts w:ascii="Arial" w:hAnsi="Arial" w:cs="Arial"/>
                <w:bCs/>
                <w:color w:val="4F81BD"/>
                <w:sz w:val="20"/>
                <w:szCs w:val="20"/>
              </w:rPr>
              <w:t xml:space="preserve"> </w:t>
            </w:r>
          </w:p>
        </w:tc>
        <w:tc>
          <w:tcPr>
            <w:tcW w:w="2510" w:type="dxa"/>
            <w:gridSpan w:val="2"/>
            <w:shd w:val="clear" w:color="auto" w:fill="F2F2F2"/>
          </w:tcPr>
          <w:p w14:paraId="3EA1236B" w14:textId="724B7C81" w:rsidR="00391C63" w:rsidRPr="00B74C8C" w:rsidRDefault="00494D63" w:rsidP="00F9477D">
            <w:pPr>
              <w:autoSpaceDE w:val="0"/>
              <w:autoSpaceDN w:val="0"/>
              <w:adjustRightInd w:val="0"/>
              <w:jc w:val="center"/>
              <w:rPr>
                <w:rFonts w:ascii="Arial" w:hAnsi="Arial" w:cs="Arial"/>
                <w:bCs/>
                <w:sz w:val="20"/>
                <w:szCs w:val="20"/>
              </w:rPr>
            </w:pPr>
            <w:r>
              <w:rPr>
                <w:rFonts w:ascii="Arial" w:hAnsi="Arial" w:cs="Arial"/>
                <w:bCs/>
                <w:sz w:val="20"/>
                <w:szCs w:val="20"/>
              </w:rPr>
              <w:t>29 de septiembre</w:t>
            </w:r>
          </w:p>
        </w:tc>
        <w:tc>
          <w:tcPr>
            <w:tcW w:w="2508" w:type="dxa"/>
            <w:shd w:val="clear" w:color="auto" w:fill="F2F2F2"/>
          </w:tcPr>
          <w:p w14:paraId="46D88435" w14:textId="77777777" w:rsidR="00391C63" w:rsidRPr="00B74C8C" w:rsidRDefault="00391C63" w:rsidP="00F9477D">
            <w:pPr>
              <w:autoSpaceDE w:val="0"/>
              <w:autoSpaceDN w:val="0"/>
              <w:adjustRightInd w:val="0"/>
              <w:rPr>
                <w:rFonts w:ascii="Arial" w:hAnsi="Arial" w:cs="Arial"/>
                <w:bCs/>
                <w:color w:val="4F81BD"/>
                <w:sz w:val="20"/>
                <w:szCs w:val="20"/>
              </w:rPr>
            </w:pPr>
            <w:r w:rsidRPr="00B74C8C">
              <w:rPr>
                <w:rFonts w:ascii="Arial" w:hAnsi="Arial" w:cs="Arial"/>
                <w:bCs/>
                <w:color w:val="4F81BD"/>
                <w:sz w:val="20"/>
                <w:szCs w:val="20"/>
              </w:rPr>
              <w:t>Culminación:</w:t>
            </w:r>
          </w:p>
        </w:tc>
        <w:tc>
          <w:tcPr>
            <w:tcW w:w="1943" w:type="dxa"/>
            <w:tcBorders>
              <w:right w:val="single" w:sz="36" w:space="0" w:color="FFFFFF"/>
            </w:tcBorders>
            <w:shd w:val="clear" w:color="auto" w:fill="F2F2F2"/>
          </w:tcPr>
          <w:p w14:paraId="7B54B1E7" w14:textId="5B6A592D" w:rsidR="00391C63" w:rsidRPr="00B74C8C" w:rsidRDefault="00391C63" w:rsidP="00B74C8C">
            <w:pPr>
              <w:autoSpaceDE w:val="0"/>
              <w:autoSpaceDN w:val="0"/>
              <w:adjustRightInd w:val="0"/>
              <w:jc w:val="center"/>
              <w:rPr>
                <w:rFonts w:ascii="Arial" w:hAnsi="Arial" w:cs="Arial"/>
                <w:bCs/>
                <w:sz w:val="20"/>
                <w:szCs w:val="20"/>
              </w:rPr>
            </w:pPr>
          </w:p>
        </w:tc>
      </w:tr>
    </w:tbl>
    <w:p w14:paraId="76F2821C" w14:textId="77777777" w:rsidR="00391C63" w:rsidRPr="00AE32D4" w:rsidRDefault="00391C63" w:rsidP="00391C63">
      <w:pPr>
        <w:rPr>
          <w:rFonts w:ascii="Arial" w:hAnsi="Arial"/>
          <w:vanish/>
        </w:rPr>
      </w:pPr>
    </w:p>
    <w:p w14:paraId="7F7B0C3B" w14:textId="77777777" w:rsidR="00391C63" w:rsidRDefault="00391C63" w:rsidP="00391C63">
      <w:pPr>
        <w:jc w:val="both"/>
        <w:rPr>
          <w:rFonts w:ascii="Arial" w:hAnsi="Arial" w:cs="Arial"/>
          <w:b/>
        </w:rPr>
      </w:pPr>
    </w:p>
    <w:p w14:paraId="73B3F47A" w14:textId="0762DB91" w:rsidR="00391C63" w:rsidRDefault="00391C63" w:rsidP="00391C63">
      <w:pPr>
        <w:jc w:val="both"/>
        <w:rPr>
          <w:rFonts w:ascii="Arial" w:hAnsi="Arial" w:cs="Arial"/>
          <w:b/>
        </w:rPr>
      </w:pPr>
      <w:r w:rsidRPr="004C7B26">
        <w:rPr>
          <w:rFonts w:ascii="Arial" w:hAnsi="Arial" w:cs="Arial"/>
          <w:b/>
        </w:rPr>
        <w:t>Introducción</w:t>
      </w:r>
    </w:p>
    <w:p w14:paraId="768DF98D" w14:textId="77777777" w:rsidR="00494D63" w:rsidRPr="004C7B26" w:rsidRDefault="00494D63" w:rsidP="00391C63">
      <w:pPr>
        <w:jc w:val="both"/>
        <w:rPr>
          <w:rFonts w:ascii="Arial" w:hAnsi="Arial" w:cs="Arial"/>
        </w:rPr>
      </w:pPr>
    </w:p>
    <w:p w14:paraId="59B6ED92" w14:textId="77777777" w:rsidR="00391C63" w:rsidRPr="004C7B26" w:rsidRDefault="00391C63" w:rsidP="00391C63">
      <w:pPr>
        <w:jc w:val="both"/>
        <w:rPr>
          <w:rFonts w:ascii="Arial" w:hAnsi="Arial" w:cs="Arial"/>
        </w:rPr>
      </w:pPr>
      <w:r w:rsidRPr="004C7B26">
        <w:rPr>
          <w:rFonts w:ascii="Arial" w:hAnsi="Arial" w:cs="Arial"/>
        </w:rPr>
        <w:t xml:space="preserve">Uno de los propósitos centrales de la educación es la formación de sujetos críticos. Lograr este objetivo implica orientar acciones desde la familia hasta los más altos niveles de la educación, en el marco de procesos educativos articulados verticalmente. Alcanzar este propósito, desde el contexto de la educación superior, exige re-pensar los procesos de enseñanza, de aprendizaje y de formación del estudiantado, para lo cual se requieren cambios sustanciales de los procesos curriculares que históricamente se han adelantado, así como, la transformación de los procesos de interacción y comunicación entre los diferentes actores educativos. Lograr avanzar en la formación de pensamiento crítico en los estudiantes necesariamente se articula con los modelos pedagógicos y didácticos desde los cuales pensamos y hacemos la enseñanza. En otras palabras, es a partir del actuar del maestro en su contexto de aula como podemos incidir en el desarrollo del pensamiento crítico en los estudiantes. </w:t>
      </w:r>
    </w:p>
    <w:p w14:paraId="59C4E09D" w14:textId="77777777" w:rsidR="00391C63" w:rsidRPr="004C7B26" w:rsidRDefault="00391C63" w:rsidP="00391C63">
      <w:pPr>
        <w:jc w:val="both"/>
        <w:rPr>
          <w:rFonts w:ascii="Arial" w:hAnsi="Arial" w:cs="Arial"/>
        </w:rPr>
      </w:pPr>
    </w:p>
    <w:p w14:paraId="70E9DA6C" w14:textId="77777777" w:rsidR="00391C63" w:rsidRPr="004C7B26" w:rsidRDefault="00391C63" w:rsidP="00391C63">
      <w:pPr>
        <w:jc w:val="both"/>
        <w:rPr>
          <w:rFonts w:ascii="Arial" w:hAnsi="Arial" w:cs="Arial"/>
        </w:rPr>
      </w:pPr>
      <w:r w:rsidRPr="004C7B26">
        <w:rPr>
          <w:rFonts w:ascii="Arial" w:hAnsi="Arial" w:cs="Arial"/>
        </w:rPr>
        <w:t xml:space="preserve">Aportar a la formación de ciudadanos críticos y reflexivos se relaciona con, al menos, tres componentes: </w:t>
      </w:r>
      <w:r w:rsidRPr="004C7B26">
        <w:rPr>
          <w:rFonts w:ascii="Arial" w:hAnsi="Arial" w:cs="Arial"/>
          <w:bCs/>
        </w:rPr>
        <w:t xml:space="preserve">las tensiones políticas e ideológicas entre bloques y naciones, la consolidación del desarrollo científico y tecnológico y la transformación de las prácticas educativas en todos sus niveles (Vélez, 2013). Componentes que se viven en la cotidianidad de la vida universitaria, que actúan de manera integrada en la experiencia </w:t>
      </w:r>
      <w:r w:rsidRPr="004C7B26">
        <w:rPr>
          <w:rFonts w:ascii="Arial" w:hAnsi="Arial" w:cs="Arial"/>
          <w:bCs/>
        </w:rPr>
        <w:lastRenderedPageBreak/>
        <w:t>universitaria de cada es</w:t>
      </w:r>
      <w:bookmarkStart w:id="0" w:name="_GoBack"/>
      <w:bookmarkEnd w:id="0"/>
      <w:r w:rsidRPr="004C7B26">
        <w:rPr>
          <w:rFonts w:ascii="Arial" w:hAnsi="Arial" w:cs="Arial"/>
          <w:bCs/>
        </w:rPr>
        <w:t>tudiante y sobre los cuales conviene considerarlos de manera consciente e intencional en el diseño de ambientes de formación universitaria.</w:t>
      </w:r>
    </w:p>
    <w:p w14:paraId="566D56F2" w14:textId="77777777" w:rsidR="00391C63" w:rsidRPr="004C7B26" w:rsidRDefault="00391C63" w:rsidP="00391C63">
      <w:pPr>
        <w:jc w:val="both"/>
        <w:rPr>
          <w:rFonts w:ascii="Arial" w:hAnsi="Arial" w:cs="Arial"/>
        </w:rPr>
      </w:pPr>
    </w:p>
    <w:p w14:paraId="3BAD698A" w14:textId="77777777" w:rsidR="00391C63" w:rsidRPr="004C7B26" w:rsidRDefault="00391C63" w:rsidP="00391C63">
      <w:pPr>
        <w:jc w:val="both"/>
        <w:rPr>
          <w:rFonts w:ascii="Arial" w:hAnsi="Arial" w:cs="Arial"/>
        </w:rPr>
      </w:pPr>
      <w:r w:rsidRPr="004C7B26">
        <w:rPr>
          <w:rFonts w:ascii="Arial" w:hAnsi="Arial" w:cs="Arial"/>
        </w:rPr>
        <w:t>Son múltiples los estudios que en la actualidad se han realizado en cuanto al pensamiento crítico en muy diferentes niveles de la educación. Algunos realizan caracterizaciones más del lado de la filosofía o de la psicología y concluyen, los primeros, con conceptualizaciones referidas a los procesos y productos característicos de las diferentes formas de construcción del conocimiento; mientras, los segundos, se refieren de manera más particular a describir y comprender los principales procesos de pensamiento de los sujetos. Asimismo, los diferentes estudios muestran una variedad importante en cuanto a los acercamientos metodológicos desde los cuales han realizado sus hallazgos y sobre los distintos contextos en los que se ha estudiado el pensamiento crítico.</w:t>
      </w:r>
    </w:p>
    <w:p w14:paraId="06B6B4FE" w14:textId="77777777" w:rsidR="00391C63" w:rsidRPr="004C7B26" w:rsidRDefault="00391C63" w:rsidP="00391C63">
      <w:pPr>
        <w:jc w:val="both"/>
        <w:rPr>
          <w:rFonts w:ascii="Arial" w:hAnsi="Arial" w:cs="Arial"/>
        </w:rPr>
      </w:pPr>
    </w:p>
    <w:p w14:paraId="2A4A304B" w14:textId="77777777" w:rsidR="00391C63" w:rsidRPr="004C7B26" w:rsidRDefault="00391C63" w:rsidP="00391C63">
      <w:pPr>
        <w:jc w:val="both"/>
        <w:rPr>
          <w:rFonts w:ascii="Arial" w:hAnsi="Arial" w:cs="Arial"/>
        </w:rPr>
      </w:pPr>
      <w:r w:rsidRPr="004C7B26">
        <w:rPr>
          <w:rFonts w:ascii="Arial" w:hAnsi="Arial" w:cs="Arial"/>
        </w:rPr>
        <w:t xml:space="preserve">En esta línea de pensamiento, </w:t>
      </w:r>
      <w:r>
        <w:rPr>
          <w:rFonts w:ascii="Arial" w:hAnsi="Arial" w:cs="Arial"/>
        </w:rPr>
        <w:t>este diplomado se centra en lograr que los</w:t>
      </w:r>
      <w:r w:rsidRPr="004C7B26">
        <w:rPr>
          <w:rFonts w:ascii="Arial" w:hAnsi="Arial" w:cs="Arial"/>
        </w:rPr>
        <w:t xml:space="preserve"> profesores faciliten el desarrollo de habilidades de pensamiento de orden superior de sus estudiantes, tales como: el análisis, la resolución de problemas, la toma de decisiones, entre otras, y que proporcionen a sus estudiantes oportunidades para usar el pensamiento crítico dentro de sus cursos regulares. Desde esta perspectiva, el propósito central de la intervención de los profesores en el aula es aportar a la formación de sus estudiantes de manera general y, en forma particular, desde los diferentes campos disciplinares, aportar a la formación de pensamiento crítico disciplinar.</w:t>
      </w:r>
    </w:p>
    <w:p w14:paraId="7B2B73AD" w14:textId="77777777" w:rsidR="00391C63" w:rsidRPr="004C7B26" w:rsidRDefault="00391C63" w:rsidP="00391C63">
      <w:pPr>
        <w:jc w:val="both"/>
        <w:rPr>
          <w:rFonts w:ascii="Arial" w:hAnsi="Arial" w:cs="Arial"/>
        </w:rPr>
      </w:pPr>
    </w:p>
    <w:p w14:paraId="4D01AA29" w14:textId="77777777" w:rsidR="00391C63" w:rsidRDefault="00391C63" w:rsidP="00391C63">
      <w:pPr>
        <w:jc w:val="both"/>
        <w:rPr>
          <w:rFonts w:ascii="Arial" w:hAnsi="Arial" w:cs="Arial"/>
        </w:rPr>
      </w:pPr>
    </w:p>
    <w:p w14:paraId="53E9B98A" w14:textId="77D69AF4" w:rsidR="00391C63" w:rsidRPr="004931C1" w:rsidRDefault="00391C63" w:rsidP="00391C63">
      <w:pPr>
        <w:jc w:val="both"/>
        <w:rPr>
          <w:rFonts w:ascii="Arial" w:hAnsi="Arial" w:cs="Arial"/>
          <w:b/>
        </w:rPr>
      </w:pPr>
      <w:r w:rsidRPr="004931C1">
        <w:rPr>
          <w:rFonts w:ascii="Arial" w:hAnsi="Arial" w:cs="Arial"/>
          <w:b/>
        </w:rPr>
        <w:t>POR QUÉ APOSTAR POR EL DESARROLLO DE PENSAMIENTO CRÍTICO</w:t>
      </w:r>
      <w:r w:rsidR="004931C1" w:rsidRPr="004931C1">
        <w:rPr>
          <w:rFonts w:ascii="Arial" w:hAnsi="Arial" w:cs="Arial"/>
          <w:b/>
        </w:rPr>
        <w:t xml:space="preserve"> EN LA ENSEÑANZA UNIVERSITARIA</w:t>
      </w:r>
      <w:r w:rsidRPr="004931C1">
        <w:rPr>
          <w:rFonts w:ascii="Arial" w:hAnsi="Arial" w:cs="Arial"/>
          <w:b/>
        </w:rPr>
        <w:t>:</w:t>
      </w:r>
    </w:p>
    <w:p w14:paraId="487FCA62" w14:textId="77777777" w:rsidR="00391C63" w:rsidRDefault="00391C63" w:rsidP="00391C63">
      <w:pPr>
        <w:jc w:val="both"/>
        <w:rPr>
          <w:rFonts w:ascii="Arial" w:hAnsi="Arial" w:cs="Arial"/>
        </w:rPr>
      </w:pPr>
    </w:p>
    <w:p w14:paraId="6983F6FA" w14:textId="77777777" w:rsidR="00391C63" w:rsidRPr="004C7B26" w:rsidRDefault="00391C63" w:rsidP="00391C63">
      <w:pPr>
        <w:jc w:val="both"/>
        <w:rPr>
          <w:rFonts w:ascii="Arial" w:hAnsi="Arial" w:cs="Arial"/>
        </w:rPr>
      </w:pPr>
      <w:r w:rsidRPr="004C7B26">
        <w:rPr>
          <w:rFonts w:ascii="Arial" w:hAnsi="Arial" w:cs="Arial"/>
        </w:rPr>
        <w:t xml:space="preserve">Para </w:t>
      </w:r>
      <w:proofErr w:type="spellStart"/>
      <w:r w:rsidRPr="004C7B26">
        <w:rPr>
          <w:rFonts w:ascii="Arial" w:hAnsi="Arial" w:cs="Arial"/>
        </w:rPr>
        <w:t>Facione</w:t>
      </w:r>
      <w:proofErr w:type="spellEnd"/>
      <w:r w:rsidRPr="004C7B26">
        <w:rPr>
          <w:rFonts w:ascii="Arial" w:hAnsi="Arial" w:cs="Arial"/>
        </w:rPr>
        <w:t xml:space="preserve"> (2007), el pensamiento crítico implica que el sujeto desarrolle destrezas como: análisis, inferencia, interpretación, explicación, autorregulación y evaluación. Dando mucho énfasis en la autorregulación como el proceso más importante. Se asume la autorregulación como el conocimiento, conciencia y control que tienen los sujetos acerca de sus propios procesos de pensamiento y de acción (Tamayo, 2006). Formar pensamiento crítico en los estudiantes exige entonces la discusión de aspectos centrales como:</w:t>
      </w:r>
    </w:p>
    <w:p w14:paraId="06A6CBCF" w14:textId="77777777" w:rsidR="00391C63" w:rsidRPr="004C7B26" w:rsidRDefault="00391C63" w:rsidP="00391C63">
      <w:pPr>
        <w:jc w:val="both"/>
        <w:rPr>
          <w:rFonts w:ascii="Arial" w:hAnsi="Arial" w:cs="Arial"/>
        </w:rPr>
      </w:pPr>
    </w:p>
    <w:p w14:paraId="47E588C2" w14:textId="77777777" w:rsidR="00391C63" w:rsidRPr="004C7B26" w:rsidRDefault="00391C63" w:rsidP="00391C63">
      <w:pPr>
        <w:pStyle w:val="Listamulticolor-nfasis12"/>
        <w:numPr>
          <w:ilvl w:val="0"/>
          <w:numId w:val="1"/>
        </w:numPr>
        <w:tabs>
          <w:tab w:val="left" w:pos="426"/>
        </w:tabs>
        <w:spacing w:after="0" w:line="240" w:lineRule="auto"/>
        <w:jc w:val="both"/>
        <w:rPr>
          <w:rFonts w:ascii="Arial" w:hAnsi="Arial" w:cs="Arial"/>
          <w:sz w:val="24"/>
          <w:szCs w:val="24"/>
        </w:rPr>
      </w:pPr>
      <w:r w:rsidRPr="004C7B26">
        <w:rPr>
          <w:rFonts w:ascii="Arial" w:hAnsi="Arial" w:cs="Arial"/>
          <w:sz w:val="24"/>
          <w:szCs w:val="24"/>
        </w:rPr>
        <w:t xml:space="preserve">Reconocer la estructura cognitiva del sujeto, su historia, experiencia, pensamiento: </w:t>
      </w:r>
      <w:proofErr w:type="spellStart"/>
      <w:r w:rsidRPr="004C7B26">
        <w:rPr>
          <w:rFonts w:ascii="Arial" w:hAnsi="Arial" w:cs="Arial"/>
          <w:sz w:val="24"/>
          <w:szCs w:val="24"/>
        </w:rPr>
        <w:t>Facione</w:t>
      </w:r>
      <w:proofErr w:type="spellEnd"/>
      <w:r w:rsidRPr="004C7B26">
        <w:rPr>
          <w:rFonts w:ascii="Arial" w:hAnsi="Arial" w:cs="Arial"/>
          <w:sz w:val="24"/>
          <w:szCs w:val="24"/>
        </w:rPr>
        <w:t xml:space="preserve"> (2007), argumenta que el pensamiento crítico apareció mucho antes que se inventara la escolaridad, yace en las raíces mismas de la civilización.</w:t>
      </w:r>
    </w:p>
    <w:p w14:paraId="4BBC5C08" w14:textId="77777777" w:rsidR="00391C63" w:rsidRPr="004C7B26" w:rsidRDefault="00391C63" w:rsidP="00391C63">
      <w:pPr>
        <w:pStyle w:val="Listamulticolor-nfasis12"/>
        <w:numPr>
          <w:ilvl w:val="0"/>
          <w:numId w:val="1"/>
        </w:numPr>
        <w:tabs>
          <w:tab w:val="left" w:pos="426"/>
        </w:tabs>
        <w:spacing w:after="0" w:line="240" w:lineRule="auto"/>
        <w:jc w:val="both"/>
        <w:rPr>
          <w:rFonts w:ascii="Arial" w:hAnsi="Arial" w:cs="Arial"/>
          <w:sz w:val="24"/>
          <w:szCs w:val="24"/>
        </w:rPr>
      </w:pPr>
      <w:r w:rsidRPr="004C7B26">
        <w:rPr>
          <w:rFonts w:ascii="Arial" w:hAnsi="Arial" w:cs="Arial"/>
          <w:sz w:val="24"/>
          <w:szCs w:val="24"/>
        </w:rPr>
        <w:t>Fomento de relaciones entre la ciencia y su conocimiento público, (</w:t>
      </w:r>
      <w:proofErr w:type="spellStart"/>
      <w:r w:rsidRPr="004C7B26">
        <w:rPr>
          <w:rFonts w:ascii="Arial" w:hAnsi="Arial" w:cs="Arial"/>
          <w:sz w:val="24"/>
          <w:szCs w:val="24"/>
        </w:rPr>
        <w:t>Fensham</w:t>
      </w:r>
      <w:proofErr w:type="spellEnd"/>
      <w:r w:rsidRPr="004C7B26">
        <w:rPr>
          <w:rFonts w:ascii="Arial" w:hAnsi="Arial" w:cs="Arial"/>
          <w:sz w:val="24"/>
          <w:szCs w:val="24"/>
        </w:rPr>
        <w:t xml:space="preserve"> &amp; Harlem, 1999), sobre la comprensión pública de la ciencia (De Vos &amp; </w:t>
      </w:r>
      <w:proofErr w:type="spellStart"/>
      <w:r w:rsidRPr="004C7B26">
        <w:rPr>
          <w:rFonts w:ascii="Arial" w:hAnsi="Arial" w:cs="Arial"/>
          <w:sz w:val="24"/>
          <w:szCs w:val="24"/>
        </w:rPr>
        <w:t>Reiding</w:t>
      </w:r>
      <w:proofErr w:type="spellEnd"/>
      <w:r w:rsidRPr="004C7B26">
        <w:rPr>
          <w:rFonts w:ascii="Arial" w:hAnsi="Arial" w:cs="Arial"/>
          <w:sz w:val="24"/>
          <w:szCs w:val="24"/>
        </w:rPr>
        <w:t xml:space="preserve">, 1999; Cross, 1999) y sobre las relaciones entre ciencia, tecnología, sociedad y desarrollo. </w:t>
      </w:r>
    </w:p>
    <w:p w14:paraId="14238BC8" w14:textId="77777777" w:rsidR="00391C63" w:rsidRPr="004C7B26" w:rsidRDefault="00391C63" w:rsidP="00391C63">
      <w:pPr>
        <w:pStyle w:val="Listamulticolor-nfasis12"/>
        <w:numPr>
          <w:ilvl w:val="0"/>
          <w:numId w:val="1"/>
        </w:numPr>
        <w:tabs>
          <w:tab w:val="left" w:pos="426"/>
        </w:tabs>
        <w:spacing w:after="0" w:line="240" w:lineRule="auto"/>
        <w:jc w:val="both"/>
        <w:rPr>
          <w:rFonts w:ascii="Arial" w:hAnsi="Arial" w:cs="Arial"/>
          <w:sz w:val="24"/>
          <w:szCs w:val="24"/>
        </w:rPr>
      </w:pPr>
      <w:r w:rsidRPr="004C7B26">
        <w:rPr>
          <w:rFonts w:ascii="Arial" w:hAnsi="Arial" w:cs="Arial"/>
          <w:sz w:val="24"/>
          <w:szCs w:val="24"/>
        </w:rPr>
        <w:t xml:space="preserve">Valoración de la dinámica propia de la ciencia, su funcionamiento interno y externo que la hacen funcional según el contexto y las condiciones de enseñanza – aprendizaje. </w:t>
      </w:r>
    </w:p>
    <w:p w14:paraId="32B62836" w14:textId="77777777" w:rsidR="00391C63" w:rsidRPr="004C7B26" w:rsidRDefault="00391C63" w:rsidP="00391C63">
      <w:pPr>
        <w:jc w:val="both"/>
        <w:rPr>
          <w:rFonts w:ascii="Arial" w:hAnsi="Arial" w:cs="Arial"/>
        </w:rPr>
      </w:pPr>
    </w:p>
    <w:p w14:paraId="11316E12" w14:textId="0EBB4202" w:rsidR="00391C63" w:rsidRPr="004C7B26" w:rsidRDefault="004931C1" w:rsidP="00391C63">
      <w:pPr>
        <w:jc w:val="both"/>
        <w:rPr>
          <w:rFonts w:ascii="Arial" w:hAnsi="Arial" w:cs="Arial"/>
        </w:rPr>
      </w:pPr>
      <w:r>
        <w:rPr>
          <w:rFonts w:ascii="Arial" w:hAnsi="Arial" w:cs="Arial"/>
        </w:rPr>
        <w:lastRenderedPageBreak/>
        <w:t>Existen</w:t>
      </w:r>
      <w:r w:rsidR="00391C63" w:rsidRPr="004C7B26">
        <w:rPr>
          <w:rFonts w:ascii="Arial" w:hAnsi="Arial" w:cs="Arial"/>
        </w:rPr>
        <w:t xml:space="preserve"> múltiples perspectivas que han tenido en cuenta conceptualizar el pensamiento crítico. Sin querer desconocer todas estas tradiciones, a continuación se presentan algunos desarrollos teóricos en torno de tres categorías centrales en la constitución del pensamiento crítico en estudiantes, estas son: la argumentación, la solución de problemas y la </w:t>
      </w:r>
      <w:proofErr w:type="spellStart"/>
      <w:r w:rsidR="00391C63" w:rsidRPr="004C7B26">
        <w:rPr>
          <w:rFonts w:ascii="Arial" w:hAnsi="Arial" w:cs="Arial"/>
        </w:rPr>
        <w:t>metacognición</w:t>
      </w:r>
      <w:proofErr w:type="spellEnd"/>
      <w:r w:rsidR="00391C63" w:rsidRPr="004C7B26">
        <w:rPr>
          <w:rFonts w:ascii="Arial" w:hAnsi="Arial" w:cs="Arial"/>
        </w:rPr>
        <w:t>.</w:t>
      </w:r>
    </w:p>
    <w:p w14:paraId="305862D6" w14:textId="77777777" w:rsidR="00391C63" w:rsidRPr="004C7B26" w:rsidRDefault="00391C63" w:rsidP="00391C63">
      <w:pPr>
        <w:jc w:val="both"/>
        <w:rPr>
          <w:rFonts w:ascii="Arial" w:hAnsi="Arial" w:cs="Arial"/>
          <w:b/>
          <w:bCs/>
        </w:rPr>
      </w:pPr>
    </w:p>
    <w:p w14:paraId="49D46B5B" w14:textId="77777777" w:rsidR="00391C63" w:rsidRPr="004C7B26" w:rsidRDefault="00391C63" w:rsidP="00391C63">
      <w:pPr>
        <w:jc w:val="both"/>
        <w:rPr>
          <w:rFonts w:ascii="Arial" w:hAnsi="Arial" w:cs="Arial"/>
          <w:b/>
          <w:bCs/>
        </w:rPr>
      </w:pPr>
    </w:p>
    <w:p w14:paraId="75276410" w14:textId="77777777" w:rsidR="00391C63" w:rsidRPr="004C7B26" w:rsidRDefault="00391C63" w:rsidP="00391C63">
      <w:pPr>
        <w:overflowPunct w:val="0"/>
        <w:autoSpaceDE w:val="0"/>
        <w:autoSpaceDN w:val="0"/>
        <w:adjustRightInd w:val="0"/>
        <w:jc w:val="both"/>
        <w:textAlignment w:val="baseline"/>
        <w:rPr>
          <w:rFonts w:ascii="Arial" w:hAnsi="Arial" w:cs="Arial"/>
          <w:lang w:val="es-MX"/>
        </w:rPr>
      </w:pPr>
      <w:r w:rsidRPr="004C7B26">
        <w:rPr>
          <w:rFonts w:ascii="Arial" w:hAnsi="Arial" w:cs="Arial"/>
          <w:lang w:val="es-MX"/>
        </w:rPr>
        <w:t xml:space="preserve">Una de las funciones centrales de los maestros es la formación del pensamiento crítico en los estudiantes, el cual se puede lograr a través de una práctica educativa reflexiva. </w:t>
      </w:r>
      <w:r w:rsidRPr="004C7B26">
        <w:rPr>
          <w:rFonts w:ascii="Arial" w:hAnsi="Arial" w:cs="Arial"/>
          <w:lang w:val="es-ES_tradnl"/>
        </w:rPr>
        <w:t>Tradicionalmente la educación ha priorizado la dimensión conceptual, es decir, nuestro sistema educativo ha enfatizado en la importancia del aprendizaje de conceptos, principios y teorías en los diferentes campos disciplinares. Se requiere en la actualidad aportar a la apropiación crítica del conocimiento científico y a la generación de nuevas condiciones y mecanismos que promuevan la formación de actitudes hacia la ciencia y hacia el conocimiento científico, y no sólo al logro o desarrollo de competencias conceptuales. Formar pensamiento crítico en los estudiantes exige discutir en el aula de clase en torno de las relaciones entre la ciencia y su conocimiento público, sobre la comprensión pública de la ciencia y sobre las relaciones entre ciencia, tecnología, sociedad y desarrollo.</w:t>
      </w:r>
    </w:p>
    <w:p w14:paraId="0336AA22" w14:textId="77777777" w:rsidR="00391C63" w:rsidRPr="004C7B26" w:rsidRDefault="00391C63" w:rsidP="00391C63">
      <w:pPr>
        <w:jc w:val="both"/>
        <w:rPr>
          <w:rFonts w:ascii="Arial" w:hAnsi="Arial" w:cs="Arial"/>
          <w:lang w:val="es-ES_tradnl"/>
        </w:rPr>
      </w:pPr>
    </w:p>
    <w:p w14:paraId="6329989D" w14:textId="77777777" w:rsidR="00391C63" w:rsidRPr="004C7B26" w:rsidRDefault="00391C63" w:rsidP="00391C63">
      <w:pPr>
        <w:jc w:val="both"/>
        <w:rPr>
          <w:rFonts w:ascii="Arial" w:hAnsi="Arial" w:cs="Arial"/>
          <w:lang w:val="es-ES_tradnl"/>
        </w:rPr>
      </w:pPr>
      <w:r w:rsidRPr="004C7B26">
        <w:rPr>
          <w:rFonts w:ascii="Arial" w:hAnsi="Arial" w:cs="Arial"/>
          <w:lang w:val="es-ES_tradnl"/>
        </w:rPr>
        <w:t xml:space="preserve">La pedagogía y la didáctica tienen como propósito central la consolidación de relaciones sociales a través del pensamiento crítico, deliberativo, creativo e independiente, a través de la relación dialógica y en busca siempre de la generación de procesos liberadores del hombre. Superar perspectivas instrumentalistas de la educación, poniendo un marcado énfasis en el desarrollo del pensamiento crítico de estudiantes como de profesores, implica concebir la educación como un proceso reflexivo y crítico, que deberá partir de enfocar esfuerzos hacia cuatro aspectos centrales: </w:t>
      </w:r>
    </w:p>
    <w:p w14:paraId="4DD0BD11" w14:textId="77777777" w:rsidR="00391C63" w:rsidRPr="004C7B26" w:rsidRDefault="00391C63" w:rsidP="00391C63">
      <w:pPr>
        <w:jc w:val="both"/>
        <w:rPr>
          <w:rFonts w:ascii="Arial" w:hAnsi="Arial" w:cs="Arial"/>
          <w:lang w:val="es-ES_tradnl"/>
        </w:rPr>
      </w:pPr>
    </w:p>
    <w:p w14:paraId="5BF21396" w14:textId="77777777" w:rsidR="00391C63" w:rsidRPr="004C7B26" w:rsidRDefault="00391C63" w:rsidP="00391C63">
      <w:pPr>
        <w:pStyle w:val="Prrafodelista"/>
        <w:numPr>
          <w:ilvl w:val="0"/>
          <w:numId w:val="2"/>
        </w:numPr>
        <w:jc w:val="both"/>
        <w:rPr>
          <w:rFonts w:ascii="Arial" w:hAnsi="Arial" w:cs="Arial"/>
          <w:sz w:val="24"/>
          <w:szCs w:val="24"/>
          <w:lang w:val="es-ES_tradnl"/>
        </w:rPr>
      </w:pPr>
      <w:r w:rsidRPr="004C7B26">
        <w:rPr>
          <w:rFonts w:ascii="Arial" w:hAnsi="Arial" w:cs="Arial"/>
          <w:sz w:val="24"/>
          <w:szCs w:val="24"/>
          <w:lang w:val="es-ES_tradnl"/>
        </w:rPr>
        <w:t>La solución de problemas y toma de decisiones, donde juegan papel determinante la observación, el análisis, la síntesis, la inducción, la deducción, la conceptualización, la creatividad, la discusión racional, entre otras.</w:t>
      </w:r>
    </w:p>
    <w:p w14:paraId="70E6363C" w14:textId="77777777" w:rsidR="00391C63" w:rsidRPr="004C7B26" w:rsidRDefault="00391C63" w:rsidP="00391C63">
      <w:pPr>
        <w:pStyle w:val="Prrafodelista"/>
        <w:numPr>
          <w:ilvl w:val="0"/>
          <w:numId w:val="2"/>
        </w:numPr>
        <w:jc w:val="both"/>
        <w:rPr>
          <w:rFonts w:ascii="Arial" w:hAnsi="Arial" w:cs="Arial"/>
          <w:sz w:val="24"/>
          <w:szCs w:val="24"/>
          <w:lang w:val="es-ES_tradnl"/>
        </w:rPr>
      </w:pPr>
      <w:r w:rsidRPr="004C7B26">
        <w:rPr>
          <w:rFonts w:ascii="Arial" w:hAnsi="Arial" w:cs="Arial"/>
          <w:sz w:val="24"/>
          <w:szCs w:val="24"/>
          <w:lang w:val="es-ES_tradnl"/>
        </w:rPr>
        <w:t>La autorregulación en los procesos de enseñanza y aprendizaje.</w:t>
      </w:r>
    </w:p>
    <w:p w14:paraId="4ABB8658" w14:textId="77777777" w:rsidR="00391C63" w:rsidRPr="004C7B26" w:rsidRDefault="00391C63" w:rsidP="00391C63">
      <w:pPr>
        <w:pStyle w:val="Prrafodelista"/>
        <w:numPr>
          <w:ilvl w:val="0"/>
          <w:numId w:val="2"/>
        </w:numPr>
        <w:jc w:val="both"/>
        <w:rPr>
          <w:rFonts w:ascii="Arial" w:hAnsi="Arial" w:cs="Arial"/>
          <w:sz w:val="24"/>
          <w:szCs w:val="24"/>
          <w:lang w:val="es-ES_tradnl"/>
        </w:rPr>
      </w:pPr>
      <w:r w:rsidRPr="004C7B26">
        <w:rPr>
          <w:rFonts w:ascii="Arial" w:hAnsi="Arial" w:cs="Arial"/>
          <w:sz w:val="24"/>
          <w:szCs w:val="24"/>
          <w:lang w:val="es-ES_tradnl"/>
        </w:rPr>
        <w:t>La argumentación y los usos del lenguaje en campos específicos del conocimiento.</w:t>
      </w:r>
    </w:p>
    <w:p w14:paraId="171DC333" w14:textId="77777777" w:rsidR="00391C63" w:rsidRPr="004C7B26" w:rsidRDefault="00391C63" w:rsidP="00391C63">
      <w:pPr>
        <w:pStyle w:val="Prrafodelista"/>
        <w:numPr>
          <w:ilvl w:val="0"/>
          <w:numId w:val="2"/>
        </w:numPr>
        <w:jc w:val="both"/>
        <w:rPr>
          <w:rFonts w:ascii="Arial" w:hAnsi="Arial" w:cs="Arial"/>
          <w:sz w:val="24"/>
          <w:szCs w:val="24"/>
          <w:lang w:val="es-ES_tradnl"/>
        </w:rPr>
      </w:pPr>
      <w:r w:rsidRPr="004C7B26">
        <w:rPr>
          <w:rFonts w:ascii="Arial" w:hAnsi="Arial" w:cs="Arial"/>
          <w:sz w:val="24"/>
          <w:szCs w:val="24"/>
          <w:lang w:val="es-ES_tradnl"/>
        </w:rPr>
        <w:t>Las motivaciones.</w:t>
      </w:r>
    </w:p>
    <w:p w14:paraId="6BD63E36" w14:textId="77777777" w:rsidR="00391C63" w:rsidRPr="004C7B26" w:rsidRDefault="00391C63" w:rsidP="00391C63">
      <w:pPr>
        <w:jc w:val="both"/>
        <w:rPr>
          <w:rFonts w:ascii="Arial" w:hAnsi="Arial" w:cs="Arial"/>
          <w:lang w:val="es-ES_tradnl"/>
        </w:rPr>
      </w:pPr>
    </w:p>
    <w:p w14:paraId="151D90C9" w14:textId="4CA21CA0" w:rsidR="00391C63" w:rsidRPr="004C7B26" w:rsidRDefault="00391C63" w:rsidP="00391C63">
      <w:pPr>
        <w:jc w:val="both"/>
        <w:rPr>
          <w:rFonts w:ascii="Arial" w:hAnsi="Arial" w:cs="Arial"/>
          <w:lang w:val="es-ES_tradnl"/>
        </w:rPr>
      </w:pPr>
      <w:r w:rsidRPr="004C7B26">
        <w:rPr>
          <w:rFonts w:ascii="Arial" w:hAnsi="Arial" w:cs="Arial"/>
          <w:lang w:val="es-ES_tradnl"/>
        </w:rPr>
        <w:t xml:space="preserve">Como se esbozó en líneas anteriores, el pensamiento crítico puede entenderse en el marco de reflexiones de naturaleza general y, asimismo, desde perspectivas específicas del conocimiento. Sin lugar a dudas estas dos perspectivas pueden actuar sinérgicamente, sin embargo, nuestro interés se centra de manera específica en la formación de pensamiento crítico en dominios específicos del conocimiento. Ello exige realizar acciones en función de potenciar el pensamiento crítico en profesores según los campos en los que ellos se desempeñen. </w:t>
      </w:r>
    </w:p>
    <w:p w14:paraId="461FFC69" w14:textId="77777777" w:rsidR="00391C63" w:rsidRPr="004C7B26" w:rsidRDefault="00391C63" w:rsidP="00391C63">
      <w:pPr>
        <w:jc w:val="both"/>
        <w:rPr>
          <w:rFonts w:ascii="Arial" w:hAnsi="Arial" w:cs="Arial"/>
          <w:lang w:val="es-ES_tradnl"/>
        </w:rPr>
      </w:pPr>
    </w:p>
    <w:p w14:paraId="54231253" w14:textId="77777777" w:rsidR="00391C63" w:rsidRPr="004C7B26" w:rsidRDefault="00391C63" w:rsidP="00391C63">
      <w:pPr>
        <w:jc w:val="both"/>
        <w:rPr>
          <w:rFonts w:ascii="Arial" w:hAnsi="Arial" w:cs="Arial"/>
          <w:lang w:val="es-ES_tradnl"/>
        </w:rPr>
      </w:pPr>
    </w:p>
    <w:p w14:paraId="6082CD3F" w14:textId="77777777" w:rsidR="00391C63" w:rsidRPr="004C7B26" w:rsidRDefault="00391C63" w:rsidP="00391C63">
      <w:pPr>
        <w:jc w:val="both"/>
        <w:rPr>
          <w:rFonts w:ascii="Arial" w:hAnsi="Arial" w:cs="Arial"/>
          <w:lang w:val="es-ES_tradnl"/>
        </w:rPr>
      </w:pPr>
      <w:r w:rsidRPr="004C7B26">
        <w:rPr>
          <w:rFonts w:ascii="Arial" w:hAnsi="Arial" w:cs="Arial"/>
          <w:noProof/>
          <w:lang w:val="es-CO" w:eastAsia="es-CO"/>
        </w:rPr>
        <w:lastRenderedPageBreak/>
        <w:drawing>
          <wp:inline distT="0" distB="0" distL="0" distR="0" wp14:anchorId="6D94283C" wp14:editId="67D87D3B">
            <wp:extent cx="5716143" cy="2920365"/>
            <wp:effectExtent l="0" t="0" r="0" b="635"/>
            <wp:docPr id="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7312" cy="2920962"/>
                    </a:xfrm>
                    <a:prstGeom prst="rect">
                      <a:avLst/>
                    </a:prstGeom>
                    <a:noFill/>
                    <a:ln>
                      <a:noFill/>
                    </a:ln>
                  </pic:spPr>
                </pic:pic>
              </a:graphicData>
            </a:graphic>
          </wp:inline>
        </w:drawing>
      </w:r>
    </w:p>
    <w:p w14:paraId="1508D496" w14:textId="77777777" w:rsidR="00391C63" w:rsidRPr="004C7B26" w:rsidRDefault="00391C63" w:rsidP="00391C63">
      <w:pPr>
        <w:jc w:val="both"/>
        <w:rPr>
          <w:rFonts w:ascii="Arial" w:hAnsi="Arial" w:cs="Arial"/>
          <w:lang w:val="es-ES_tradnl"/>
        </w:rPr>
      </w:pPr>
    </w:p>
    <w:p w14:paraId="68D80853" w14:textId="73B08965" w:rsidR="007473F5" w:rsidRDefault="006133CF" w:rsidP="00494D63">
      <w:pPr>
        <w:jc w:val="both"/>
      </w:pPr>
      <w:r>
        <w:rPr>
          <w:rFonts w:ascii="Arial" w:hAnsi="Arial" w:cs="Arial"/>
          <w:b/>
          <w:lang w:val="es-ES_tradnl"/>
        </w:rPr>
        <w:t>TEMAS Y GRUPO DE TRABAJO</w:t>
      </w:r>
      <w:r w:rsidR="00494D63">
        <w:rPr>
          <w:rFonts w:ascii="Arial" w:hAnsi="Arial" w:cs="Arial"/>
          <w:b/>
          <w:lang w:val="es-ES_tradnl"/>
        </w:rPr>
        <w:t xml:space="preserve"> (Por definir)</w:t>
      </w:r>
    </w:p>
    <w:p w14:paraId="42C45595" w14:textId="77777777" w:rsidR="007473F5" w:rsidRDefault="007473F5"/>
    <w:p w14:paraId="01141185" w14:textId="77777777" w:rsidR="007473F5" w:rsidRDefault="007473F5"/>
    <w:p w14:paraId="26EC1085" w14:textId="77777777" w:rsidR="007473F5" w:rsidRPr="00AE32D4" w:rsidRDefault="007473F5" w:rsidP="007473F5">
      <w:pPr>
        <w:rPr>
          <w:rFonts w:ascii="Arial" w:hAnsi="Arial"/>
          <w:vanish/>
        </w:rPr>
      </w:pPr>
    </w:p>
    <w:p w14:paraId="79F0CD5E" w14:textId="77777777" w:rsidR="007473F5" w:rsidRDefault="007473F5" w:rsidP="00055296"/>
    <w:sectPr w:rsidR="007473F5" w:rsidSect="006133C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EAA50" w14:textId="77777777" w:rsidR="002D6025" w:rsidRDefault="002D6025" w:rsidP="007473F5">
      <w:r>
        <w:separator/>
      </w:r>
    </w:p>
  </w:endnote>
  <w:endnote w:type="continuationSeparator" w:id="0">
    <w:p w14:paraId="7CE6D0F8" w14:textId="77777777" w:rsidR="002D6025" w:rsidRDefault="002D6025" w:rsidP="00747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AD624" w14:textId="77777777" w:rsidR="002D6025" w:rsidRDefault="002D6025" w:rsidP="007473F5">
      <w:r>
        <w:separator/>
      </w:r>
    </w:p>
  </w:footnote>
  <w:footnote w:type="continuationSeparator" w:id="0">
    <w:p w14:paraId="1E50FCBB" w14:textId="77777777" w:rsidR="002D6025" w:rsidRDefault="002D6025" w:rsidP="007473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51FA5"/>
    <w:multiLevelType w:val="hybridMultilevel"/>
    <w:tmpl w:val="7AA8FB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AF02F2E"/>
    <w:multiLevelType w:val="hybridMultilevel"/>
    <w:tmpl w:val="4D2E38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F886C5A"/>
    <w:multiLevelType w:val="multilevel"/>
    <w:tmpl w:val="FAA8BB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72551C6"/>
    <w:multiLevelType w:val="hybridMultilevel"/>
    <w:tmpl w:val="F9E67634"/>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8B4462E"/>
    <w:multiLevelType w:val="hybridMultilevel"/>
    <w:tmpl w:val="0DC0051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6E754255"/>
    <w:multiLevelType w:val="multilevel"/>
    <w:tmpl w:val="F698CB70"/>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6">
    <w:nsid w:val="776248D6"/>
    <w:multiLevelType w:val="hybridMultilevel"/>
    <w:tmpl w:val="0D360E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B9F6881"/>
    <w:multiLevelType w:val="hybridMultilevel"/>
    <w:tmpl w:val="FB1AD8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7"/>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2C"/>
    <w:rsid w:val="00055296"/>
    <w:rsid w:val="0015216D"/>
    <w:rsid w:val="002D6025"/>
    <w:rsid w:val="002F62AE"/>
    <w:rsid w:val="00391C63"/>
    <w:rsid w:val="004931C1"/>
    <w:rsid w:val="00494D63"/>
    <w:rsid w:val="005A6256"/>
    <w:rsid w:val="005E435E"/>
    <w:rsid w:val="005F5F50"/>
    <w:rsid w:val="006133CF"/>
    <w:rsid w:val="00706120"/>
    <w:rsid w:val="007473F5"/>
    <w:rsid w:val="007E3594"/>
    <w:rsid w:val="007F0FFB"/>
    <w:rsid w:val="00801324"/>
    <w:rsid w:val="0087702C"/>
    <w:rsid w:val="008B6608"/>
    <w:rsid w:val="008D4678"/>
    <w:rsid w:val="00902FF2"/>
    <w:rsid w:val="00945E67"/>
    <w:rsid w:val="009522AD"/>
    <w:rsid w:val="009973DD"/>
    <w:rsid w:val="00B04616"/>
    <w:rsid w:val="00B74C8C"/>
    <w:rsid w:val="00CB1235"/>
    <w:rsid w:val="00D61EA0"/>
    <w:rsid w:val="00F9477D"/>
    <w:rsid w:val="00FB2F6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9B1D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02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7702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7702C"/>
    <w:rPr>
      <w:rFonts w:ascii="Lucida Grande" w:eastAsia="Times New Roman" w:hAnsi="Lucida Grande" w:cs="Lucida Grande"/>
      <w:sz w:val="18"/>
      <w:szCs w:val="18"/>
      <w:lang w:val="es-ES"/>
    </w:rPr>
  </w:style>
  <w:style w:type="paragraph" w:customStyle="1" w:styleId="Listamulticolor-nfasis12">
    <w:name w:val="Lista multicolor - Énfasis 12"/>
    <w:basedOn w:val="Normal"/>
    <w:uiPriority w:val="34"/>
    <w:qFormat/>
    <w:rsid w:val="00391C63"/>
    <w:pPr>
      <w:spacing w:after="200" w:line="276" w:lineRule="auto"/>
      <w:ind w:left="720"/>
      <w:contextualSpacing/>
    </w:pPr>
    <w:rPr>
      <w:rFonts w:ascii="Calibri" w:hAnsi="Calibri"/>
      <w:sz w:val="22"/>
      <w:szCs w:val="22"/>
    </w:rPr>
  </w:style>
  <w:style w:type="paragraph" w:styleId="Prrafodelista">
    <w:name w:val="List Paragraph"/>
    <w:basedOn w:val="Normal"/>
    <w:uiPriority w:val="34"/>
    <w:qFormat/>
    <w:rsid w:val="00391C63"/>
    <w:pPr>
      <w:ind w:left="720"/>
      <w:contextualSpacing/>
    </w:pPr>
    <w:rPr>
      <w:rFonts w:ascii="Times" w:eastAsiaTheme="minorEastAsia" w:hAnsi="Times" w:cstheme="minorBidi"/>
      <w:sz w:val="20"/>
      <w:szCs w:val="20"/>
      <w:lang w:val="es-CO"/>
    </w:rPr>
  </w:style>
  <w:style w:type="paragraph" w:styleId="Textonotapie">
    <w:name w:val="footnote text"/>
    <w:basedOn w:val="Normal"/>
    <w:link w:val="TextonotapieCar"/>
    <w:unhideWhenUsed/>
    <w:rsid w:val="007473F5"/>
    <w:rPr>
      <w:sz w:val="20"/>
      <w:szCs w:val="20"/>
    </w:rPr>
  </w:style>
  <w:style w:type="character" w:customStyle="1" w:styleId="TextonotapieCar">
    <w:name w:val="Texto nota pie Car"/>
    <w:basedOn w:val="Fuentedeprrafopredeter"/>
    <w:link w:val="Textonotapie"/>
    <w:rsid w:val="007473F5"/>
    <w:rPr>
      <w:rFonts w:ascii="Times New Roman" w:eastAsia="Times New Roman" w:hAnsi="Times New Roman" w:cs="Times New Roman"/>
      <w:sz w:val="20"/>
      <w:szCs w:val="20"/>
      <w:lang w:val="es-ES"/>
    </w:rPr>
  </w:style>
  <w:style w:type="character" w:styleId="Refdenotaalpie">
    <w:name w:val="footnote reference"/>
    <w:basedOn w:val="Fuentedeprrafopredeter"/>
    <w:unhideWhenUsed/>
    <w:rsid w:val="007473F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02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7702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7702C"/>
    <w:rPr>
      <w:rFonts w:ascii="Lucida Grande" w:eastAsia="Times New Roman" w:hAnsi="Lucida Grande" w:cs="Lucida Grande"/>
      <w:sz w:val="18"/>
      <w:szCs w:val="18"/>
      <w:lang w:val="es-ES"/>
    </w:rPr>
  </w:style>
  <w:style w:type="paragraph" w:customStyle="1" w:styleId="Listamulticolor-nfasis12">
    <w:name w:val="Lista multicolor - Énfasis 12"/>
    <w:basedOn w:val="Normal"/>
    <w:uiPriority w:val="34"/>
    <w:qFormat/>
    <w:rsid w:val="00391C63"/>
    <w:pPr>
      <w:spacing w:after="200" w:line="276" w:lineRule="auto"/>
      <w:ind w:left="720"/>
      <w:contextualSpacing/>
    </w:pPr>
    <w:rPr>
      <w:rFonts w:ascii="Calibri" w:hAnsi="Calibri"/>
      <w:sz w:val="22"/>
      <w:szCs w:val="22"/>
    </w:rPr>
  </w:style>
  <w:style w:type="paragraph" w:styleId="Prrafodelista">
    <w:name w:val="List Paragraph"/>
    <w:basedOn w:val="Normal"/>
    <w:uiPriority w:val="34"/>
    <w:qFormat/>
    <w:rsid w:val="00391C63"/>
    <w:pPr>
      <w:ind w:left="720"/>
      <w:contextualSpacing/>
    </w:pPr>
    <w:rPr>
      <w:rFonts w:ascii="Times" w:eastAsiaTheme="minorEastAsia" w:hAnsi="Times" w:cstheme="minorBidi"/>
      <w:sz w:val="20"/>
      <w:szCs w:val="20"/>
      <w:lang w:val="es-CO"/>
    </w:rPr>
  </w:style>
  <w:style w:type="paragraph" w:styleId="Textonotapie">
    <w:name w:val="footnote text"/>
    <w:basedOn w:val="Normal"/>
    <w:link w:val="TextonotapieCar"/>
    <w:unhideWhenUsed/>
    <w:rsid w:val="007473F5"/>
    <w:rPr>
      <w:sz w:val="20"/>
      <w:szCs w:val="20"/>
    </w:rPr>
  </w:style>
  <w:style w:type="character" w:customStyle="1" w:styleId="TextonotapieCar">
    <w:name w:val="Texto nota pie Car"/>
    <w:basedOn w:val="Fuentedeprrafopredeter"/>
    <w:link w:val="Textonotapie"/>
    <w:rsid w:val="007473F5"/>
    <w:rPr>
      <w:rFonts w:ascii="Times New Roman" w:eastAsia="Times New Roman" w:hAnsi="Times New Roman" w:cs="Times New Roman"/>
      <w:sz w:val="20"/>
      <w:szCs w:val="20"/>
      <w:lang w:val="es-ES"/>
    </w:rPr>
  </w:style>
  <w:style w:type="character" w:styleId="Refdenotaalpie">
    <w:name w:val="footnote reference"/>
    <w:basedOn w:val="Fuentedeprrafopredeter"/>
    <w:unhideWhenUsed/>
    <w:rsid w:val="007473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1257</Words>
  <Characters>6918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YASALDEZ EDER LOAIZA ZULUAGA</dc:creator>
  <cp:lastModifiedBy>Andres</cp:lastModifiedBy>
  <cp:revision>5</cp:revision>
  <cp:lastPrinted>2015-03-09T15:34:00Z</cp:lastPrinted>
  <dcterms:created xsi:type="dcterms:W3CDTF">2015-09-18T16:09:00Z</dcterms:created>
  <dcterms:modified xsi:type="dcterms:W3CDTF">2015-09-18T16:13:00Z</dcterms:modified>
</cp:coreProperties>
</file>