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C1B" w:rsidRDefault="004679E3" w:rsidP="00B64499">
      <w:pPr>
        <w:jc w:val="center"/>
        <w:rPr>
          <w:rFonts w:ascii="Times New Roman" w:hAnsi="Times New Roman" w:cs="Times New Roman"/>
        </w:rPr>
      </w:pPr>
      <w:r w:rsidRPr="004679E3">
        <w:rPr>
          <w:noProof/>
          <w:lang w:val="es-ES" w:eastAsia="es-ES"/>
        </w:rPr>
        <w:pict>
          <v:rect id="Rectángulo 105" o:spid="_x0000_s2050" style="position:absolute;left:0;text-align:left;margin-left:4in;margin-top:-93.6pt;width:3in;height:108pt;z-index:251660288;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" fillcolor="white [3212]" stroked="f" strokecolor="blue">
            <v:fill color2="#a7bfde [1620]" rotate="t"/>
            <v:shadow opacity="22937f" origin=",.5" offset="0,.63889mm"/>
          </v:rect>
        </w:pict>
      </w:r>
    </w:p>
    <w:p w:rsidR="00077C1B" w:rsidRDefault="00077C1B" w:rsidP="00077C1B">
      <w:pPr>
        <w:jc w:val="center"/>
        <w:rPr>
          <w:rFonts w:ascii="Times New Roman" w:hAnsi="Times New Roman" w:cs="Times New Roman"/>
        </w:rPr>
      </w:pPr>
    </w:p>
    <w:p w:rsidR="00077C1B" w:rsidRDefault="00077C1B" w:rsidP="00077C1B">
      <w:pPr>
        <w:jc w:val="center"/>
        <w:rPr>
          <w:rFonts w:ascii="Times New Roman" w:hAnsi="Times New Roman" w:cs="Times New Roman"/>
        </w:rPr>
      </w:pPr>
      <w:r>
        <w:rPr>
          <w:rFonts w:ascii="Helvetica" w:hAnsi="Helvetica" w:cs="Helvetica"/>
          <w:noProof/>
          <w:lang w:val="es-ES" w:eastAsia="es-ES"/>
        </w:rPr>
        <w:drawing>
          <wp:inline distT="0" distB="0" distL="0" distR="0">
            <wp:extent cx="977900" cy="9779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7900" cy="977900"/>
                    </a:xfrm>
                    <a:prstGeom prst="rect">
                      <a:avLst/>
                    </a:prstGeom>
                    <a:noFill/>
                    <a:ln>
                      <a:noFill/>
                    </a:ln>
                  </pic:spPr>
                </pic:pic>
              </a:graphicData>
            </a:graphic>
          </wp:inline>
        </w:drawing>
      </w:r>
    </w:p>
    <w:p w:rsidR="003A6178" w:rsidRDefault="00077C1B" w:rsidP="00077C1B">
      <w:pPr>
        <w:jc w:val="center"/>
        <w:rPr>
          <w:rFonts w:ascii="Times New Roman" w:hAnsi="Times New Roman" w:cs="Times New Roman"/>
          <w:sz w:val="52"/>
        </w:rPr>
      </w:pPr>
      <w:r w:rsidRPr="00077C1B">
        <w:rPr>
          <w:rFonts w:ascii="Times New Roman" w:hAnsi="Times New Roman" w:cs="Times New Roman"/>
          <w:sz w:val="52"/>
        </w:rPr>
        <w:t>UNIVERSIDAD DE CALDAS</w:t>
      </w:r>
    </w:p>
    <w:p w:rsidR="003A6178" w:rsidRDefault="003A6178" w:rsidP="00077C1B">
      <w:pPr>
        <w:jc w:val="center"/>
        <w:rPr>
          <w:rFonts w:ascii="Times New Roman" w:hAnsi="Times New Roman" w:cs="Times New Roman"/>
          <w:sz w:val="52"/>
        </w:rPr>
      </w:pPr>
    </w:p>
    <w:p w:rsidR="008F1690" w:rsidRDefault="008F1690" w:rsidP="00A346F5">
      <w:pPr>
        <w:rPr>
          <w:rFonts w:ascii="Times New Roman" w:hAnsi="Times New Roman" w:cs="Times New Roman"/>
          <w:sz w:val="52"/>
        </w:rPr>
      </w:pPr>
    </w:p>
    <w:p w:rsidR="008F1690" w:rsidRDefault="008F1690" w:rsidP="00077C1B">
      <w:pPr>
        <w:jc w:val="center"/>
        <w:rPr>
          <w:rFonts w:ascii="Times New Roman" w:hAnsi="Times New Roman" w:cs="Times New Roman"/>
          <w:sz w:val="52"/>
        </w:rPr>
      </w:pPr>
    </w:p>
    <w:p w:rsidR="008F1690" w:rsidRDefault="003A6178" w:rsidP="00077C1B">
      <w:pPr>
        <w:jc w:val="center"/>
        <w:rPr>
          <w:rFonts w:ascii="Times New Roman" w:hAnsi="Times New Roman" w:cs="Times New Roman"/>
          <w:sz w:val="32"/>
        </w:rPr>
      </w:pPr>
      <w:r w:rsidRPr="008F1690">
        <w:rPr>
          <w:rFonts w:ascii="Times New Roman" w:hAnsi="Times New Roman" w:cs="Times New Roman"/>
          <w:sz w:val="32"/>
        </w:rPr>
        <w:t>INFORME DE AUTOEVALUCIACIÓN CON FINES DE RENOVACIÓN DE LA ACREDITACIÓN INSTITUCIONAL</w:t>
      </w:r>
    </w:p>
    <w:p w:rsidR="008F1690" w:rsidRDefault="008F1690" w:rsidP="00077C1B">
      <w:pPr>
        <w:jc w:val="center"/>
        <w:rPr>
          <w:rFonts w:ascii="Times New Roman" w:hAnsi="Times New Roman" w:cs="Times New Roman"/>
          <w:sz w:val="32"/>
        </w:rPr>
      </w:pPr>
    </w:p>
    <w:p w:rsidR="008F1690" w:rsidRDefault="008F1690" w:rsidP="00077C1B">
      <w:pPr>
        <w:jc w:val="center"/>
        <w:rPr>
          <w:rFonts w:ascii="Times New Roman" w:hAnsi="Times New Roman" w:cs="Times New Roman"/>
          <w:sz w:val="32"/>
        </w:rPr>
      </w:pPr>
    </w:p>
    <w:p w:rsidR="008F1690" w:rsidRDefault="008F1690" w:rsidP="00077C1B">
      <w:pPr>
        <w:jc w:val="center"/>
        <w:rPr>
          <w:rFonts w:ascii="Times New Roman" w:hAnsi="Times New Roman" w:cs="Times New Roman"/>
          <w:sz w:val="32"/>
        </w:rPr>
      </w:pPr>
    </w:p>
    <w:p w:rsidR="00A346F5" w:rsidRDefault="00A346F5" w:rsidP="00077C1B">
      <w:pPr>
        <w:jc w:val="center"/>
        <w:rPr>
          <w:rFonts w:ascii="Times New Roman" w:hAnsi="Times New Roman" w:cs="Times New Roman"/>
          <w:sz w:val="32"/>
        </w:rPr>
      </w:pPr>
    </w:p>
    <w:p w:rsidR="00B64499" w:rsidRDefault="00B64499" w:rsidP="00077C1B">
      <w:pPr>
        <w:jc w:val="center"/>
        <w:rPr>
          <w:rFonts w:ascii="Times New Roman" w:hAnsi="Times New Roman" w:cs="Times New Roman"/>
          <w:sz w:val="32"/>
        </w:rPr>
      </w:pPr>
    </w:p>
    <w:p w:rsidR="00A346F5" w:rsidRDefault="00A346F5" w:rsidP="00077C1B">
      <w:pPr>
        <w:jc w:val="center"/>
        <w:rPr>
          <w:rFonts w:ascii="Times New Roman" w:hAnsi="Times New Roman" w:cs="Times New Roman"/>
          <w:sz w:val="32"/>
        </w:rPr>
      </w:pPr>
    </w:p>
    <w:p w:rsidR="008F1690" w:rsidRDefault="008F1690" w:rsidP="00077C1B">
      <w:pPr>
        <w:jc w:val="center"/>
        <w:rPr>
          <w:rFonts w:ascii="Times New Roman" w:hAnsi="Times New Roman" w:cs="Times New Roman"/>
          <w:sz w:val="32"/>
        </w:rPr>
      </w:pPr>
      <w:r>
        <w:rPr>
          <w:noProof/>
          <w:lang w:val="es-ES" w:eastAsia="es-ES"/>
        </w:rPr>
        <w:drawing>
          <wp:inline distT="0" distB="0" distL="0" distR="0">
            <wp:extent cx="1257935" cy="410627"/>
            <wp:effectExtent l="0" t="0" r="0" b="0"/>
            <wp:docPr id="98" name="Imagen 0" descr="Captura de pantalla 2010-12-03 a las 18.0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0-12-03 a las 18.09.50.png"/>
                    <pic:cNvPicPr/>
                  </pic:nvPicPr>
                  <pic:blipFill>
                    <a:blip r:embed="rId9"/>
                    <a:stretch>
                      <a:fillRect/>
                    </a:stretch>
                  </pic:blipFill>
                  <pic:spPr>
                    <a:xfrm>
                      <a:off x="0" y="0"/>
                      <a:ext cx="1259616" cy="411176"/>
                    </a:xfrm>
                    <a:prstGeom prst="rect">
                      <a:avLst/>
                    </a:prstGeom>
                  </pic:spPr>
                </pic:pic>
              </a:graphicData>
            </a:graphic>
          </wp:inline>
        </w:drawing>
      </w:r>
    </w:p>
    <w:p w:rsidR="0057433D" w:rsidRPr="003837A0" w:rsidRDefault="008F1690" w:rsidP="00077C1B">
      <w:pPr>
        <w:jc w:val="center"/>
        <w:rPr>
          <w:rFonts w:ascii="Times New Roman" w:hAnsi="Times New Roman" w:cs="Times New Roman"/>
          <w:sz w:val="28"/>
        </w:rPr>
      </w:pPr>
      <w:r w:rsidRPr="003837A0">
        <w:rPr>
          <w:rFonts w:ascii="Times New Roman" w:hAnsi="Times New Roman" w:cs="Times New Roman"/>
          <w:sz w:val="28"/>
        </w:rPr>
        <w:t>Manizales, agosto de 2011</w:t>
      </w:r>
      <w:r w:rsidR="00077C1B" w:rsidRPr="003837A0">
        <w:rPr>
          <w:rFonts w:ascii="Times New Roman" w:hAnsi="Times New Roman" w:cs="Times New Roman"/>
          <w:sz w:val="28"/>
        </w:rPr>
        <w:br w:type="page"/>
      </w:r>
    </w:p>
    <w:p w:rsidR="0038778D" w:rsidRPr="00347BD8" w:rsidRDefault="009745BD" w:rsidP="009745BD">
      <w:pPr>
        <w:jc w:val="center"/>
        <w:rPr>
          <w:rFonts w:ascii="Times New Roman" w:hAnsi="Times New Roman" w:cs="Times New Roman"/>
          <w:b/>
        </w:rPr>
      </w:pPr>
      <w:r w:rsidRPr="00347BD8">
        <w:rPr>
          <w:rFonts w:ascii="Times New Roman" w:hAnsi="Times New Roman" w:cs="Times New Roman"/>
          <w:b/>
        </w:rPr>
        <w:t>TABLA DE CONTENIDO</w:t>
      </w:r>
    </w:p>
    <w:p w:rsidR="0038778D" w:rsidRDefault="0038778D" w:rsidP="002D753E">
      <w:pPr>
        <w:rPr>
          <w:rFonts w:ascii="Times New Roman" w:hAnsi="Times New Roman" w:cs="Times New Roman"/>
        </w:rPr>
      </w:pPr>
    </w:p>
    <w:p w:rsidR="00F12285" w:rsidRPr="00922AD2" w:rsidRDefault="004679E3">
      <w:pPr>
        <w:pStyle w:val="TDC1"/>
        <w:tabs>
          <w:tab w:val="right" w:leader="dot" w:pos="9111"/>
        </w:tabs>
        <w:rPr>
          <w:rFonts w:ascii="Times New Roman" w:eastAsiaTheme="minorEastAsia" w:hAnsi="Times New Roman" w:cs="Times New Roman"/>
          <w:b w:val="0"/>
          <w:noProof/>
          <w:color w:val="auto"/>
          <w:sz w:val="22"/>
          <w:lang w:eastAsia="ja-JP"/>
        </w:rPr>
      </w:pPr>
      <w:r w:rsidRPr="004679E3">
        <w:rPr>
          <w:rFonts w:ascii="Times New Roman" w:hAnsi="Times New Roman" w:cs="Times New Roman"/>
          <w:sz w:val="22"/>
        </w:rPr>
        <w:fldChar w:fldCharType="begin"/>
      </w:r>
      <w:r w:rsidR="00F12285" w:rsidRPr="00922AD2">
        <w:rPr>
          <w:rFonts w:ascii="Times New Roman" w:hAnsi="Times New Roman" w:cs="Times New Roman"/>
          <w:sz w:val="22"/>
        </w:rPr>
        <w:instrText xml:space="preserve"> TOC \o "1-3" </w:instrText>
      </w:r>
      <w:r w:rsidRPr="004679E3">
        <w:rPr>
          <w:rFonts w:ascii="Times New Roman" w:hAnsi="Times New Roman" w:cs="Times New Roman"/>
          <w:sz w:val="22"/>
        </w:rPr>
        <w:fldChar w:fldCharType="separate"/>
      </w:r>
      <w:r w:rsidR="00F12285" w:rsidRPr="00922AD2">
        <w:rPr>
          <w:rFonts w:ascii="Times New Roman" w:hAnsi="Times New Roman" w:cs="Times New Roman"/>
          <w:noProof/>
          <w:sz w:val="22"/>
        </w:rPr>
        <w:t>INTRODUCCIÓN</w:t>
      </w:r>
      <w:r w:rsidR="00F12285" w:rsidRPr="00922AD2">
        <w:rPr>
          <w:rFonts w:ascii="Times New Roman" w:hAnsi="Times New Roman" w:cs="Times New Roman"/>
          <w:noProof/>
          <w:sz w:val="22"/>
        </w:rPr>
        <w:tab/>
      </w:r>
      <w:r w:rsidRPr="00922AD2">
        <w:rPr>
          <w:rFonts w:ascii="Times New Roman" w:hAnsi="Times New Roman" w:cs="Times New Roman"/>
          <w:noProof/>
          <w:sz w:val="22"/>
        </w:rPr>
        <w:fldChar w:fldCharType="begin"/>
      </w:r>
      <w:r w:rsidR="00F12285" w:rsidRPr="00922AD2">
        <w:rPr>
          <w:rFonts w:ascii="Times New Roman" w:hAnsi="Times New Roman" w:cs="Times New Roman"/>
          <w:noProof/>
          <w:sz w:val="22"/>
        </w:rPr>
        <w:instrText xml:space="preserve"> PAGEREF _Toc173902029 \h </w:instrText>
      </w:r>
      <w:r w:rsidRPr="00922AD2">
        <w:rPr>
          <w:rFonts w:ascii="Times New Roman" w:hAnsi="Times New Roman" w:cs="Times New Roman"/>
          <w:noProof/>
          <w:sz w:val="22"/>
        </w:rPr>
      </w:r>
      <w:r w:rsidRPr="00922AD2">
        <w:rPr>
          <w:rFonts w:ascii="Times New Roman" w:hAnsi="Times New Roman" w:cs="Times New Roman"/>
          <w:noProof/>
          <w:sz w:val="22"/>
        </w:rPr>
        <w:fldChar w:fldCharType="separate"/>
      </w:r>
      <w:r w:rsidR="00F12285" w:rsidRPr="00922AD2">
        <w:rPr>
          <w:rFonts w:ascii="Times New Roman" w:hAnsi="Times New Roman" w:cs="Times New Roman"/>
          <w:noProof/>
          <w:sz w:val="22"/>
        </w:rPr>
        <w:t>5</w:t>
      </w:r>
      <w:r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FICHA TÉCNICA</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_Toc173902030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5</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SINOPSIS HISTÓRICA</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_Toc173902031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MISIÓN, VISIÓN, PRINCIPIOS Y OBJETIVOS INSTITUCIONALES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_Toc173902032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12</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MISIÓN Y PROYECTO INSTITUCIONAL</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_Toc173902033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15</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_Toc173902034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15</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_Toc173902035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16</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_Toc173902036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23</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_Toc173902037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23</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_Toc173902038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24</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_Toc173902039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24</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ESTUDIANTES</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_Toc173902040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25</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_Toc173902041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25</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_Toc173902042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25</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_Toc173902043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38</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_Toc173902044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39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_Toc173902045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39</w:t>
      </w:r>
      <w:r w:rsidR="004679E3" w:rsidRPr="00922AD2">
        <w:rPr>
          <w:rFonts w:ascii="Times New Roman" w:hAnsi="Times New Roman" w:cs="Times New Roman"/>
          <w:noProof/>
          <w:sz w:val="20"/>
        </w:rPr>
        <w:fldChar w:fldCharType="end"/>
      </w:r>
    </w:p>
    <w:p w:rsidR="00F12285" w:rsidRPr="00922AD2" w:rsidRDefault="00EA40A3">
      <w:pPr>
        <w:pStyle w:val="TDC2"/>
        <w:tabs>
          <w:tab w:val="right" w:leader="dot" w:pos="9111"/>
        </w:tabs>
        <w:rPr>
          <w:rFonts w:ascii="Times New Roman" w:eastAsiaTheme="minorEastAsia" w:hAnsi="Times New Roman" w:cs="Times New Roman"/>
          <w:noProof/>
          <w:szCs w:val="24"/>
          <w:lang w:eastAsia="ja-JP"/>
        </w:rPr>
      </w:pPr>
      <w:r>
        <w:rPr>
          <w:rFonts w:ascii="Times New Roman" w:hAnsi="Times New Roman" w:cs="Times New Roman"/>
          <w:noProof/>
          <w:sz w:val="20"/>
        </w:rPr>
        <w:t>6.</w:t>
      </w:r>
      <w:r w:rsidR="00F12285" w:rsidRPr="00922AD2">
        <w:rPr>
          <w:rFonts w:ascii="Times New Roman" w:hAnsi="Times New Roman" w:cs="Times New Roman"/>
          <w:noProof/>
          <w:sz w:val="20"/>
        </w:rPr>
        <w:t xml:space="preserve"> PLAN DE MEJORA PARA EL FACTOR</w:t>
      </w:r>
      <w:r w:rsidR="00F12285"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00F12285" w:rsidRPr="00922AD2">
        <w:rPr>
          <w:rFonts w:ascii="Times New Roman" w:hAnsi="Times New Roman" w:cs="Times New Roman"/>
          <w:noProof/>
          <w:sz w:val="20"/>
        </w:rPr>
        <w:instrText xml:space="preserve"> PAGEREF _Toc173902046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00F12285" w:rsidRPr="00922AD2">
        <w:rPr>
          <w:rFonts w:ascii="Times New Roman" w:hAnsi="Times New Roman" w:cs="Times New Roman"/>
          <w:noProof/>
          <w:sz w:val="20"/>
        </w:rPr>
        <w:t>40</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PROFESORES</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_Toc173902047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41</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_Toc173902048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41</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_Toc173902049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42</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_Toc173902050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59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_Toc173902051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60</w:t>
      </w:r>
      <w:r w:rsidR="004679E3" w:rsidRPr="00922AD2">
        <w:rPr>
          <w:rFonts w:ascii="Times New Roman" w:hAnsi="Times New Roman" w:cs="Times New Roman"/>
          <w:noProof/>
          <w:sz w:val="20"/>
        </w:rPr>
        <w:fldChar w:fldCharType="end"/>
      </w:r>
    </w:p>
    <w:p w:rsidR="00F12285" w:rsidRPr="00922AD2" w:rsidRDefault="00F12285">
      <w:pPr>
        <w:pStyle w:val="TDC2"/>
        <w:tabs>
          <w:tab w:val="left" w:pos="407"/>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w:t>
      </w:r>
      <w:r w:rsidRPr="00922AD2">
        <w:rPr>
          <w:rFonts w:ascii="Times New Roman" w:eastAsiaTheme="minorEastAsia" w:hAnsi="Times New Roman" w:cs="Times New Roman"/>
          <w:noProof/>
          <w:szCs w:val="24"/>
          <w:lang w:eastAsia="ja-JP"/>
        </w:rPr>
        <w:tab/>
      </w:r>
      <w:r w:rsidRPr="00922AD2">
        <w:rPr>
          <w:rFonts w:ascii="Times New Roman" w:hAnsi="Times New Roman" w:cs="Times New Roman"/>
          <w:noProof/>
          <w:sz w:val="20"/>
        </w:rPr>
        <w:t>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_Toc173902052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60</w:t>
      </w:r>
      <w:r w:rsidR="004679E3" w:rsidRPr="00922AD2">
        <w:rPr>
          <w:rFonts w:ascii="Times New Roman" w:hAnsi="Times New Roman" w:cs="Times New Roman"/>
          <w:noProof/>
          <w:sz w:val="20"/>
        </w:rPr>
        <w:fldChar w:fldCharType="end"/>
      </w:r>
    </w:p>
    <w:p w:rsidR="00F12285" w:rsidRPr="00922AD2" w:rsidRDefault="00F12285">
      <w:pPr>
        <w:pStyle w:val="TDC2"/>
        <w:tabs>
          <w:tab w:val="left" w:pos="407"/>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w:t>
      </w:r>
      <w:r w:rsidRPr="00922AD2">
        <w:rPr>
          <w:rFonts w:ascii="Times New Roman" w:eastAsiaTheme="minorEastAsia" w:hAnsi="Times New Roman" w:cs="Times New Roman"/>
          <w:noProof/>
          <w:szCs w:val="24"/>
          <w:lang w:eastAsia="ja-JP"/>
        </w:rPr>
        <w:tab/>
      </w:r>
      <w:r w:rsidRPr="00922AD2">
        <w:rPr>
          <w:rFonts w:ascii="Times New Roman" w:hAnsi="Times New Roman" w:cs="Times New Roman"/>
          <w:noProof/>
          <w:sz w:val="20"/>
        </w:rPr>
        <w:t>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_Toc173902053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61</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PROCESOS ACADÉMICOS</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_Toc173902054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62</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_Toc173902055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62</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_Toc173902056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63</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_Toc173902057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82</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_Toc173902058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82</w:t>
      </w:r>
      <w:r w:rsidR="004679E3" w:rsidRPr="00922AD2">
        <w:rPr>
          <w:rFonts w:ascii="Times New Roman" w:hAnsi="Times New Roman" w:cs="Times New Roman"/>
          <w:noProof/>
          <w:sz w:val="20"/>
        </w:rPr>
        <w:fldChar w:fldCharType="end"/>
      </w:r>
    </w:p>
    <w:p w:rsidR="00F12285" w:rsidRPr="00922AD2" w:rsidRDefault="00F12285">
      <w:pPr>
        <w:pStyle w:val="TDC2"/>
        <w:tabs>
          <w:tab w:val="left" w:pos="407"/>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w:t>
      </w:r>
      <w:r w:rsidR="00EA40A3">
        <w:rPr>
          <w:rFonts w:ascii="Times New Roman" w:eastAsiaTheme="minorEastAsia" w:hAnsi="Times New Roman" w:cs="Times New Roman"/>
          <w:noProof/>
          <w:szCs w:val="24"/>
          <w:lang w:eastAsia="ja-JP"/>
        </w:rPr>
        <w:t xml:space="preserve"> </w:t>
      </w:r>
      <w:r w:rsidRPr="00922AD2">
        <w:rPr>
          <w:rFonts w:ascii="Times New Roman" w:hAnsi="Times New Roman" w:cs="Times New Roman"/>
          <w:noProof/>
          <w:sz w:val="20"/>
        </w:rPr>
        <w:t>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_Toc173902059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83</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  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_Toc173902060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83</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INVESTIGACIÓN</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_Toc173902061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84</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_Toc173902062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84</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_Toc173902063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85</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_Toc173902064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109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_Toc173902065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110</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_Toc173902066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110</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 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_Toc173902067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111</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PERTINENCIA E IMPACTO SOCIAL</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_Toc173902068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113</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_Toc173902069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113</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_Toc173902070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114</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_Toc173902071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138</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lastRenderedPageBreak/>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_Toc173902072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139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_Toc173902073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139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 PLAN DE MEJORAMIENTO: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_Toc173902074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140</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AUTOEVALUACIÓN Y AUTORREGULACIÓN</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_Toc173902075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141</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_Toc173902076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141</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_Toc173902077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144</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_Toc173902078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157</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_Toc173902079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159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_Toc173902080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159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 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_Toc173902081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159</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BIENESTAR INSTITUCIONAL</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_Toc173902082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161</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_Toc173902083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161</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_Toc173902084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162</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_Toc173902085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174</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_Toc173902086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175</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JUICIO CRÍTICO DEL FACTOR BIENESTAR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_Toc173902087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175</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 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_Toc173902088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175</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RECURSOS DE APOYO ACADÉMICO Y PLANTA FÍSICA</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_Toc173902089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177</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_Toc173902090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177</w:t>
      </w:r>
      <w:r w:rsidR="004679E3" w:rsidRPr="00922AD2">
        <w:rPr>
          <w:rFonts w:ascii="Times New Roman" w:hAnsi="Times New Roman" w:cs="Times New Roman"/>
          <w:noProof/>
          <w:sz w:val="20"/>
        </w:rPr>
        <w:fldChar w:fldCharType="end"/>
      </w:r>
    </w:p>
    <w:p w:rsidR="00F12285" w:rsidRPr="00922AD2" w:rsidRDefault="00F12285" w:rsidP="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_Toc173902091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178</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_Toc173902097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199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_Toc173902098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200</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_Toc173902099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201</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 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_Toc173902100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201</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RECURSOS FINANCIEROS</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_Toc173902101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202</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_Toc173902102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202</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_Toc173902103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203</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_Toc173902104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215</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_Toc173902105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216</w:t>
      </w:r>
      <w:r w:rsidR="004679E3" w:rsidRPr="00922AD2">
        <w:rPr>
          <w:rFonts w:ascii="Times New Roman" w:hAnsi="Times New Roman" w:cs="Times New Roman"/>
          <w:noProof/>
          <w:sz w:val="20"/>
        </w:rPr>
        <w:fldChar w:fldCharType="end"/>
      </w:r>
    </w:p>
    <w:p w:rsidR="00F12285" w:rsidRPr="00922AD2" w:rsidRDefault="00F12285">
      <w:pPr>
        <w:pStyle w:val="TDC2"/>
        <w:tabs>
          <w:tab w:val="left" w:pos="407"/>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w:t>
      </w:r>
      <w:r w:rsidR="00365D79" w:rsidRPr="00922AD2">
        <w:rPr>
          <w:rFonts w:ascii="Times New Roman" w:eastAsiaTheme="minorEastAsia" w:hAnsi="Times New Roman" w:cs="Times New Roman"/>
          <w:noProof/>
          <w:szCs w:val="24"/>
          <w:lang w:eastAsia="ja-JP"/>
        </w:rPr>
        <w:t xml:space="preserve"> </w:t>
      </w:r>
      <w:r w:rsidRPr="00922AD2">
        <w:rPr>
          <w:rFonts w:ascii="Times New Roman" w:hAnsi="Times New Roman" w:cs="Times New Roman"/>
          <w:noProof/>
          <w:sz w:val="20"/>
        </w:rPr>
        <w:t>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_Toc173902106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216</w:t>
      </w:r>
      <w:r w:rsidR="004679E3" w:rsidRPr="00922AD2">
        <w:rPr>
          <w:rFonts w:ascii="Times New Roman" w:hAnsi="Times New Roman" w:cs="Times New Roman"/>
          <w:noProof/>
          <w:sz w:val="20"/>
        </w:rPr>
        <w:fldChar w:fldCharType="end"/>
      </w:r>
    </w:p>
    <w:p w:rsidR="00F12285" w:rsidRPr="00922AD2" w:rsidRDefault="00F12285">
      <w:pPr>
        <w:pStyle w:val="TDC2"/>
        <w:tabs>
          <w:tab w:val="left" w:pos="407"/>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w:t>
      </w:r>
      <w:r w:rsidR="00365D79" w:rsidRPr="00922AD2">
        <w:rPr>
          <w:rFonts w:ascii="Times New Roman" w:eastAsiaTheme="minorEastAsia" w:hAnsi="Times New Roman" w:cs="Times New Roman"/>
          <w:noProof/>
          <w:szCs w:val="24"/>
          <w:lang w:eastAsia="ja-JP"/>
        </w:rPr>
        <w:t xml:space="preserve"> </w:t>
      </w:r>
      <w:r w:rsidRPr="00922AD2">
        <w:rPr>
          <w:rFonts w:ascii="Times New Roman" w:hAnsi="Times New Roman" w:cs="Times New Roman"/>
          <w:noProof/>
          <w:sz w:val="20"/>
        </w:rPr>
        <w:t>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_Toc173902107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217</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ORGANIZACIÓN, ADMINISTRACIÓN Y GESTIÓN</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_Toc173902108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218</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_Toc173902109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218</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2. ANÁLISIS Y RESULTADOS</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_Toc173902110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218</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_Toc173902111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228</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_Toc173902112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229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CALIFICACIÓN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_Toc173902113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230</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6. 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_Toc173902114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230</w:t>
      </w:r>
      <w:r w:rsidR="004679E3" w:rsidRPr="00922AD2">
        <w:rPr>
          <w:rFonts w:ascii="Times New Roman" w:hAnsi="Times New Roman" w:cs="Times New Roman"/>
          <w:noProof/>
          <w:sz w:val="20"/>
        </w:rPr>
        <w:fldChar w:fldCharType="end"/>
      </w:r>
    </w:p>
    <w:p w:rsidR="00F12285" w:rsidRPr="00922AD2" w:rsidRDefault="00F12285">
      <w:pPr>
        <w:pStyle w:val="TDC1"/>
        <w:tabs>
          <w:tab w:val="right" w:leader="dot" w:pos="9111"/>
        </w:tabs>
        <w:rPr>
          <w:rFonts w:ascii="Times New Roman" w:eastAsiaTheme="minorEastAsia" w:hAnsi="Times New Roman" w:cs="Times New Roman"/>
          <w:b w:val="0"/>
          <w:noProof/>
          <w:color w:val="auto"/>
          <w:sz w:val="22"/>
          <w:lang w:eastAsia="ja-JP"/>
        </w:rPr>
      </w:pPr>
      <w:r w:rsidRPr="00922AD2">
        <w:rPr>
          <w:rFonts w:ascii="Times New Roman" w:hAnsi="Times New Roman" w:cs="Times New Roman"/>
          <w:noProof/>
          <w:sz w:val="22"/>
        </w:rPr>
        <w:t>FACTOR GESTIÓN AMBIENTAL</w:t>
      </w:r>
      <w:r w:rsidRPr="00922AD2">
        <w:rPr>
          <w:rFonts w:ascii="Times New Roman" w:hAnsi="Times New Roman" w:cs="Times New Roman"/>
          <w:noProof/>
          <w:sz w:val="22"/>
        </w:rPr>
        <w:tab/>
      </w:r>
      <w:r w:rsidR="004679E3" w:rsidRPr="00922AD2">
        <w:rPr>
          <w:rFonts w:ascii="Times New Roman" w:hAnsi="Times New Roman" w:cs="Times New Roman"/>
          <w:noProof/>
          <w:sz w:val="22"/>
        </w:rPr>
        <w:fldChar w:fldCharType="begin"/>
      </w:r>
      <w:r w:rsidRPr="00922AD2">
        <w:rPr>
          <w:rFonts w:ascii="Times New Roman" w:hAnsi="Times New Roman" w:cs="Times New Roman"/>
          <w:noProof/>
          <w:sz w:val="22"/>
        </w:rPr>
        <w:instrText xml:space="preserve"> PAGEREF _Toc173902115 \h </w:instrText>
      </w:r>
      <w:r w:rsidR="004679E3" w:rsidRPr="00922AD2">
        <w:rPr>
          <w:rFonts w:ascii="Times New Roman" w:hAnsi="Times New Roman" w:cs="Times New Roman"/>
          <w:noProof/>
          <w:sz w:val="22"/>
        </w:rPr>
      </w:r>
      <w:r w:rsidR="004679E3" w:rsidRPr="00922AD2">
        <w:rPr>
          <w:rFonts w:ascii="Times New Roman" w:hAnsi="Times New Roman" w:cs="Times New Roman"/>
          <w:noProof/>
          <w:sz w:val="22"/>
        </w:rPr>
        <w:fldChar w:fldCharType="separate"/>
      </w:r>
      <w:r w:rsidRPr="00922AD2">
        <w:rPr>
          <w:rFonts w:ascii="Times New Roman" w:hAnsi="Times New Roman" w:cs="Times New Roman"/>
          <w:noProof/>
          <w:sz w:val="22"/>
        </w:rPr>
        <w:t>231</w:t>
      </w:r>
      <w:r w:rsidR="004679E3" w:rsidRPr="00922AD2">
        <w:rPr>
          <w:rFonts w:ascii="Times New Roman" w:hAnsi="Times New Roman" w:cs="Times New Roman"/>
          <w:noProof/>
          <w:sz w:val="22"/>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1. EXPERIENCIAS MÁS SIGNIFICATIVAS EN LA VIGENCIA DE LA ACREDITACIÓN</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_Toc173902116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231</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3. SÍNTESIS DEL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_Toc173902117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238</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4. JUICIO CRÍTICO</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_Toc173902118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239</w:t>
      </w:r>
      <w:r w:rsidR="004679E3" w:rsidRPr="00922AD2">
        <w:rPr>
          <w:rFonts w:ascii="Times New Roman" w:hAnsi="Times New Roman" w:cs="Times New Roman"/>
          <w:noProof/>
          <w:sz w:val="20"/>
        </w:rPr>
        <w:fldChar w:fldCharType="end"/>
      </w:r>
    </w:p>
    <w:p w:rsidR="00F12285" w:rsidRPr="00922AD2" w:rsidRDefault="00F12285">
      <w:pPr>
        <w:pStyle w:val="TDC2"/>
        <w:tabs>
          <w:tab w:val="right" w:leader="dot" w:pos="9111"/>
        </w:tabs>
        <w:rPr>
          <w:rFonts w:ascii="Times New Roman" w:eastAsiaTheme="minorEastAsia" w:hAnsi="Times New Roman" w:cs="Times New Roman"/>
          <w:noProof/>
          <w:szCs w:val="24"/>
          <w:lang w:eastAsia="ja-JP"/>
        </w:rPr>
      </w:pPr>
      <w:r w:rsidRPr="00922AD2">
        <w:rPr>
          <w:rFonts w:ascii="Times New Roman" w:hAnsi="Times New Roman" w:cs="Times New Roman"/>
          <w:noProof/>
          <w:sz w:val="20"/>
        </w:rPr>
        <w:t>5. PLAN DE MEJORA PARA EL FACTOR</w:t>
      </w:r>
      <w:r w:rsidRPr="00922AD2">
        <w:rPr>
          <w:rFonts w:ascii="Times New Roman" w:hAnsi="Times New Roman" w:cs="Times New Roman"/>
          <w:noProof/>
          <w:sz w:val="20"/>
        </w:rPr>
        <w:tab/>
      </w:r>
      <w:r w:rsidR="004679E3" w:rsidRPr="00922AD2">
        <w:rPr>
          <w:rFonts w:ascii="Times New Roman" w:hAnsi="Times New Roman" w:cs="Times New Roman"/>
          <w:noProof/>
          <w:sz w:val="20"/>
        </w:rPr>
        <w:fldChar w:fldCharType="begin"/>
      </w:r>
      <w:r w:rsidRPr="00922AD2">
        <w:rPr>
          <w:rFonts w:ascii="Times New Roman" w:hAnsi="Times New Roman" w:cs="Times New Roman"/>
          <w:noProof/>
          <w:sz w:val="20"/>
        </w:rPr>
        <w:instrText xml:space="preserve"> PAGEREF _Toc173902119 \h </w:instrText>
      </w:r>
      <w:r w:rsidR="004679E3" w:rsidRPr="00922AD2">
        <w:rPr>
          <w:rFonts w:ascii="Times New Roman" w:hAnsi="Times New Roman" w:cs="Times New Roman"/>
          <w:noProof/>
          <w:sz w:val="20"/>
        </w:rPr>
      </w:r>
      <w:r w:rsidR="004679E3" w:rsidRPr="00922AD2">
        <w:rPr>
          <w:rFonts w:ascii="Times New Roman" w:hAnsi="Times New Roman" w:cs="Times New Roman"/>
          <w:noProof/>
          <w:sz w:val="20"/>
        </w:rPr>
        <w:fldChar w:fldCharType="separate"/>
      </w:r>
      <w:r w:rsidRPr="00922AD2">
        <w:rPr>
          <w:rFonts w:ascii="Times New Roman" w:hAnsi="Times New Roman" w:cs="Times New Roman"/>
          <w:noProof/>
          <w:sz w:val="20"/>
        </w:rPr>
        <w:t>239</w:t>
      </w:r>
      <w:r w:rsidR="004679E3" w:rsidRPr="00922AD2">
        <w:rPr>
          <w:rFonts w:ascii="Times New Roman" w:hAnsi="Times New Roman" w:cs="Times New Roman"/>
          <w:noProof/>
          <w:sz w:val="20"/>
        </w:rPr>
        <w:fldChar w:fldCharType="end"/>
      </w:r>
    </w:p>
    <w:p w:rsidR="00347BD8" w:rsidRPr="00C46E53" w:rsidRDefault="004679E3" w:rsidP="002D753E">
      <w:pPr>
        <w:rPr>
          <w:rFonts w:ascii="Times New Roman" w:hAnsi="Times New Roman" w:cs="Times New Roman"/>
        </w:rPr>
      </w:pPr>
      <w:r w:rsidRPr="00922AD2">
        <w:rPr>
          <w:rFonts w:ascii="Times New Roman" w:hAnsi="Times New Roman" w:cs="Times New Roman"/>
          <w:sz w:val="22"/>
        </w:rPr>
        <w:fldChar w:fldCharType="end"/>
      </w:r>
    </w:p>
    <w:p w:rsidR="002D753E" w:rsidRDefault="00347BD8" w:rsidP="002D753E">
      <w:pPr>
        <w:rPr>
          <w:rFonts w:ascii="Times New Roman" w:hAnsi="Times New Roman" w:cs="Times New Roman"/>
        </w:rPr>
      </w:pPr>
      <w:r>
        <w:rPr>
          <w:rFonts w:ascii="Times New Roman" w:hAnsi="Times New Roman" w:cs="Times New Roman"/>
        </w:rPr>
        <w:br w:type="page"/>
      </w:r>
    </w:p>
    <w:p w:rsidR="00347BD8" w:rsidRPr="00C46E53" w:rsidRDefault="00347BD8" w:rsidP="002D753E">
      <w:pPr>
        <w:rPr>
          <w:rFonts w:ascii="Times New Roman" w:hAnsi="Times New Roman" w:cs="Times New Roman"/>
        </w:rPr>
      </w:pPr>
    </w:p>
    <w:p w:rsidR="002D753E" w:rsidRPr="00C46E53" w:rsidRDefault="00934F39" w:rsidP="002D753E">
      <w:pPr>
        <w:pStyle w:val="Ttulo1"/>
        <w:rPr>
          <w:rFonts w:cs="Times New Roman"/>
        </w:rPr>
      </w:pPr>
      <w:bookmarkStart w:id="0" w:name="_Toc173729514"/>
      <w:bookmarkStart w:id="1" w:name="_Toc173801798"/>
      <w:bookmarkStart w:id="2" w:name="_Toc173802095"/>
      <w:bookmarkStart w:id="3" w:name="_Toc173901524"/>
      <w:bookmarkStart w:id="4" w:name="_Toc173902029"/>
      <w:r w:rsidRPr="00C46E53">
        <w:rPr>
          <w:rFonts w:cs="Times New Roman"/>
        </w:rPr>
        <w:t>INTRODUCCIÓN</w:t>
      </w:r>
      <w:bookmarkEnd w:id="0"/>
      <w:bookmarkEnd w:id="1"/>
      <w:bookmarkEnd w:id="2"/>
      <w:bookmarkEnd w:id="3"/>
      <w:bookmarkEnd w:id="4"/>
    </w:p>
    <w:p w:rsidR="00934F39" w:rsidRPr="00C46E53" w:rsidRDefault="00934F39" w:rsidP="00934F39">
      <w:pPr>
        <w:pStyle w:val="Ttulo2"/>
        <w:jc w:val="center"/>
        <w:rPr>
          <w:rFonts w:cs="Times New Roman"/>
        </w:rPr>
      </w:pPr>
      <w:bookmarkStart w:id="5" w:name="_Toc173720902"/>
    </w:p>
    <w:p w:rsidR="007B576D" w:rsidRPr="00C46E53" w:rsidRDefault="007B576D" w:rsidP="00934F39">
      <w:pPr>
        <w:pStyle w:val="Ttulo2"/>
        <w:jc w:val="right"/>
        <w:rPr>
          <w:rFonts w:cs="Times New Roman"/>
        </w:rPr>
      </w:pPr>
      <w:bookmarkStart w:id="6" w:name="_Toc173729515"/>
      <w:bookmarkStart w:id="7" w:name="_Toc173801799"/>
      <w:bookmarkStart w:id="8" w:name="_Toc173802096"/>
      <w:bookmarkStart w:id="9" w:name="_Toc173901525"/>
      <w:bookmarkStart w:id="10" w:name="_Toc173902030"/>
      <w:r w:rsidRPr="00C46E53">
        <w:rPr>
          <w:rFonts w:cs="Times New Roman"/>
        </w:rPr>
        <w:t>FICHA TÉCNICA</w:t>
      </w:r>
      <w:bookmarkEnd w:id="5"/>
      <w:bookmarkEnd w:id="6"/>
      <w:bookmarkEnd w:id="7"/>
      <w:bookmarkEnd w:id="8"/>
      <w:bookmarkEnd w:id="9"/>
      <w:bookmarkEnd w:id="10"/>
    </w:p>
    <w:p w:rsidR="007B576D" w:rsidRPr="00C46E53" w:rsidRDefault="007B576D" w:rsidP="007B576D">
      <w:pPr>
        <w:jc w:val="both"/>
        <w:rPr>
          <w:rFonts w:ascii="Times New Roman" w:hAnsi="Times New Roman" w:cs="Times New Roman"/>
        </w:rPr>
      </w:pPr>
    </w:p>
    <w:p w:rsidR="00F0041F" w:rsidRPr="00C46E53" w:rsidRDefault="007B576D" w:rsidP="00F0041F">
      <w:pPr>
        <w:spacing w:after="240"/>
        <w:jc w:val="both"/>
        <w:rPr>
          <w:rFonts w:ascii="Times New Roman" w:hAnsi="Times New Roman" w:cs="Times New Roman"/>
        </w:rPr>
      </w:pPr>
      <w:r w:rsidRPr="00C46E53">
        <w:rPr>
          <w:rFonts w:ascii="Times New Roman" w:hAnsi="Times New Roman" w:cs="Times New Roman"/>
        </w:rPr>
        <w:t xml:space="preserve">El presente documento de Autoevaluación describe, mide, compara y juzga el estado de la Institución en el período de vigencia de la acreditación institucional, la cual fue otorgada en diciembre de 2007. Este proceso fue  llevado a cabo por el Comité de Autoevaluación y Aseguramiento de la Calidad Institucional, con el liderazgo de la Jefe de la Oficina de Evaluación y Calidad Académica. Dicho Comité tuvo a su  cargo la definición de la estrategia de trabajo, la ponderación de los diferentes factores y características que orientaron la autoevaluación de conformidad con los lineamientos del CNA, la recolección de la información requerida y la consecuente revisión de la información documental,  estadística y de percepción de los distintos grupos de interés. Así mismo, llevó a cabo la verificación del cumplimiento y logros alcanzados, </w:t>
      </w:r>
      <w:r w:rsidR="00934793" w:rsidRPr="00C46E53">
        <w:rPr>
          <w:rFonts w:ascii="Times New Roman" w:hAnsi="Times New Roman" w:cs="Times New Roman"/>
        </w:rPr>
        <w:t>además d</w:t>
      </w:r>
      <w:r w:rsidRPr="00C46E53">
        <w:rPr>
          <w:rFonts w:ascii="Times New Roman" w:hAnsi="Times New Roman" w:cs="Times New Roman"/>
        </w:rPr>
        <w:t>el análisis, reflexión y calificación a partir de los resultados encontrados.</w:t>
      </w:r>
      <w:r w:rsidR="00934793" w:rsidRPr="00C46E53">
        <w:rPr>
          <w:rFonts w:ascii="Times New Roman" w:hAnsi="Times New Roman" w:cs="Times New Roman"/>
        </w:rPr>
        <w:t xml:space="preserve"> </w:t>
      </w:r>
    </w:p>
    <w:p w:rsidR="001463CE" w:rsidRPr="00C46E53" w:rsidRDefault="00934793" w:rsidP="00480A51">
      <w:pPr>
        <w:spacing w:after="240"/>
        <w:jc w:val="both"/>
        <w:rPr>
          <w:rFonts w:ascii="Times New Roman" w:hAnsi="Times New Roman" w:cs="Times New Roman"/>
        </w:rPr>
      </w:pPr>
      <w:r w:rsidRPr="00C46E53">
        <w:rPr>
          <w:rFonts w:ascii="Times New Roman" w:hAnsi="Times New Roman" w:cs="Times New Roman"/>
        </w:rPr>
        <w:t xml:space="preserve">El conjunto del informe  se </w:t>
      </w:r>
      <w:r w:rsidR="00F90712" w:rsidRPr="00C46E53">
        <w:rPr>
          <w:rFonts w:ascii="Times New Roman" w:hAnsi="Times New Roman" w:cs="Times New Roman"/>
        </w:rPr>
        <w:t>ajusta</w:t>
      </w:r>
      <w:r w:rsidRPr="00C46E53">
        <w:rPr>
          <w:rFonts w:ascii="Times New Roman" w:hAnsi="Times New Roman" w:cs="Times New Roman"/>
        </w:rPr>
        <w:t xml:space="preserve"> a las direc</w:t>
      </w:r>
      <w:r w:rsidR="00F90712" w:rsidRPr="00C46E53">
        <w:rPr>
          <w:rFonts w:ascii="Times New Roman" w:hAnsi="Times New Roman" w:cs="Times New Roman"/>
        </w:rPr>
        <w:t xml:space="preserve">trices del CNA  en los aspectos de evaluación sugeridos en los diversos </w:t>
      </w:r>
      <w:r w:rsidR="00F0041F" w:rsidRPr="00C46E53">
        <w:rPr>
          <w:rFonts w:ascii="Times New Roman" w:hAnsi="Times New Roman" w:cs="Times New Roman"/>
        </w:rPr>
        <w:t xml:space="preserve">factores, </w:t>
      </w:r>
      <w:r w:rsidR="00480A51" w:rsidRPr="00C46E53">
        <w:rPr>
          <w:rFonts w:ascii="Times New Roman" w:hAnsi="Times New Roman" w:cs="Times New Roman"/>
        </w:rPr>
        <w:t xml:space="preserve">características </w:t>
      </w:r>
      <w:r w:rsidR="00182735" w:rsidRPr="00C46E53">
        <w:rPr>
          <w:rFonts w:ascii="Times New Roman" w:hAnsi="Times New Roman" w:cs="Times New Roman"/>
        </w:rPr>
        <w:t>e</w:t>
      </w:r>
      <w:r w:rsidRPr="00C46E53">
        <w:rPr>
          <w:rFonts w:ascii="Times New Roman" w:hAnsi="Times New Roman" w:cs="Times New Roman"/>
        </w:rPr>
        <w:t xml:space="preserve"> i</w:t>
      </w:r>
      <w:r w:rsidR="00F90712" w:rsidRPr="00C46E53">
        <w:rPr>
          <w:rFonts w:ascii="Times New Roman" w:hAnsi="Times New Roman" w:cs="Times New Roman"/>
        </w:rPr>
        <w:t>n</w:t>
      </w:r>
      <w:r w:rsidRPr="00C46E53">
        <w:rPr>
          <w:rFonts w:ascii="Times New Roman" w:hAnsi="Times New Roman" w:cs="Times New Roman"/>
        </w:rPr>
        <w:t>dicadores</w:t>
      </w:r>
      <w:r w:rsidR="00F0041F" w:rsidRPr="00C46E53">
        <w:rPr>
          <w:rFonts w:ascii="Times New Roman" w:hAnsi="Times New Roman" w:cs="Times New Roman"/>
        </w:rPr>
        <w:t>, algunos de estos últimos,</w:t>
      </w:r>
      <w:r w:rsidRPr="00C46E53">
        <w:rPr>
          <w:rFonts w:ascii="Times New Roman" w:hAnsi="Times New Roman" w:cs="Times New Roman"/>
        </w:rPr>
        <w:t xml:space="preserve"> </w:t>
      </w:r>
      <w:r w:rsidR="00F90712" w:rsidRPr="00C46E53">
        <w:rPr>
          <w:rFonts w:ascii="Times New Roman" w:hAnsi="Times New Roman" w:cs="Times New Roman"/>
        </w:rPr>
        <w:t xml:space="preserve">fueron ajustados a </w:t>
      </w:r>
      <w:r w:rsidRPr="00C46E53">
        <w:rPr>
          <w:rFonts w:ascii="Times New Roman" w:hAnsi="Times New Roman" w:cs="Times New Roman"/>
        </w:rPr>
        <w:t xml:space="preserve">la estructura y dinámica institucional. </w:t>
      </w:r>
      <w:r w:rsidR="0017455A" w:rsidRPr="00C46E53">
        <w:rPr>
          <w:rFonts w:ascii="Times New Roman" w:hAnsi="Times New Roman" w:cs="Times New Roman"/>
        </w:rPr>
        <w:t xml:space="preserve">En la primera  autoevaluación fue </w:t>
      </w:r>
      <w:r w:rsidR="009A1A1E" w:rsidRPr="00C46E53">
        <w:rPr>
          <w:rFonts w:ascii="Times New Roman" w:hAnsi="Times New Roman" w:cs="Times New Roman"/>
        </w:rPr>
        <w:t>adicionado</w:t>
      </w:r>
      <w:r w:rsidR="00480A51" w:rsidRPr="00C46E53">
        <w:rPr>
          <w:rFonts w:ascii="Times New Roman" w:hAnsi="Times New Roman" w:cs="Times New Roman"/>
        </w:rPr>
        <w:t xml:space="preserve"> </w:t>
      </w:r>
      <w:r w:rsidR="009A1A1E" w:rsidRPr="00C46E53">
        <w:rPr>
          <w:rFonts w:ascii="Times New Roman" w:hAnsi="Times New Roman" w:cs="Times New Roman"/>
        </w:rPr>
        <w:t>el</w:t>
      </w:r>
      <w:r w:rsidR="00480A51" w:rsidRPr="00C46E53">
        <w:rPr>
          <w:rFonts w:ascii="Times New Roman" w:hAnsi="Times New Roman" w:cs="Times New Roman"/>
        </w:rPr>
        <w:t xml:space="preserve"> factor </w:t>
      </w:r>
      <w:r w:rsidR="009A1A1E" w:rsidRPr="00C46E53">
        <w:rPr>
          <w:rFonts w:ascii="Times New Roman" w:hAnsi="Times New Roman" w:cs="Times New Roman"/>
          <w:i/>
        </w:rPr>
        <w:t>Gestión Ambiental</w:t>
      </w:r>
      <w:r w:rsidR="009A1A1E" w:rsidRPr="00C46E53">
        <w:rPr>
          <w:rFonts w:ascii="Times New Roman" w:hAnsi="Times New Roman" w:cs="Times New Roman"/>
        </w:rPr>
        <w:t xml:space="preserve">, </w:t>
      </w:r>
      <w:r w:rsidR="00480A51" w:rsidRPr="00C46E53">
        <w:rPr>
          <w:rFonts w:ascii="Times New Roman" w:hAnsi="Times New Roman" w:cs="Times New Roman"/>
        </w:rPr>
        <w:t xml:space="preserve"> por considerarlo</w:t>
      </w:r>
      <w:r w:rsidR="009A1A1E" w:rsidRPr="00C46E53">
        <w:rPr>
          <w:rFonts w:ascii="Times New Roman" w:hAnsi="Times New Roman" w:cs="Times New Roman"/>
        </w:rPr>
        <w:t xml:space="preserve"> valor agregado y </w:t>
      </w:r>
      <w:r w:rsidR="00480A51" w:rsidRPr="00C46E53">
        <w:rPr>
          <w:rFonts w:ascii="Times New Roman" w:hAnsi="Times New Roman" w:cs="Times New Roman"/>
        </w:rPr>
        <w:t xml:space="preserve">estrategia para asegurar acciones </w:t>
      </w:r>
      <w:r w:rsidR="00182735" w:rsidRPr="00C46E53">
        <w:rPr>
          <w:rFonts w:ascii="Times New Roman" w:hAnsi="Times New Roman" w:cs="Times New Roman"/>
        </w:rPr>
        <w:t xml:space="preserve">generadoras de compromiso institucional </w:t>
      </w:r>
      <w:r w:rsidR="00480A51" w:rsidRPr="00C46E53">
        <w:rPr>
          <w:rFonts w:ascii="Times New Roman" w:hAnsi="Times New Roman" w:cs="Times New Roman"/>
        </w:rPr>
        <w:t xml:space="preserve">con el desarrollo sustentable, tal como lo expresa en su misión. </w:t>
      </w:r>
      <w:r w:rsidR="009A1A1E" w:rsidRPr="00C46E53">
        <w:rPr>
          <w:rFonts w:ascii="Times New Roman" w:hAnsi="Times New Roman" w:cs="Times New Roman"/>
        </w:rPr>
        <w:t>En esa ocasión</w:t>
      </w:r>
      <w:r w:rsidR="001463CE" w:rsidRPr="00C46E53">
        <w:rPr>
          <w:rFonts w:ascii="Times New Roman" w:hAnsi="Times New Roman" w:cs="Times New Roman"/>
        </w:rPr>
        <w:t>,</w:t>
      </w:r>
      <w:r w:rsidR="009A1A1E" w:rsidRPr="00C46E53">
        <w:rPr>
          <w:rFonts w:ascii="Times New Roman" w:hAnsi="Times New Roman" w:cs="Times New Roman"/>
        </w:rPr>
        <w:t xml:space="preserve"> dicho factor fue ponderado con valor del 3%, sin embargo, en esta oportunidad</w:t>
      </w:r>
      <w:r w:rsidR="001463CE" w:rsidRPr="00C46E53">
        <w:rPr>
          <w:rFonts w:ascii="Times New Roman" w:hAnsi="Times New Roman" w:cs="Times New Roman"/>
        </w:rPr>
        <w:t>,</w:t>
      </w:r>
      <w:r w:rsidR="009A1A1E" w:rsidRPr="00C46E53">
        <w:rPr>
          <w:rFonts w:ascii="Times New Roman" w:hAnsi="Times New Roman" w:cs="Times New Roman"/>
        </w:rPr>
        <w:t xml:space="preserve"> con el mismo criterio</w:t>
      </w:r>
      <w:r w:rsidR="001463CE" w:rsidRPr="00C46E53">
        <w:rPr>
          <w:rFonts w:ascii="Times New Roman" w:hAnsi="Times New Roman" w:cs="Times New Roman"/>
        </w:rPr>
        <w:t>,</w:t>
      </w:r>
      <w:r w:rsidR="009A1A1E" w:rsidRPr="00C46E53">
        <w:rPr>
          <w:rFonts w:ascii="Times New Roman" w:hAnsi="Times New Roman" w:cs="Times New Roman"/>
        </w:rPr>
        <w:t xml:space="preserve"> se incluyó en el conjunto de la autoevaluación, pero no se le asignó</w:t>
      </w:r>
      <w:r w:rsidR="00182735" w:rsidRPr="00C46E53">
        <w:rPr>
          <w:rFonts w:ascii="Times New Roman" w:hAnsi="Times New Roman" w:cs="Times New Roman"/>
        </w:rPr>
        <w:t xml:space="preserve"> peso pon</w:t>
      </w:r>
      <w:r w:rsidR="009A1A1E" w:rsidRPr="00C46E53">
        <w:rPr>
          <w:rFonts w:ascii="Times New Roman" w:hAnsi="Times New Roman" w:cs="Times New Roman"/>
        </w:rPr>
        <w:t>derado en el conju</w:t>
      </w:r>
      <w:r w:rsidR="00182735" w:rsidRPr="00C46E53">
        <w:rPr>
          <w:rFonts w:ascii="Times New Roman" w:hAnsi="Times New Roman" w:cs="Times New Roman"/>
        </w:rPr>
        <w:t>n</w:t>
      </w:r>
      <w:r w:rsidR="009A1A1E" w:rsidRPr="00C46E53">
        <w:rPr>
          <w:rFonts w:ascii="Times New Roman" w:hAnsi="Times New Roman" w:cs="Times New Roman"/>
        </w:rPr>
        <w:t>to de factores evaluados.</w:t>
      </w:r>
    </w:p>
    <w:p w:rsidR="00E80740" w:rsidRDefault="00E80740" w:rsidP="00E80740">
      <w:pPr>
        <w:spacing w:after="240"/>
        <w:jc w:val="both"/>
        <w:rPr>
          <w:rFonts w:ascii="Times New Roman" w:hAnsi="Times New Roman" w:cs="Times New Roman"/>
          <w:b/>
        </w:rPr>
      </w:pPr>
    </w:p>
    <w:p w:rsidR="00B64499" w:rsidRDefault="00B64499" w:rsidP="00E80740">
      <w:pPr>
        <w:spacing w:after="240"/>
        <w:jc w:val="both"/>
        <w:rPr>
          <w:rFonts w:ascii="Times New Roman" w:hAnsi="Times New Roman" w:cs="Times New Roman"/>
          <w:b/>
        </w:rPr>
      </w:pPr>
    </w:p>
    <w:p w:rsidR="00B64499" w:rsidRDefault="00B64499" w:rsidP="00E80740">
      <w:pPr>
        <w:spacing w:after="240"/>
        <w:jc w:val="both"/>
        <w:rPr>
          <w:rFonts w:ascii="Times New Roman" w:hAnsi="Times New Roman" w:cs="Times New Roman"/>
          <w:b/>
        </w:rPr>
      </w:pPr>
    </w:p>
    <w:p w:rsidR="00B64499" w:rsidRDefault="00B64499" w:rsidP="00E80740">
      <w:pPr>
        <w:spacing w:after="240"/>
        <w:jc w:val="both"/>
        <w:rPr>
          <w:rFonts w:ascii="Times New Roman" w:hAnsi="Times New Roman" w:cs="Times New Roman"/>
          <w:b/>
        </w:rPr>
      </w:pPr>
    </w:p>
    <w:p w:rsidR="00B64499" w:rsidRDefault="00B64499" w:rsidP="00E80740">
      <w:pPr>
        <w:spacing w:after="240"/>
        <w:jc w:val="both"/>
        <w:rPr>
          <w:rFonts w:ascii="Times New Roman" w:hAnsi="Times New Roman" w:cs="Times New Roman"/>
          <w:b/>
        </w:rPr>
      </w:pPr>
    </w:p>
    <w:p w:rsidR="00B64499" w:rsidRDefault="00B64499" w:rsidP="00E80740">
      <w:pPr>
        <w:spacing w:after="240"/>
        <w:jc w:val="both"/>
        <w:rPr>
          <w:rFonts w:ascii="Times New Roman" w:hAnsi="Times New Roman" w:cs="Times New Roman"/>
          <w:b/>
        </w:rPr>
      </w:pPr>
    </w:p>
    <w:p w:rsidR="00B64499" w:rsidRPr="00C46E53" w:rsidRDefault="00B64499" w:rsidP="00E80740">
      <w:pPr>
        <w:spacing w:after="240"/>
        <w:jc w:val="both"/>
        <w:rPr>
          <w:rFonts w:ascii="Times New Roman" w:hAnsi="Times New Roman" w:cs="Times New Roman"/>
          <w:b/>
        </w:rPr>
      </w:pPr>
    </w:p>
    <w:p w:rsidR="007B576D" w:rsidRPr="00C46E53" w:rsidRDefault="000A59AA" w:rsidP="00E80740">
      <w:pPr>
        <w:spacing w:after="240"/>
        <w:jc w:val="both"/>
        <w:rPr>
          <w:rFonts w:ascii="Times New Roman" w:hAnsi="Times New Roman" w:cs="Times New Roman"/>
          <w:b/>
        </w:rPr>
      </w:pPr>
      <w:r w:rsidRPr="00C46E53">
        <w:rPr>
          <w:rFonts w:ascii="Times New Roman" w:hAnsi="Times New Roman" w:cs="Times New Roman"/>
          <w:b/>
        </w:rPr>
        <w:lastRenderedPageBreak/>
        <w:t>Ponderación y calificación</w:t>
      </w:r>
    </w:p>
    <w:tbl>
      <w:tblPr>
        <w:tblStyle w:val="Listaclara-nfasis11"/>
        <w:tblW w:w="0" w:type="auto"/>
        <w:tblLayout w:type="fixed"/>
        <w:tblLook w:val="00A0"/>
      </w:tblPr>
      <w:tblGrid>
        <w:gridCol w:w="1809"/>
        <w:gridCol w:w="567"/>
        <w:gridCol w:w="3969"/>
        <w:gridCol w:w="426"/>
        <w:gridCol w:w="567"/>
        <w:gridCol w:w="850"/>
        <w:gridCol w:w="866"/>
      </w:tblGrid>
      <w:tr w:rsidR="004B4C06" w:rsidRPr="00C46E53" w:rsidTr="00DA52A6">
        <w:trPr>
          <w:cnfStyle w:val="100000000000"/>
          <w:cantSplit/>
          <w:trHeight w:val="2005"/>
        </w:trPr>
        <w:tc>
          <w:tcPr>
            <w:cnfStyle w:val="001000000000"/>
            <w:tcW w:w="1809" w:type="dxa"/>
            <w:textDirection w:val="btLr"/>
            <w:vAlign w:val="center"/>
            <w:hideMark/>
          </w:tcPr>
          <w:p w:rsidR="004B4C06" w:rsidRPr="00C46E53" w:rsidRDefault="004B4C06" w:rsidP="00DA52A6">
            <w:pPr>
              <w:ind w:left="113" w:right="113"/>
              <w:jc w:val="center"/>
              <w:rPr>
                <w:rFonts w:ascii="Times New Roman" w:eastAsia="Times New Roman" w:hAnsi="Times New Roman"/>
                <w:sz w:val="18"/>
                <w:szCs w:val="18"/>
                <w:lang w:val="es-ES_tradnl"/>
              </w:rPr>
            </w:pPr>
            <w:r w:rsidRPr="00C46E53">
              <w:rPr>
                <w:rFonts w:ascii="Times New Roman" w:eastAsia="Times New Roman" w:hAnsi="Times New Roman"/>
                <w:sz w:val="18"/>
                <w:szCs w:val="18"/>
                <w:lang w:val="es-ES_tradnl"/>
              </w:rPr>
              <w:t>FACTOR</w:t>
            </w:r>
          </w:p>
        </w:tc>
        <w:tc>
          <w:tcPr>
            <w:cnfStyle w:val="000010000000"/>
            <w:tcW w:w="567" w:type="dxa"/>
            <w:textDirection w:val="btLr"/>
            <w:vAlign w:val="center"/>
            <w:hideMark/>
          </w:tcPr>
          <w:p w:rsidR="004B4C06" w:rsidRPr="00C46E53" w:rsidRDefault="004B4C06" w:rsidP="00DA52A6">
            <w:pPr>
              <w:ind w:left="113" w:right="113"/>
              <w:jc w:val="center"/>
              <w:rPr>
                <w:rFonts w:ascii="Times New Roman" w:eastAsia="Times New Roman" w:hAnsi="Times New Roman"/>
                <w:sz w:val="18"/>
                <w:szCs w:val="18"/>
                <w:lang w:val="es-ES_tradnl"/>
              </w:rPr>
            </w:pPr>
            <w:r w:rsidRPr="00C46E53">
              <w:rPr>
                <w:rFonts w:ascii="Times New Roman" w:eastAsia="Times New Roman" w:hAnsi="Times New Roman"/>
                <w:sz w:val="18"/>
                <w:szCs w:val="18"/>
                <w:lang w:val="es-ES_tradnl"/>
              </w:rPr>
              <w:t>PONDERACIÓN</w:t>
            </w:r>
          </w:p>
          <w:p w:rsidR="004B4C06" w:rsidRPr="00C46E53" w:rsidRDefault="004B4C06" w:rsidP="00DA52A6">
            <w:pPr>
              <w:ind w:left="113" w:right="113"/>
              <w:jc w:val="center"/>
              <w:rPr>
                <w:rFonts w:ascii="Times New Roman" w:eastAsia="Times New Roman" w:hAnsi="Times New Roman"/>
                <w:sz w:val="18"/>
                <w:szCs w:val="18"/>
                <w:lang w:val="es-ES_tradnl"/>
              </w:rPr>
            </w:pPr>
            <w:r w:rsidRPr="00C46E53">
              <w:rPr>
                <w:rFonts w:ascii="Times New Roman" w:eastAsia="Times New Roman" w:hAnsi="Times New Roman"/>
                <w:sz w:val="18"/>
                <w:szCs w:val="18"/>
                <w:lang w:val="es-ES_tradnl"/>
              </w:rPr>
              <w:t>DEL FACTOR</w:t>
            </w:r>
          </w:p>
        </w:tc>
        <w:tc>
          <w:tcPr>
            <w:tcW w:w="3969" w:type="dxa"/>
            <w:vAlign w:val="center"/>
            <w:hideMark/>
          </w:tcPr>
          <w:p w:rsidR="004B4C06" w:rsidRPr="00C46E53" w:rsidRDefault="004B4C06" w:rsidP="00DA52A6">
            <w:pPr>
              <w:jc w:val="center"/>
              <w:cnfStyle w:val="100000000000"/>
              <w:rPr>
                <w:rFonts w:ascii="Times New Roman" w:eastAsia="Times New Roman" w:hAnsi="Times New Roman"/>
                <w:sz w:val="18"/>
                <w:szCs w:val="18"/>
                <w:lang w:val="es-ES_tradnl"/>
              </w:rPr>
            </w:pPr>
            <w:r w:rsidRPr="00C46E53">
              <w:rPr>
                <w:rFonts w:ascii="Times New Roman" w:eastAsia="Times New Roman" w:hAnsi="Times New Roman"/>
                <w:sz w:val="18"/>
                <w:szCs w:val="18"/>
                <w:lang w:val="es-ES_tradnl"/>
              </w:rPr>
              <w:t>CARACTERÍSTICA</w:t>
            </w:r>
          </w:p>
        </w:tc>
        <w:tc>
          <w:tcPr>
            <w:cnfStyle w:val="000010000000"/>
            <w:tcW w:w="426" w:type="dxa"/>
            <w:textDirection w:val="btLr"/>
            <w:vAlign w:val="center"/>
            <w:hideMark/>
          </w:tcPr>
          <w:p w:rsidR="004B4C06" w:rsidRPr="00C46E53" w:rsidRDefault="004B4C06" w:rsidP="00DA52A6">
            <w:pPr>
              <w:ind w:left="113" w:right="113"/>
              <w:jc w:val="center"/>
              <w:rPr>
                <w:rFonts w:ascii="Times New Roman" w:eastAsia="Times New Roman" w:hAnsi="Times New Roman"/>
                <w:sz w:val="18"/>
                <w:szCs w:val="18"/>
                <w:lang w:val="es-ES_tradnl"/>
              </w:rPr>
            </w:pPr>
            <w:r w:rsidRPr="00C46E53">
              <w:rPr>
                <w:rFonts w:ascii="Times New Roman" w:eastAsia="Times New Roman" w:hAnsi="Times New Roman"/>
                <w:sz w:val="18"/>
                <w:szCs w:val="18"/>
                <w:lang w:val="es-ES_tradnl"/>
              </w:rPr>
              <w:t>PONDERACIÓN 2010</w:t>
            </w:r>
          </w:p>
        </w:tc>
        <w:tc>
          <w:tcPr>
            <w:tcW w:w="567" w:type="dxa"/>
            <w:textDirection w:val="btLr"/>
            <w:vAlign w:val="center"/>
            <w:hideMark/>
          </w:tcPr>
          <w:p w:rsidR="004B4C06" w:rsidRPr="00C46E53" w:rsidRDefault="004B4C06" w:rsidP="00DA52A6">
            <w:pPr>
              <w:ind w:left="113" w:right="113"/>
              <w:jc w:val="center"/>
              <w:cnfStyle w:val="100000000000"/>
              <w:rPr>
                <w:rFonts w:ascii="Times New Roman" w:eastAsia="Times New Roman" w:hAnsi="Times New Roman"/>
                <w:sz w:val="18"/>
                <w:szCs w:val="18"/>
                <w:lang w:val="es-ES_tradnl"/>
              </w:rPr>
            </w:pPr>
            <w:r w:rsidRPr="00C46E53">
              <w:rPr>
                <w:rFonts w:ascii="Times New Roman" w:eastAsia="Times New Roman" w:hAnsi="Times New Roman"/>
                <w:sz w:val="18"/>
                <w:szCs w:val="18"/>
                <w:lang w:val="es-ES_tradnl"/>
              </w:rPr>
              <w:t>CUMPLIMIENTO PONDERADO</w:t>
            </w:r>
          </w:p>
        </w:tc>
        <w:tc>
          <w:tcPr>
            <w:cnfStyle w:val="000010000000"/>
            <w:tcW w:w="850" w:type="dxa"/>
            <w:textDirection w:val="btLr"/>
            <w:vAlign w:val="center"/>
            <w:hideMark/>
          </w:tcPr>
          <w:p w:rsidR="004B4C06" w:rsidRPr="00C46E53" w:rsidRDefault="004B4C06" w:rsidP="00DA52A6">
            <w:pPr>
              <w:ind w:left="113" w:right="113"/>
              <w:jc w:val="center"/>
              <w:rPr>
                <w:rFonts w:ascii="Times New Roman" w:eastAsia="Times New Roman" w:hAnsi="Times New Roman"/>
                <w:sz w:val="18"/>
                <w:szCs w:val="18"/>
                <w:lang w:val="es-ES_tradnl"/>
              </w:rPr>
            </w:pPr>
            <w:r w:rsidRPr="00C46E53">
              <w:rPr>
                <w:rFonts w:ascii="Times New Roman" w:eastAsia="Times New Roman" w:hAnsi="Times New Roman"/>
                <w:sz w:val="18"/>
                <w:szCs w:val="18"/>
                <w:lang w:val="es-ES_tradnl"/>
              </w:rPr>
              <w:t>PORCENTAJE DE CUMPLIMIENTO</w:t>
            </w:r>
          </w:p>
        </w:tc>
        <w:tc>
          <w:tcPr>
            <w:tcW w:w="866" w:type="dxa"/>
            <w:textDirection w:val="btLr"/>
            <w:vAlign w:val="center"/>
            <w:hideMark/>
          </w:tcPr>
          <w:p w:rsidR="004B4C06" w:rsidRPr="00C46E53" w:rsidRDefault="004B4C06" w:rsidP="00DA52A6">
            <w:pPr>
              <w:ind w:left="113" w:right="113"/>
              <w:jc w:val="center"/>
              <w:cnfStyle w:val="100000000000"/>
              <w:rPr>
                <w:rFonts w:ascii="Times New Roman" w:eastAsia="Times New Roman" w:hAnsi="Times New Roman"/>
                <w:sz w:val="18"/>
                <w:szCs w:val="18"/>
                <w:lang w:val="es-ES_tradnl"/>
              </w:rPr>
            </w:pPr>
            <w:r w:rsidRPr="00C46E53">
              <w:rPr>
                <w:rFonts w:ascii="Times New Roman" w:eastAsia="Times New Roman" w:hAnsi="Times New Roman"/>
                <w:sz w:val="18"/>
                <w:szCs w:val="18"/>
                <w:lang w:val="es-ES_tradnl"/>
              </w:rPr>
              <w:t>CUMPLIMIENTO PONDERADO DEL FACTOR</w:t>
            </w:r>
          </w:p>
        </w:tc>
      </w:tr>
      <w:tr w:rsidR="004B4C06" w:rsidRPr="00C46E53" w:rsidTr="00DA52A6">
        <w:trPr>
          <w:cnfStyle w:val="000000100000"/>
          <w:trHeight w:val="114"/>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MISIÓN Y PROYECTO INSTITUCIONAL</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w:t>
            </w: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 Coherencia y Pertinencia de la Misión</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38</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34,2</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90%</w:t>
            </w:r>
          </w:p>
        </w:tc>
        <w:tc>
          <w:tcPr>
            <w:tcW w:w="866" w:type="dxa"/>
            <w:vMerge w:val="restart"/>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299"/>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 Orientación y estrategias del proyecto institucional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31</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21,7</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70%</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102"/>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3. Formación integral y construcción de la comunidad académica en el proyecto institucional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31</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21,7</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70%</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110"/>
        </w:trPr>
        <w:tc>
          <w:tcPr>
            <w:cnfStyle w:val="001000000000"/>
            <w:tcW w:w="7338" w:type="dxa"/>
            <w:gridSpan w:val="5"/>
            <w:shd w:val="clear" w:color="auto" w:fill="D9D9D9" w:themeFill="background1" w:themeFillShade="D9"/>
            <w:vAlign w:val="center"/>
            <w:hideMark/>
          </w:tcPr>
          <w:p w:rsidR="004B4C06" w:rsidRPr="00C46E53" w:rsidRDefault="004B4C06" w:rsidP="00DA52A6">
            <w:pPr>
              <w:rPr>
                <w:rFonts w:ascii="Times New Roman" w:eastAsia="Times New Roman" w:hAnsi="Times New Roman"/>
                <w:b w:val="0"/>
                <w:color w:val="392305"/>
                <w:sz w:val="18"/>
                <w:szCs w:val="18"/>
                <w:lang w:val="es-ES_tradnl"/>
              </w:rPr>
            </w:pPr>
            <w:r w:rsidRPr="00C46E53">
              <w:rPr>
                <w:rFonts w:ascii="Times New Roman" w:eastAsia="Times New Roman" w:hAnsi="Times New Roman"/>
                <w:b w:val="0"/>
                <w:bCs w:val="0"/>
                <w:color w:val="392305"/>
                <w:sz w:val="18"/>
                <w:szCs w:val="18"/>
                <w:lang w:val="es-ES_tradnl"/>
              </w:rPr>
              <w:t> </w:t>
            </w:r>
            <w:r w:rsidRPr="00C46E53">
              <w:rPr>
                <w:rFonts w:ascii="Times New Roman" w:eastAsia="Times New Roman" w:hAnsi="Times New Roman"/>
                <w:color w:val="392305"/>
                <w:sz w:val="18"/>
                <w:szCs w:val="18"/>
                <w:lang w:val="es-ES_tradnl"/>
              </w:rPr>
              <w:t>CUMPLIMIENTO DEL FACTOR</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78%</w:t>
            </w:r>
          </w:p>
        </w:tc>
        <w:tc>
          <w:tcPr>
            <w:tcW w:w="866" w:type="dxa"/>
            <w:shd w:val="clear" w:color="auto" w:fill="D9D9D9" w:themeFill="background1" w:themeFillShade="D9"/>
            <w:vAlign w:val="center"/>
            <w:hideMark/>
          </w:tcPr>
          <w:p w:rsidR="004B4C06" w:rsidRPr="00C46E53" w:rsidRDefault="004B4C06" w:rsidP="00DA52A6">
            <w:pPr>
              <w:jc w:val="center"/>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7,0</w:t>
            </w:r>
          </w:p>
        </w:tc>
      </w:tr>
      <w:tr w:rsidR="004B4C06" w:rsidRPr="00C46E53" w:rsidTr="00DA52A6">
        <w:trPr>
          <w:cnfStyle w:val="000000100000"/>
          <w:trHeight w:val="64"/>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ESTUDIANTES</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w:t>
            </w: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4. Deberes y derechos de los estudiantes.</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38,4</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96%</w:t>
            </w:r>
          </w:p>
        </w:tc>
        <w:tc>
          <w:tcPr>
            <w:tcW w:w="866" w:type="dxa"/>
            <w:vMerge w:val="restart"/>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296"/>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5. Admisión y permanencia de estudiantes.</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36</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90%</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6. Sistemas de estímulos y créditos para estudiantes.</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18</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90%</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64"/>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92%</w:t>
            </w:r>
          </w:p>
        </w:tc>
        <w:tc>
          <w:tcPr>
            <w:tcW w:w="866" w:type="dxa"/>
            <w:shd w:val="clear" w:color="auto" w:fill="D9D9D9" w:themeFill="background1" w:themeFillShade="D9"/>
            <w:vAlign w:val="center"/>
            <w:hideMark/>
          </w:tcPr>
          <w:p w:rsidR="004B4C06" w:rsidRPr="00C46E53" w:rsidRDefault="004B4C06" w:rsidP="00DA52A6">
            <w:pPr>
              <w:jc w:val="center"/>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8,3</w:t>
            </w:r>
          </w:p>
        </w:tc>
      </w:tr>
      <w:tr w:rsidR="004B4C06" w:rsidRPr="00C46E53" w:rsidTr="00DA52A6">
        <w:trPr>
          <w:cnfStyle w:val="000000100000"/>
          <w:trHeight w:val="259"/>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PROFESORES</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10</w:t>
            </w: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7. Deberes y derechos del profesorado.</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15</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15</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100%</w:t>
            </w:r>
          </w:p>
        </w:tc>
        <w:tc>
          <w:tcPr>
            <w:tcW w:w="866" w:type="dxa"/>
            <w:vMerge w:val="restart"/>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92"/>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8.  Planta profesoral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18</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15,5</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86%</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9.  Carrera docente</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27</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27</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100%</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10. Desarrollo Profesoral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27</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90%</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24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11. Interacción académica de los profesores.</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8,4</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84%</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64"/>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93%</w:t>
            </w:r>
          </w:p>
        </w:tc>
        <w:tc>
          <w:tcPr>
            <w:tcW w:w="866" w:type="dxa"/>
            <w:shd w:val="clear" w:color="auto" w:fill="D9D9D9" w:themeFill="background1" w:themeFillShade="D9"/>
            <w:vAlign w:val="center"/>
            <w:hideMark/>
          </w:tcPr>
          <w:p w:rsidR="004B4C06" w:rsidRPr="00C46E53" w:rsidRDefault="004B4C06" w:rsidP="00DA52A6">
            <w:pPr>
              <w:jc w:val="center"/>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9,3</w:t>
            </w:r>
          </w:p>
        </w:tc>
      </w:tr>
      <w:tr w:rsidR="004B4C06" w:rsidRPr="00C46E53" w:rsidTr="00DA52A6">
        <w:trPr>
          <w:cnfStyle w:val="000000100000"/>
          <w:trHeight w:val="216"/>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PROCESOS ACADÉMICOS</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13</w:t>
            </w: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12. Interdisciplinariedad, flexibilidad y evaluación del currículo.</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60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52,8</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88%</w:t>
            </w:r>
          </w:p>
        </w:tc>
        <w:tc>
          <w:tcPr>
            <w:tcW w:w="866" w:type="dxa"/>
            <w:vMerge w:val="restart"/>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460"/>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13.  Programas de pregrado, postgrado y educación continuada.</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37,6</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94%</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82"/>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90%</w:t>
            </w:r>
          </w:p>
        </w:tc>
        <w:tc>
          <w:tcPr>
            <w:tcW w:w="866" w:type="dxa"/>
            <w:shd w:val="clear" w:color="auto" w:fill="D9D9D9" w:themeFill="background1" w:themeFillShade="D9"/>
            <w:vAlign w:val="center"/>
            <w:hideMark/>
          </w:tcPr>
          <w:p w:rsidR="004B4C06" w:rsidRPr="00C46E53" w:rsidRDefault="004B4C06" w:rsidP="00DA52A6">
            <w:pPr>
              <w:jc w:val="center"/>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11,8</w:t>
            </w:r>
          </w:p>
        </w:tc>
      </w:tr>
      <w:tr w:rsidR="004B4C06" w:rsidRPr="00C46E53" w:rsidTr="00DA52A6">
        <w:trPr>
          <w:trHeight w:val="187"/>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INVESTIGACIÓN</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13</w:t>
            </w: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14. Investigación formativa</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34,4</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86%</w:t>
            </w:r>
          </w:p>
        </w:tc>
        <w:tc>
          <w:tcPr>
            <w:tcW w:w="866" w:type="dxa"/>
            <w:vMerge w:val="restart"/>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178"/>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15. Investigación en sentido estricto</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60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56,4</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94%</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170"/>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91%</w:t>
            </w:r>
          </w:p>
        </w:tc>
        <w:tc>
          <w:tcPr>
            <w:tcW w:w="866" w:type="dxa"/>
            <w:shd w:val="clear" w:color="auto" w:fill="D9D9D9" w:themeFill="background1" w:themeFillShade="D9"/>
            <w:vAlign w:val="center"/>
            <w:hideMark/>
          </w:tcPr>
          <w:p w:rsidR="004B4C06" w:rsidRPr="00C46E53" w:rsidRDefault="004B4C06" w:rsidP="00DA52A6">
            <w:pPr>
              <w:jc w:val="center"/>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11,8</w:t>
            </w:r>
          </w:p>
        </w:tc>
      </w:tr>
      <w:tr w:rsidR="004B4C06" w:rsidRPr="00C46E53" w:rsidTr="00DA52A6">
        <w:trPr>
          <w:cnfStyle w:val="000000100000"/>
          <w:trHeight w:val="259"/>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PERTINENCIA E IMPACTO SOCIAL</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13</w:t>
            </w: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16. Institución y entorno</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45</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40,5</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90%</w:t>
            </w:r>
          </w:p>
        </w:tc>
        <w:tc>
          <w:tcPr>
            <w:tcW w:w="866"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17.  Egresados e institución</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27</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90%</w:t>
            </w:r>
          </w:p>
        </w:tc>
        <w:tc>
          <w:tcPr>
            <w:tcW w:w="866" w:type="dxa"/>
            <w:vMerge w:val="restart"/>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241"/>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18.  Articulación de funciones con el sistema educativo</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25</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19</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76%</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91"/>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87%</w:t>
            </w:r>
          </w:p>
        </w:tc>
        <w:tc>
          <w:tcPr>
            <w:tcW w:w="866" w:type="dxa"/>
            <w:shd w:val="clear" w:color="auto" w:fill="D9D9D9" w:themeFill="background1" w:themeFillShade="D9"/>
            <w:vAlign w:val="center"/>
            <w:hideMark/>
          </w:tcPr>
          <w:p w:rsidR="004B4C06" w:rsidRPr="00C46E53" w:rsidRDefault="004B4C06" w:rsidP="00DA52A6">
            <w:pPr>
              <w:jc w:val="center"/>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11,2</w:t>
            </w:r>
          </w:p>
        </w:tc>
      </w:tr>
      <w:tr w:rsidR="004B4C06" w:rsidRPr="00C46E53" w:rsidTr="00DA52A6">
        <w:trPr>
          <w:cnfStyle w:val="000000100000"/>
          <w:trHeight w:val="375"/>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pacing w:val="-12"/>
                <w:sz w:val="18"/>
                <w:szCs w:val="18"/>
                <w:lang w:val="es-ES_tradnl"/>
              </w:rPr>
            </w:pPr>
            <w:r w:rsidRPr="00C46E53">
              <w:rPr>
                <w:rFonts w:ascii="Times New Roman" w:eastAsia="Times New Roman" w:hAnsi="Times New Roman"/>
                <w:color w:val="392305"/>
                <w:spacing w:val="-12"/>
                <w:sz w:val="18"/>
                <w:szCs w:val="18"/>
                <w:lang w:val="es-ES_tradnl"/>
              </w:rPr>
              <w:t>AUTOEVALUACIÓN Y AUTOREGULACIÓN</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6</w:t>
            </w: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19. Sistemas de evaluación y Autorregulación</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50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47</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94%</w:t>
            </w:r>
          </w:p>
        </w:tc>
        <w:tc>
          <w:tcPr>
            <w:tcW w:w="866" w:type="dxa"/>
            <w:vMerge w:val="restart"/>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20. Sistemas de información</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50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46</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92%</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64"/>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93%</w:t>
            </w:r>
          </w:p>
        </w:tc>
        <w:tc>
          <w:tcPr>
            <w:tcW w:w="866" w:type="dxa"/>
            <w:shd w:val="clear" w:color="auto" w:fill="D9D9D9" w:themeFill="background1" w:themeFillShade="D9"/>
            <w:vAlign w:val="center"/>
            <w:hideMark/>
          </w:tcPr>
          <w:p w:rsidR="004B4C06" w:rsidRPr="00C46E53" w:rsidRDefault="004B4C06" w:rsidP="00DA52A6">
            <w:pPr>
              <w:jc w:val="center"/>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5,6</w:t>
            </w:r>
          </w:p>
        </w:tc>
      </w:tr>
      <w:tr w:rsidR="004B4C06" w:rsidRPr="00C46E53" w:rsidTr="00DA52A6">
        <w:trPr>
          <w:trHeight w:val="116"/>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BIENESTAR INSTITUCIONAL</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7</w:t>
            </w: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22.  Clima institucional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30</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75%</w:t>
            </w:r>
          </w:p>
        </w:tc>
        <w:tc>
          <w:tcPr>
            <w:tcW w:w="866" w:type="dxa"/>
            <w:vMerge w:val="restart"/>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117"/>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23. Estructura y bienestar institucional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Pr>
                <w:rFonts w:ascii="Times New Roman" w:eastAsia="Times New Roman" w:hAnsi="Times New Roman"/>
                <w:b/>
                <w:color w:val="392305"/>
                <w:sz w:val="18"/>
                <w:szCs w:val="18"/>
                <w:lang w:val="es-ES_tradnl"/>
              </w:rPr>
              <w:t>20</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Pr>
                <w:rFonts w:ascii="Times New Roman" w:eastAsia="Times New Roman" w:hAnsi="Times New Roman"/>
                <w:b/>
                <w:color w:val="392305"/>
                <w:sz w:val="18"/>
                <w:szCs w:val="18"/>
                <w:lang w:val="es-ES_tradnl"/>
              </w:rPr>
              <w:t>100</w:t>
            </w:r>
            <w:r w:rsidRPr="00C46E53">
              <w:rPr>
                <w:rFonts w:ascii="Times New Roman" w:eastAsia="Times New Roman" w:hAnsi="Times New Roman"/>
                <w:b/>
                <w:color w:val="392305"/>
                <w:sz w:val="18"/>
                <w:szCs w:val="18"/>
                <w:lang w:val="es-ES_tradnl"/>
              </w:rPr>
              <w:t>%</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24. Recursos para el bienestar institucional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Pr>
                <w:rFonts w:ascii="Times New Roman" w:eastAsia="Times New Roman" w:hAnsi="Times New Roman"/>
                <w:b/>
                <w:color w:val="392305"/>
                <w:sz w:val="18"/>
                <w:szCs w:val="18"/>
                <w:lang w:val="es-ES_tradnl"/>
              </w:rPr>
              <w:t>40</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Pr>
                <w:rFonts w:ascii="Times New Roman" w:eastAsia="Times New Roman" w:hAnsi="Times New Roman"/>
                <w:b/>
                <w:color w:val="392305"/>
                <w:sz w:val="18"/>
                <w:szCs w:val="18"/>
                <w:lang w:val="es-ES_tradnl"/>
              </w:rPr>
              <w:t>100</w:t>
            </w:r>
            <w:r w:rsidRPr="00C46E53">
              <w:rPr>
                <w:rFonts w:ascii="Times New Roman" w:eastAsia="Times New Roman" w:hAnsi="Times New Roman"/>
                <w:b/>
                <w:color w:val="392305"/>
                <w:sz w:val="18"/>
                <w:szCs w:val="18"/>
                <w:lang w:val="es-ES_tradnl"/>
              </w:rPr>
              <w:t>%</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64"/>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Pr>
                <w:rFonts w:ascii="Times New Roman" w:eastAsia="Times New Roman" w:hAnsi="Times New Roman"/>
                <w:b/>
                <w:color w:val="392305"/>
                <w:sz w:val="18"/>
                <w:szCs w:val="18"/>
                <w:lang w:val="es-ES_tradnl"/>
              </w:rPr>
              <w:t>90</w:t>
            </w:r>
            <w:r w:rsidRPr="00C46E53">
              <w:rPr>
                <w:rFonts w:ascii="Times New Roman" w:eastAsia="Times New Roman" w:hAnsi="Times New Roman"/>
                <w:b/>
                <w:color w:val="392305"/>
                <w:sz w:val="18"/>
                <w:szCs w:val="18"/>
                <w:lang w:val="es-ES_tradnl"/>
              </w:rPr>
              <w:t>%</w:t>
            </w:r>
          </w:p>
        </w:tc>
        <w:tc>
          <w:tcPr>
            <w:tcW w:w="866" w:type="dxa"/>
            <w:shd w:val="clear" w:color="auto" w:fill="D9D9D9" w:themeFill="background1" w:themeFillShade="D9"/>
            <w:vAlign w:val="center"/>
            <w:hideMark/>
          </w:tcPr>
          <w:p w:rsidR="004B4C06" w:rsidRPr="00C46E53" w:rsidRDefault="004B4C06" w:rsidP="00DA52A6">
            <w:pPr>
              <w:jc w:val="center"/>
              <w:cnfStyle w:val="000000100000"/>
              <w:rPr>
                <w:rFonts w:ascii="Times New Roman" w:eastAsia="Times New Roman" w:hAnsi="Times New Roman"/>
                <w:b/>
                <w:bCs/>
                <w:color w:val="392305"/>
                <w:sz w:val="18"/>
                <w:szCs w:val="18"/>
                <w:lang w:val="es-ES_tradnl"/>
              </w:rPr>
            </w:pPr>
            <w:r>
              <w:rPr>
                <w:rFonts w:ascii="Times New Roman" w:eastAsia="Times New Roman" w:hAnsi="Times New Roman"/>
                <w:b/>
                <w:bCs/>
                <w:color w:val="392305"/>
                <w:sz w:val="18"/>
                <w:szCs w:val="18"/>
                <w:lang w:val="es-ES_tradnl"/>
              </w:rPr>
              <w:t>6,3</w:t>
            </w:r>
          </w:p>
        </w:tc>
      </w:tr>
      <w:tr w:rsidR="004B4C06" w:rsidRPr="00C46E53" w:rsidTr="00DA52A6">
        <w:trPr>
          <w:trHeight w:val="204"/>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pacing w:val="-8"/>
                <w:sz w:val="18"/>
                <w:szCs w:val="18"/>
                <w:lang w:val="es-ES_tradnl"/>
              </w:rPr>
            </w:pPr>
            <w:r w:rsidRPr="00C46E53">
              <w:rPr>
                <w:rFonts w:ascii="Times New Roman" w:eastAsia="Times New Roman" w:hAnsi="Times New Roman"/>
                <w:color w:val="392305"/>
                <w:spacing w:val="-8"/>
                <w:sz w:val="18"/>
                <w:szCs w:val="18"/>
                <w:lang w:val="es-ES_tradnl"/>
              </w:rPr>
              <w:t>ORGANIZACIÓN GESTIÓN Y ADMINISTRACIÓN</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5</w:t>
            </w: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25. Administración y gestión y funciones institucionales</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60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48</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80%</w:t>
            </w:r>
          </w:p>
        </w:tc>
        <w:tc>
          <w:tcPr>
            <w:tcW w:w="866" w:type="dxa"/>
            <w:vMerge w:val="restart"/>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26. Procesos de comunicación interna</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36</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90%</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176"/>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lastRenderedPageBreak/>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84%</w:t>
            </w:r>
          </w:p>
        </w:tc>
        <w:tc>
          <w:tcPr>
            <w:tcW w:w="866" w:type="dxa"/>
            <w:shd w:val="clear" w:color="auto" w:fill="D9D9D9" w:themeFill="background1" w:themeFillShade="D9"/>
            <w:vAlign w:val="center"/>
            <w:hideMark/>
          </w:tcPr>
          <w:p w:rsidR="004B4C06" w:rsidRPr="00C46E53" w:rsidRDefault="004B4C06" w:rsidP="00DA52A6">
            <w:pPr>
              <w:jc w:val="center"/>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4,2</w:t>
            </w:r>
          </w:p>
        </w:tc>
      </w:tr>
      <w:tr w:rsidR="004B4C06" w:rsidRPr="00C46E53" w:rsidTr="00DA52A6">
        <w:trPr>
          <w:cnfStyle w:val="000000100000"/>
          <w:trHeight w:val="449"/>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RECURSOS DE APOYO ACADÉMICO Y PLANTA FÍSICA</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7</w:t>
            </w: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29. Recursos de apoyo académico</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45</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36</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80%</w:t>
            </w:r>
          </w:p>
        </w:tc>
        <w:tc>
          <w:tcPr>
            <w:tcW w:w="866" w:type="dxa"/>
            <w:vMerge w:val="restart"/>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186"/>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 xml:space="preserve">30. Recursos físicos </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55</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47,3</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86%</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106"/>
        </w:trPr>
        <w:tc>
          <w:tcPr>
            <w:cnfStyle w:val="001000000000"/>
            <w:tcW w:w="7338" w:type="dxa"/>
            <w:gridSpan w:val="5"/>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83%</w:t>
            </w:r>
          </w:p>
        </w:tc>
        <w:tc>
          <w:tcPr>
            <w:tcW w:w="866" w:type="dxa"/>
            <w:shd w:val="clear" w:color="auto" w:fill="D9D9D9" w:themeFill="background1" w:themeFillShade="D9"/>
            <w:vAlign w:val="center"/>
            <w:hideMark/>
          </w:tcPr>
          <w:p w:rsidR="004B4C06" w:rsidRPr="00C46E53" w:rsidRDefault="004B4C06" w:rsidP="00DA52A6">
            <w:pPr>
              <w:jc w:val="center"/>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5,8</w:t>
            </w:r>
          </w:p>
        </w:tc>
      </w:tr>
      <w:tr w:rsidR="004B4C06" w:rsidRPr="00C46E53" w:rsidTr="00DA52A6">
        <w:trPr>
          <w:trHeight w:val="400"/>
        </w:trPr>
        <w:tc>
          <w:tcPr>
            <w:cnfStyle w:val="001000000000"/>
            <w:tcW w:w="1809" w:type="dxa"/>
            <w:vMerge w:val="restart"/>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RECURSOS FINANCIEROS</w:t>
            </w:r>
          </w:p>
        </w:tc>
        <w:tc>
          <w:tcPr>
            <w:cnfStyle w:val="000010000000"/>
            <w:tcW w:w="567" w:type="dxa"/>
            <w:vMerge w:val="restart"/>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w:t>
            </w: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31. Fuentes de financiación y patrimonio institucional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35</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29,4</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84%</w:t>
            </w:r>
          </w:p>
        </w:tc>
        <w:tc>
          <w:tcPr>
            <w:tcW w:w="866" w:type="dxa"/>
            <w:vMerge w:val="restart"/>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28. Gestión financiera y presupuestal</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25</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22,5</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90%</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64"/>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29. Presupuesto y funciones sustantivas</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20</w:t>
            </w:r>
          </w:p>
        </w:tc>
        <w:tc>
          <w:tcPr>
            <w:tcW w:w="567" w:type="dxa"/>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16,8</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84%</w:t>
            </w:r>
          </w:p>
        </w:tc>
        <w:tc>
          <w:tcPr>
            <w:tcW w:w="866" w:type="dxa"/>
            <w:vMerge/>
            <w:vAlign w:val="center"/>
            <w:hideMark/>
          </w:tcPr>
          <w:p w:rsidR="004B4C06" w:rsidRPr="00C46E53" w:rsidRDefault="004B4C06" w:rsidP="00DA52A6">
            <w:pPr>
              <w:jc w:val="center"/>
              <w:cnfStyle w:val="000000000000"/>
              <w:rPr>
                <w:rFonts w:ascii="Times New Roman" w:eastAsia="Times New Roman" w:hAnsi="Times New Roman"/>
                <w:b/>
                <w:color w:val="392305"/>
                <w:sz w:val="18"/>
                <w:szCs w:val="18"/>
                <w:lang w:val="es-ES_tradnl"/>
              </w:rPr>
            </w:pPr>
          </w:p>
        </w:tc>
      </w:tr>
      <w:tr w:rsidR="004B4C06" w:rsidRPr="00C46E53" w:rsidTr="00DA52A6">
        <w:trPr>
          <w:cnfStyle w:val="000000100000"/>
          <w:trHeight w:val="215"/>
        </w:trPr>
        <w:tc>
          <w:tcPr>
            <w:cnfStyle w:val="001000000000"/>
            <w:tcW w:w="1809" w:type="dxa"/>
            <w:vMerge/>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p>
        </w:tc>
        <w:tc>
          <w:tcPr>
            <w:cnfStyle w:val="000010000000"/>
            <w:tcW w:w="567" w:type="dxa"/>
            <w:vMerge/>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p>
        </w:tc>
        <w:tc>
          <w:tcPr>
            <w:tcW w:w="3969" w:type="dxa"/>
            <w:hideMark/>
          </w:tcPr>
          <w:p w:rsidR="004B4C06" w:rsidRPr="00C46E53" w:rsidRDefault="004B4C06" w:rsidP="00DA52A6">
            <w:pPr>
              <w:jc w:val="both"/>
              <w:cnfStyle w:val="0000001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30. Organización para el manejo financiero</w:t>
            </w:r>
          </w:p>
        </w:tc>
        <w:tc>
          <w:tcPr>
            <w:cnfStyle w:val="000010000000"/>
            <w:tcW w:w="426"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20</w:t>
            </w:r>
          </w:p>
        </w:tc>
        <w:tc>
          <w:tcPr>
            <w:tcW w:w="567" w:type="dxa"/>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18,8</w:t>
            </w:r>
          </w:p>
        </w:tc>
        <w:tc>
          <w:tcPr>
            <w:cnfStyle w:val="000010000000"/>
            <w:tcW w:w="850" w:type="dxa"/>
            <w:vAlign w:val="center"/>
            <w:hideMark/>
          </w:tcPr>
          <w:p w:rsidR="004B4C06" w:rsidRPr="00C46E53" w:rsidRDefault="004B4C06" w:rsidP="00DA52A6">
            <w:pPr>
              <w:jc w:val="center"/>
              <w:rPr>
                <w:rFonts w:ascii="Times New Roman" w:eastAsia="Times New Roman" w:hAnsi="Times New Roman"/>
                <w:b/>
                <w:color w:val="392305"/>
                <w:sz w:val="18"/>
                <w:szCs w:val="18"/>
                <w:lang w:val="es-ES_tradnl"/>
              </w:rPr>
            </w:pPr>
            <w:r w:rsidRPr="00C46E53">
              <w:rPr>
                <w:rFonts w:ascii="Times New Roman" w:eastAsia="Times New Roman" w:hAnsi="Times New Roman"/>
                <w:b/>
                <w:color w:val="392305"/>
                <w:sz w:val="18"/>
                <w:szCs w:val="18"/>
                <w:lang w:val="es-ES_tradnl"/>
              </w:rPr>
              <w:t>94%</w:t>
            </w:r>
          </w:p>
        </w:tc>
        <w:tc>
          <w:tcPr>
            <w:tcW w:w="866" w:type="dxa"/>
            <w:vMerge/>
            <w:vAlign w:val="center"/>
            <w:hideMark/>
          </w:tcPr>
          <w:p w:rsidR="004B4C06" w:rsidRPr="00C46E53" w:rsidRDefault="004B4C06" w:rsidP="00DA52A6">
            <w:pPr>
              <w:jc w:val="center"/>
              <w:cnfStyle w:val="000000100000"/>
              <w:rPr>
                <w:rFonts w:ascii="Times New Roman" w:eastAsia="Times New Roman" w:hAnsi="Times New Roman"/>
                <w:b/>
                <w:color w:val="392305"/>
                <w:sz w:val="18"/>
                <w:szCs w:val="18"/>
                <w:lang w:val="es-ES_tradnl"/>
              </w:rPr>
            </w:pPr>
          </w:p>
        </w:tc>
      </w:tr>
      <w:tr w:rsidR="004B4C06" w:rsidRPr="00C46E53" w:rsidTr="00DA52A6">
        <w:trPr>
          <w:trHeight w:val="64"/>
        </w:trPr>
        <w:tc>
          <w:tcPr>
            <w:cnfStyle w:val="001000000000"/>
            <w:tcW w:w="7338" w:type="dxa"/>
            <w:gridSpan w:val="5"/>
            <w:tcBorders>
              <w:bottom w:val="double" w:sz="4" w:space="0" w:color="4F81BD" w:themeColor="accent1"/>
            </w:tcBorders>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 w:val="18"/>
                <w:szCs w:val="18"/>
                <w:lang w:val="es-ES_tradnl"/>
              </w:rPr>
            </w:pPr>
            <w:r w:rsidRPr="00C46E53">
              <w:rPr>
                <w:rFonts w:ascii="Times New Roman" w:eastAsia="Times New Roman" w:hAnsi="Times New Roman"/>
                <w:color w:val="392305"/>
                <w:sz w:val="18"/>
                <w:szCs w:val="18"/>
                <w:lang w:val="es-ES_tradnl"/>
              </w:rPr>
              <w:t>CUMPLIMIENTO DEL FACTOR</w:t>
            </w:r>
            <w:r w:rsidRPr="00C46E53">
              <w:rPr>
                <w:rFonts w:ascii="Times New Roman" w:eastAsia="Times New Roman" w:hAnsi="Times New Roman"/>
                <w:b w:val="0"/>
                <w:bCs w:val="0"/>
                <w:color w:val="392305"/>
                <w:sz w:val="18"/>
                <w:szCs w:val="18"/>
                <w:lang w:val="es-ES_tradnl"/>
              </w:rPr>
              <w:t> </w:t>
            </w:r>
          </w:p>
        </w:tc>
        <w:tc>
          <w:tcPr>
            <w:cnfStyle w:val="000010000000"/>
            <w:tcW w:w="850" w:type="dxa"/>
            <w:tcBorders>
              <w:bottom w:val="double" w:sz="4" w:space="0" w:color="4F81BD" w:themeColor="accent1"/>
            </w:tcBorders>
            <w:shd w:val="clear" w:color="auto" w:fill="D9D9D9" w:themeFill="background1" w:themeFillShade="D9"/>
            <w:vAlign w:val="center"/>
            <w:hideMark/>
          </w:tcPr>
          <w:p w:rsidR="004B4C06" w:rsidRPr="00C46E53" w:rsidRDefault="004B4C06" w:rsidP="00DA52A6">
            <w:pPr>
              <w:jc w:val="center"/>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88%</w:t>
            </w:r>
          </w:p>
        </w:tc>
        <w:tc>
          <w:tcPr>
            <w:tcW w:w="866" w:type="dxa"/>
            <w:tcBorders>
              <w:bottom w:val="double" w:sz="4" w:space="0" w:color="4F81BD" w:themeColor="accent1"/>
            </w:tcBorders>
            <w:shd w:val="clear" w:color="auto" w:fill="D9D9D9" w:themeFill="background1" w:themeFillShade="D9"/>
            <w:vAlign w:val="center"/>
            <w:hideMark/>
          </w:tcPr>
          <w:p w:rsidR="004B4C06" w:rsidRPr="00C46E53" w:rsidRDefault="004B4C06" w:rsidP="00DA52A6">
            <w:pPr>
              <w:jc w:val="center"/>
              <w:cnfStyle w:val="000000000000"/>
              <w:rPr>
                <w:rFonts w:ascii="Times New Roman" w:eastAsia="Times New Roman" w:hAnsi="Times New Roman"/>
                <w:b/>
                <w:bCs/>
                <w:color w:val="392305"/>
                <w:sz w:val="18"/>
                <w:szCs w:val="18"/>
                <w:lang w:val="es-ES_tradnl"/>
              </w:rPr>
            </w:pPr>
            <w:r w:rsidRPr="00C46E53">
              <w:rPr>
                <w:rFonts w:ascii="Times New Roman" w:eastAsia="Times New Roman" w:hAnsi="Times New Roman"/>
                <w:b/>
                <w:bCs/>
                <w:color w:val="392305"/>
                <w:sz w:val="18"/>
                <w:szCs w:val="18"/>
                <w:lang w:val="es-ES_tradnl"/>
              </w:rPr>
              <w:t>7,0</w:t>
            </w:r>
          </w:p>
        </w:tc>
      </w:tr>
      <w:tr w:rsidR="004B4C06" w:rsidRPr="00C46E53" w:rsidTr="00DA52A6">
        <w:trPr>
          <w:cnfStyle w:val="000000100000"/>
          <w:trHeight w:val="64"/>
        </w:trPr>
        <w:tc>
          <w:tcPr>
            <w:cnfStyle w:val="001000000000"/>
            <w:tcW w:w="7338" w:type="dxa"/>
            <w:gridSpan w:val="5"/>
            <w:tcBorders>
              <w:top w:val="double" w:sz="4" w:space="0" w:color="4F81BD" w:themeColor="accent1"/>
            </w:tcBorders>
            <w:shd w:val="clear" w:color="auto" w:fill="D9D9D9" w:themeFill="background1" w:themeFillShade="D9"/>
            <w:vAlign w:val="center"/>
            <w:hideMark/>
          </w:tcPr>
          <w:p w:rsidR="004B4C06" w:rsidRPr="00C46E53" w:rsidRDefault="004B4C06" w:rsidP="00DA52A6">
            <w:pPr>
              <w:jc w:val="both"/>
              <w:rPr>
                <w:rFonts w:ascii="Times New Roman" w:eastAsia="Times New Roman" w:hAnsi="Times New Roman"/>
                <w:color w:val="392305"/>
                <w:szCs w:val="18"/>
                <w:lang w:val="es-ES_tradnl"/>
              </w:rPr>
            </w:pPr>
            <w:r w:rsidRPr="00C46E53">
              <w:rPr>
                <w:rFonts w:ascii="Times New Roman" w:eastAsia="Times New Roman" w:hAnsi="Times New Roman"/>
                <w:color w:val="392305"/>
                <w:szCs w:val="18"/>
                <w:lang w:val="es-ES_tradnl"/>
              </w:rPr>
              <w:t>CUMPLIMIENTO INSTITUCIONAL</w:t>
            </w:r>
          </w:p>
        </w:tc>
        <w:tc>
          <w:tcPr>
            <w:cnfStyle w:val="000010000000"/>
            <w:tcW w:w="850" w:type="dxa"/>
            <w:tcBorders>
              <w:top w:val="double" w:sz="4" w:space="0" w:color="4F81BD" w:themeColor="accent1"/>
            </w:tcBorders>
            <w:shd w:val="clear" w:color="auto" w:fill="D9D9D9" w:themeFill="background1" w:themeFillShade="D9"/>
            <w:vAlign w:val="center"/>
          </w:tcPr>
          <w:p w:rsidR="004B4C06" w:rsidRPr="00C46E53" w:rsidRDefault="004B4C06" w:rsidP="00DA52A6">
            <w:pPr>
              <w:jc w:val="center"/>
              <w:rPr>
                <w:rFonts w:ascii="Times New Roman" w:eastAsia="Times New Roman" w:hAnsi="Times New Roman"/>
                <w:b/>
                <w:bCs/>
                <w:color w:val="392305"/>
                <w:szCs w:val="18"/>
                <w:lang w:val="es-ES_tradnl"/>
              </w:rPr>
            </w:pPr>
            <w:r w:rsidRPr="00C46E53">
              <w:rPr>
                <w:rFonts w:ascii="Times New Roman" w:eastAsia="Times New Roman" w:hAnsi="Times New Roman"/>
                <w:b/>
                <w:bCs/>
                <w:color w:val="392305"/>
                <w:szCs w:val="18"/>
                <w:lang w:val="es-ES_tradnl"/>
              </w:rPr>
              <w:t>88%</w:t>
            </w:r>
          </w:p>
        </w:tc>
        <w:tc>
          <w:tcPr>
            <w:tcW w:w="866" w:type="dxa"/>
            <w:tcBorders>
              <w:top w:val="double" w:sz="4" w:space="0" w:color="4F81BD" w:themeColor="accent1"/>
            </w:tcBorders>
            <w:shd w:val="clear" w:color="auto" w:fill="D9D9D9" w:themeFill="background1" w:themeFillShade="D9"/>
            <w:vAlign w:val="center"/>
            <w:hideMark/>
          </w:tcPr>
          <w:p w:rsidR="004B4C06" w:rsidRPr="00C46E53" w:rsidRDefault="004B4C06" w:rsidP="00DA52A6">
            <w:pPr>
              <w:jc w:val="center"/>
              <w:cnfStyle w:val="000000100000"/>
              <w:rPr>
                <w:rFonts w:ascii="Times New Roman" w:eastAsia="Times New Roman" w:hAnsi="Times New Roman"/>
                <w:b/>
                <w:color w:val="392305"/>
                <w:szCs w:val="18"/>
                <w:lang w:val="es-ES_tradnl"/>
              </w:rPr>
            </w:pPr>
            <w:r w:rsidRPr="00C46E53">
              <w:rPr>
                <w:rFonts w:ascii="Times New Roman" w:eastAsia="Times New Roman" w:hAnsi="Times New Roman"/>
                <w:b/>
                <w:color w:val="392305"/>
                <w:szCs w:val="18"/>
                <w:lang w:val="es-ES_tradnl"/>
              </w:rPr>
              <w:t>88</w:t>
            </w:r>
          </w:p>
        </w:tc>
      </w:tr>
    </w:tbl>
    <w:p w:rsidR="004B4C06" w:rsidRPr="00C46E53" w:rsidRDefault="004B4C06" w:rsidP="007B576D">
      <w:pPr>
        <w:jc w:val="both"/>
        <w:rPr>
          <w:rFonts w:ascii="Times New Roman" w:hAnsi="Times New Roman" w:cs="Times New Roman"/>
        </w:rPr>
      </w:pPr>
    </w:p>
    <w:p w:rsidR="00736BB6" w:rsidRPr="00C46E53" w:rsidRDefault="00736BB6" w:rsidP="00736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b/>
          <w:bCs/>
          <w:sz w:val="22"/>
          <w:szCs w:val="22"/>
        </w:rPr>
      </w:pPr>
      <w:r w:rsidRPr="00C46E53">
        <w:rPr>
          <w:rFonts w:ascii="Times New Roman" w:hAnsi="Times New Roman" w:cs="Times New Roman"/>
          <w:b/>
          <w:bCs/>
          <w:sz w:val="22"/>
          <w:szCs w:val="22"/>
        </w:rPr>
        <w:t>Escala de valoración</w:t>
      </w:r>
    </w:p>
    <w:tbl>
      <w:tblPr>
        <w:tblStyle w:val="Listaclara-nfasis11"/>
        <w:tblW w:w="0" w:type="auto"/>
        <w:jc w:val="center"/>
        <w:tblLook w:val="00A0"/>
      </w:tblPr>
      <w:tblGrid>
        <w:gridCol w:w="3206"/>
        <w:gridCol w:w="2923"/>
        <w:gridCol w:w="2572"/>
      </w:tblGrid>
      <w:tr w:rsidR="00AF0C5C" w:rsidRPr="00C46E53" w:rsidTr="00D644E5">
        <w:trPr>
          <w:cnfStyle w:val="100000000000"/>
          <w:trHeight w:val="291"/>
          <w:jc w:val="center"/>
        </w:trPr>
        <w:tc>
          <w:tcPr>
            <w:cnfStyle w:val="001000000000"/>
            <w:tcW w:w="0" w:type="auto"/>
            <w:vAlign w:val="center"/>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RANGOS SOBRE PORCENTAJE</w:t>
            </w:r>
          </w:p>
        </w:tc>
        <w:tc>
          <w:tcPr>
            <w:cnfStyle w:val="000010000000"/>
            <w:tcW w:w="0" w:type="auto"/>
            <w:vAlign w:val="center"/>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REFERENTE CUALITATIVO</w:t>
            </w:r>
          </w:p>
        </w:tc>
        <w:tc>
          <w:tcPr>
            <w:tcW w:w="0" w:type="auto"/>
          </w:tcPr>
          <w:p w:rsidR="00AF0C5C" w:rsidRPr="00C46E53" w:rsidRDefault="00AF0C5C" w:rsidP="00885523">
            <w:pPr>
              <w:jc w:val="center"/>
              <w:cnfStyle w:val="100000000000"/>
              <w:rPr>
                <w:rFonts w:ascii="Times New Roman" w:eastAsia="Times New Roman" w:hAnsi="Times New Roman"/>
                <w:sz w:val="20"/>
                <w:szCs w:val="20"/>
                <w:lang w:val="es-ES_tradnl" w:eastAsia="es-ES"/>
              </w:rPr>
            </w:pPr>
          </w:p>
        </w:tc>
      </w:tr>
      <w:tr w:rsidR="00AF0C5C" w:rsidRPr="00C46E53" w:rsidTr="00D644E5">
        <w:trPr>
          <w:cnfStyle w:val="000000100000"/>
          <w:trHeight w:val="64"/>
          <w:jc w:val="center"/>
        </w:trPr>
        <w:tc>
          <w:tcPr>
            <w:cnfStyle w:val="001000000000"/>
            <w:tcW w:w="0" w:type="auto"/>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20% a 39 %</w:t>
            </w:r>
          </w:p>
        </w:tc>
        <w:tc>
          <w:tcPr>
            <w:cnfStyle w:val="000010000000"/>
            <w:tcW w:w="0" w:type="auto"/>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Muy bajo</w:t>
            </w:r>
          </w:p>
        </w:tc>
        <w:tc>
          <w:tcPr>
            <w:tcW w:w="0" w:type="auto"/>
          </w:tcPr>
          <w:p w:rsidR="00AF0C5C" w:rsidRPr="00C46E53" w:rsidRDefault="00AF0C5C" w:rsidP="00885523">
            <w:pPr>
              <w:jc w:val="center"/>
              <w:cnfStyle w:val="000000100000"/>
              <w:rPr>
                <w:rFonts w:ascii="Times New Roman" w:eastAsia="Times New Roman" w:hAnsi="Times New Roman"/>
                <w:sz w:val="20"/>
                <w:szCs w:val="20"/>
                <w:lang w:val="es-ES_tradnl" w:eastAsia="es-ES"/>
              </w:rPr>
            </w:pPr>
          </w:p>
        </w:tc>
      </w:tr>
      <w:tr w:rsidR="00AF0C5C" w:rsidRPr="00C46E53" w:rsidTr="00D644E5">
        <w:trPr>
          <w:trHeight w:val="64"/>
          <w:jc w:val="center"/>
        </w:trPr>
        <w:tc>
          <w:tcPr>
            <w:cnfStyle w:val="001000000000"/>
            <w:tcW w:w="0" w:type="auto"/>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40% a 59 %</w:t>
            </w:r>
          </w:p>
        </w:tc>
        <w:tc>
          <w:tcPr>
            <w:cnfStyle w:val="000010000000"/>
            <w:tcW w:w="0" w:type="auto"/>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 xml:space="preserve">Bajo </w:t>
            </w:r>
          </w:p>
        </w:tc>
        <w:tc>
          <w:tcPr>
            <w:tcW w:w="0" w:type="auto"/>
          </w:tcPr>
          <w:p w:rsidR="00AF0C5C" w:rsidRPr="00C46E53" w:rsidRDefault="00AF0C5C" w:rsidP="00885523">
            <w:pPr>
              <w:jc w:val="center"/>
              <w:cnfStyle w:val="000000000000"/>
              <w:rPr>
                <w:rFonts w:ascii="Times New Roman" w:eastAsia="Times New Roman" w:hAnsi="Times New Roman"/>
                <w:sz w:val="20"/>
                <w:szCs w:val="20"/>
                <w:lang w:val="es-ES_tradnl" w:eastAsia="es-ES"/>
              </w:rPr>
            </w:pPr>
          </w:p>
        </w:tc>
      </w:tr>
      <w:tr w:rsidR="00AF0C5C" w:rsidRPr="00C46E53" w:rsidTr="00D644E5">
        <w:trPr>
          <w:cnfStyle w:val="000000100000"/>
          <w:trHeight w:val="150"/>
          <w:jc w:val="center"/>
        </w:trPr>
        <w:tc>
          <w:tcPr>
            <w:cnfStyle w:val="001000000000"/>
            <w:tcW w:w="0" w:type="auto"/>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60% a 79 %</w:t>
            </w:r>
          </w:p>
        </w:tc>
        <w:tc>
          <w:tcPr>
            <w:cnfStyle w:val="000010000000"/>
            <w:tcW w:w="0" w:type="auto"/>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Medio</w:t>
            </w:r>
          </w:p>
        </w:tc>
        <w:tc>
          <w:tcPr>
            <w:tcW w:w="0" w:type="auto"/>
          </w:tcPr>
          <w:p w:rsidR="00AF0C5C" w:rsidRPr="00C46E53" w:rsidRDefault="00AF0C5C" w:rsidP="00885523">
            <w:pPr>
              <w:jc w:val="center"/>
              <w:cnfStyle w:val="000000100000"/>
              <w:rPr>
                <w:rFonts w:ascii="Times New Roman" w:eastAsia="Times New Roman" w:hAnsi="Times New Roman"/>
                <w:sz w:val="20"/>
                <w:szCs w:val="20"/>
                <w:lang w:val="es-ES_tradnl" w:eastAsia="es-ES"/>
              </w:rPr>
            </w:pPr>
          </w:p>
        </w:tc>
      </w:tr>
      <w:tr w:rsidR="00AF0C5C" w:rsidRPr="00C46E53" w:rsidTr="00AF0C5C">
        <w:trPr>
          <w:trHeight w:val="64"/>
          <w:jc w:val="center"/>
        </w:trPr>
        <w:tc>
          <w:tcPr>
            <w:cnfStyle w:val="001000000000"/>
            <w:tcW w:w="0" w:type="auto"/>
            <w:shd w:val="clear" w:color="auto" w:fill="D9D9D9" w:themeFill="background1" w:themeFillShade="D9"/>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80% a 99%</w:t>
            </w:r>
          </w:p>
        </w:tc>
        <w:tc>
          <w:tcPr>
            <w:cnfStyle w:val="000010000000"/>
            <w:tcW w:w="0" w:type="auto"/>
            <w:shd w:val="clear" w:color="auto" w:fill="D9D9D9" w:themeFill="background1" w:themeFillShade="D9"/>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Alto</w:t>
            </w:r>
          </w:p>
        </w:tc>
        <w:tc>
          <w:tcPr>
            <w:tcW w:w="0" w:type="auto"/>
            <w:vMerge w:val="restart"/>
            <w:shd w:val="clear" w:color="auto" w:fill="D9D9D9" w:themeFill="background1" w:themeFillShade="D9"/>
            <w:vAlign w:val="center"/>
          </w:tcPr>
          <w:p w:rsidR="00AF0C5C" w:rsidRPr="00C46E53" w:rsidRDefault="00AF0C5C" w:rsidP="00AF0C5C">
            <w:pPr>
              <w:jc w:val="center"/>
              <w:cnfStyle w:val="000000000000"/>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ZONA DE SATISFACCIÓN</w:t>
            </w:r>
          </w:p>
        </w:tc>
      </w:tr>
      <w:tr w:rsidR="00AF0C5C" w:rsidRPr="00C46E53" w:rsidTr="00AF0C5C">
        <w:trPr>
          <w:cnfStyle w:val="000000100000"/>
          <w:trHeight w:val="64"/>
          <w:jc w:val="center"/>
        </w:trPr>
        <w:tc>
          <w:tcPr>
            <w:cnfStyle w:val="001000000000"/>
            <w:tcW w:w="0" w:type="auto"/>
            <w:shd w:val="clear" w:color="auto" w:fill="D9D9D9" w:themeFill="background1" w:themeFillShade="D9"/>
            <w:hideMark/>
          </w:tcPr>
          <w:p w:rsidR="00AF0C5C" w:rsidRPr="00C46E53" w:rsidRDefault="00AF0C5C" w:rsidP="00885523">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100%</w:t>
            </w:r>
          </w:p>
        </w:tc>
        <w:tc>
          <w:tcPr>
            <w:cnfStyle w:val="000010000000"/>
            <w:tcW w:w="0" w:type="auto"/>
            <w:shd w:val="clear" w:color="auto" w:fill="D9D9D9" w:themeFill="background1" w:themeFillShade="D9"/>
            <w:hideMark/>
          </w:tcPr>
          <w:p w:rsidR="00AF0C5C" w:rsidRPr="00C46E53" w:rsidRDefault="00AF0C5C" w:rsidP="00885523">
            <w:pPr>
              <w:jc w:val="center"/>
              <w:rPr>
                <w:rFonts w:ascii="Times New Roman" w:eastAsia="Times New Roman" w:hAnsi="Times New Roman"/>
                <w:bCs/>
                <w:sz w:val="20"/>
                <w:szCs w:val="20"/>
                <w:lang w:val="es-ES_tradnl" w:eastAsia="es-ES"/>
              </w:rPr>
            </w:pPr>
            <w:r w:rsidRPr="00C46E53">
              <w:rPr>
                <w:rFonts w:ascii="Times New Roman" w:eastAsia="Times New Roman" w:hAnsi="Times New Roman"/>
                <w:bCs/>
                <w:sz w:val="20"/>
                <w:szCs w:val="20"/>
                <w:lang w:val="es-ES_tradnl" w:eastAsia="es-ES"/>
              </w:rPr>
              <w:t>Muy alto</w:t>
            </w:r>
          </w:p>
        </w:tc>
        <w:tc>
          <w:tcPr>
            <w:tcW w:w="0" w:type="auto"/>
            <w:vMerge/>
          </w:tcPr>
          <w:p w:rsidR="00AF0C5C" w:rsidRPr="00C46E53" w:rsidRDefault="00AF0C5C" w:rsidP="00885523">
            <w:pPr>
              <w:jc w:val="center"/>
              <w:cnfStyle w:val="000000100000"/>
              <w:rPr>
                <w:rFonts w:ascii="Times New Roman" w:eastAsia="Times New Roman" w:hAnsi="Times New Roman"/>
                <w:bCs/>
                <w:sz w:val="20"/>
                <w:szCs w:val="20"/>
                <w:lang w:val="es-ES_tradnl" w:eastAsia="es-ES"/>
              </w:rPr>
            </w:pPr>
          </w:p>
        </w:tc>
      </w:tr>
    </w:tbl>
    <w:p w:rsidR="007B576D" w:rsidRPr="00C46E53" w:rsidRDefault="007B576D" w:rsidP="007B576D">
      <w:pPr>
        <w:jc w:val="both"/>
        <w:rPr>
          <w:rFonts w:ascii="Times New Roman" w:hAnsi="Times New Roman" w:cs="Times New Roman"/>
          <w:b/>
          <w:bCs/>
          <w:sz w:val="22"/>
          <w:szCs w:val="22"/>
        </w:rPr>
      </w:pPr>
    </w:p>
    <w:p w:rsidR="000A59AA" w:rsidRPr="00C46E53" w:rsidRDefault="008C06D2" w:rsidP="007B576D">
      <w:pPr>
        <w:jc w:val="both"/>
        <w:rPr>
          <w:rFonts w:ascii="Times New Roman" w:hAnsi="Times New Roman" w:cs="Times New Roman"/>
        </w:rPr>
      </w:pPr>
      <w:r w:rsidRPr="00C46E53">
        <w:rPr>
          <w:rFonts w:ascii="Times New Roman" w:hAnsi="Times New Roman" w:cs="Times New Roman"/>
        </w:rPr>
        <w:t>Para efecto de la lectura de la información contenida en la</w:t>
      </w:r>
      <w:r w:rsidR="008C6D52" w:rsidRPr="00C46E53">
        <w:rPr>
          <w:rFonts w:ascii="Times New Roman" w:hAnsi="Times New Roman" w:cs="Times New Roman"/>
        </w:rPr>
        <w:t>s</w:t>
      </w:r>
      <w:r w:rsidRPr="00C46E53">
        <w:rPr>
          <w:rFonts w:ascii="Times New Roman" w:hAnsi="Times New Roman" w:cs="Times New Roman"/>
        </w:rPr>
        <w:t xml:space="preserve"> encuesta</w:t>
      </w:r>
      <w:r w:rsidR="008C6D52" w:rsidRPr="00C46E53">
        <w:rPr>
          <w:rFonts w:ascii="Times New Roman" w:hAnsi="Times New Roman" w:cs="Times New Roman"/>
        </w:rPr>
        <w:t>s,</w:t>
      </w:r>
      <w:r w:rsidRPr="00C46E53">
        <w:rPr>
          <w:rFonts w:ascii="Times New Roman" w:hAnsi="Times New Roman" w:cs="Times New Roman"/>
        </w:rPr>
        <w:t xml:space="preserve"> </w:t>
      </w:r>
      <w:r w:rsidR="008C6D52" w:rsidRPr="00C46E53">
        <w:rPr>
          <w:rFonts w:ascii="Times New Roman" w:hAnsi="Times New Roman" w:cs="Times New Roman"/>
        </w:rPr>
        <w:t xml:space="preserve">se ha identificado como </w:t>
      </w:r>
      <w:r w:rsidR="008C6D52" w:rsidRPr="00C46E53">
        <w:rPr>
          <w:rFonts w:ascii="Times New Roman" w:hAnsi="Times New Roman" w:cs="Times New Roman"/>
          <w:i/>
        </w:rPr>
        <w:t>zona de satisfacción</w:t>
      </w:r>
      <w:r w:rsidR="008C6D52" w:rsidRPr="00C46E53">
        <w:rPr>
          <w:rFonts w:ascii="Times New Roman" w:hAnsi="Times New Roman" w:cs="Times New Roman"/>
        </w:rPr>
        <w:t xml:space="preserve"> aquella que corresponde a las </w:t>
      </w:r>
      <w:r w:rsidR="00060ECD" w:rsidRPr="00C46E53">
        <w:rPr>
          <w:rFonts w:ascii="Times New Roman" w:hAnsi="Times New Roman" w:cs="Times New Roman"/>
        </w:rPr>
        <w:t>valoraciones de alto y muy alto.</w:t>
      </w:r>
      <w:r w:rsidR="008C6D52" w:rsidRPr="00C46E53">
        <w:rPr>
          <w:rFonts w:ascii="Times New Roman" w:hAnsi="Times New Roman" w:cs="Times New Roman"/>
        </w:rPr>
        <w:t xml:space="preserve"> </w:t>
      </w:r>
      <w:r w:rsidR="00060ECD" w:rsidRPr="00C46E53">
        <w:rPr>
          <w:rFonts w:ascii="Times New Roman" w:hAnsi="Times New Roman" w:cs="Times New Roman"/>
        </w:rPr>
        <w:t>E</w:t>
      </w:r>
      <w:r w:rsidR="008C6D52" w:rsidRPr="00C46E53">
        <w:rPr>
          <w:rFonts w:ascii="Times New Roman" w:hAnsi="Times New Roman" w:cs="Times New Roman"/>
        </w:rPr>
        <w:t xml:space="preserve">l porcentaje de la población </w:t>
      </w:r>
      <w:r w:rsidR="00060ECD" w:rsidRPr="00C46E53">
        <w:rPr>
          <w:rFonts w:ascii="Times New Roman" w:hAnsi="Times New Roman" w:cs="Times New Roman"/>
        </w:rPr>
        <w:t xml:space="preserve">allí </w:t>
      </w:r>
      <w:r w:rsidR="002C6346" w:rsidRPr="00C46E53">
        <w:rPr>
          <w:rFonts w:ascii="Times New Roman" w:hAnsi="Times New Roman" w:cs="Times New Roman"/>
        </w:rPr>
        <w:t xml:space="preserve">ubicado en cada uno de los aspectos consultados </w:t>
      </w:r>
      <w:r w:rsidR="00060ECD" w:rsidRPr="00C46E53">
        <w:rPr>
          <w:rFonts w:ascii="Times New Roman" w:hAnsi="Times New Roman" w:cs="Times New Roman"/>
        </w:rPr>
        <w:t xml:space="preserve">se </w:t>
      </w:r>
      <w:r w:rsidR="008C6D52" w:rsidRPr="00C46E53">
        <w:rPr>
          <w:rFonts w:ascii="Times New Roman" w:hAnsi="Times New Roman" w:cs="Times New Roman"/>
        </w:rPr>
        <w:t>constituye el referente fundamental para su interpretación.</w:t>
      </w:r>
    </w:p>
    <w:p w:rsidR="008C6D52" w:rsidRPr="00C46E53" w:rsidRDefault="008C6D52" w:rsidP="007B576D">
      <w:pPr>
        <w:jc w:val="both"/>
        <w:rPr>
          <w:rFonts w:ascii="Times New Roman" w:hAnsi="Times New Roman" w:cs="Times New Roman"/>
        </w:rPr>
      </w:pPr>
    </w:p>
    <w:p w:rsidR="007B576D" w:rsidRPr="00C46E53" w:rsidRDefault="00BC7A81" w:rsidP="00450D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Ruta </w:t>
      </w:r>
      <w:r w:rsidR="00663469" w:rsidRPr="00C46E53">
        <w:rPr>
          <w:rFonts w:ascii="Times New Roman" w:hAnsi="Times New Roman" w:cs="Times New Roman"/>
          <w:b/>
          <w:color w:val="000000"/>
          <w:sz w:val="22"/>
          <w:szCs w:val="22"/>
        </w:rPr>
        <w:t>metodológica</w:t>
      </w:r>
      <w:r w:rsidR="00942332" w:rsidRPr="00C46E53">
        <w:rPr>
          <w:rFonts w:ascii="Times New Roman" w:hAnsi="Times New Roman" w:cs="Times New Roman"/>
          <w:b/>
          <w:color w:val="000000"/>
          <w:sz w:val="22"/>
          <w:szCs w:val="22"/>
        </w:rPr>
        <w:t>:</w:t>
      </w:r>
    </w:p>
    <w:p w:rsidR="00823AEB" w:rsidRPr="00C46E53" w:rsidRDefault="00663469" w:rsidP="00450D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Recolección de información</w:t>
      </w:r>
      <w:r w:rsidR="009F2339" w:rsidRPr="00C46E53">
        <w:rPr>
          <w:rFonts w:ascii="Times New Roman" w:hAnsi="Times New Roman" w:cs="Times New Roman"/>
          <w:b/>
          <w:color w:val="000000"/>
          <w:sz w:val="22"/>
          <w:szCs w:val="22"/>
        </w:rPr>
        <w:t xml:space="preserve">. </w:t>
      </w:r>
      <w:r w:rsidR="00942332" w:rsidRPr="00C46E53">
        <w:rPr>
          <w:rFonts w:ascii="Times New Roman" w:hAnsi="Times New Roman" w:cs="Times New Roman"/>
          <w:color w:val="000000"/>
          <w:sz w:val="22"/>
          <w:szCs w:val="22"/>
        </w:rPr>
        <w:t>El</w:t>
      </w:r>
      <w:r w:rsidR="00BC7A81" w:rsidRPr="00C46E53">
        <w:rPr>
          <w:rFonts w:ascii="Times New Roman" w:hAnsi="Times New Roman" w:cs="Times New Roman"/>
          <w:color w:val="000000"/>
          <w:sz w:val="22"/>
          <w:szCs w:val="22"/>
        </w:rPr>
        <w:t xml:space="preserve"> proceso </w:t>
      </w:r>
      <w:r w:rsidR="00942332" w:rsidRPr="00C46E53">
        <w:rPr>
          <w:rFonts w:ascii="Times New Roman" w:hAnsi="Times New Roman" w:cs="Times New Roman"/>
          <w:color w:val="000000"/>
          <w:sz w:val="22"/>
          <w:szCs w:val="22"/>
        </w:rPr>
        <w:t xml:space="preserve"> </w:t>
      </w:r>
      <w:r w:rsidR="00BC7A81" w:rsidRPr="00C46E53">
        <w:rPr>
          <w:rFonts w:ascii="Times New Roman" w:hAnsi="Times New Roman" w:cs="Times New Roman"/>
          <w:color w:val="000000"/>
          <w:sz w:val="22"/>
          <w:szCs w:val="22"/>
        </w:rPr>
        <w:t xml:space="preserve">de autoevaluación fue iniciado en 2009, </w:t>
      </w:r>
      <w:r w:rsidR="00823AEB" w:rsidRPr="00C46E53">
        <w:rPr>
          <w:rFonts w:ascii="Times New Roman" w:hAnsi="Times New Roman" w:cs="Times New Roman"/>
          <w:color w:val="000000"/>
          <w:sz w:val="22"/>
          <w:szCs w:val="22"/>
        </w:rPr>
        <w:t xml:space="preserve">fundamentalmente, </w:t>
      </w:r>
      <w:r w:rsidR="00BC7A81" w:rsidRPr="00C46E53">
        <w:rPr>
          <w:rFonts w:ascii="Times New Roman" w:hAnsi="Times New Roman" w:cs="Times New Roman"/>
          <w:color w:val="000000"/>
          <w:sz w:val="22"/>
          <w:szCs w:val="22"/>
        </w:rPr>
        <w:t xml:space="preserve">mediante </w:t>
      </w:r>
      <w:r w:rsidR="007D7C19" w:rsidRPr="00C46E53">
        <w:rPr>
          <w:rFonts w:ascii="Times New Roman" w:hAnsi="Times New Roman" w:cs="Times New Roman"/>
          <w:color w:val="000000"/>
          <w:sz w:val="22"/>
          <w:szCs w:val="22"/>
        </w:rPr>
        <w:t xml:space="preserve">la implementación de </w:t>
      </w:r>
      <w:r w:rsidR="00823AEB" w:rsidRPr="00C46E53">
        <w:rPr>
          <w:rFonts w:ascii="Times New Roman" w:hAnsi="Times New Roman" w:cs="Times New Roman"/>
          <w:color w:val="000000"/>
          <w:sz w:val="22"/>
          <w:szCs w:val="22"/>
        </w:rPr>
        <w:t>dos estrategias</w:t>
      </w:r>
      <w:r w:rsidR="007D7C19" w:rsidRPr="00C46E53">
        <w:rPr>
          <w:rFonts w:ascii="Times New Roman" w:hAnsi="Times New Roman" w:cs="Times New Roman"/>
          <w:color w:val="000000"/>
          <w:sz w:val="22"/>
          <w:szCs w:val="22"/>
        </w:rPr>
        <w:t xml:space="preserve"> concebidas como herramientas </w:t>
      </w:r>
      <w:r w:rsidR="002F024D" w:rsidRPr="00C46E53">
        <w:rPr>
          <w:rFonts w:ascii="Times New Roman" w:hAnsi="Times New Roman" w:cs="Times New Roman"/>
          <w:color w:val="000000"/>
          <w:sz w:val="22"/>
          <w:szCs w:val="22"/>
        </w:rPr>
        <w:t>de uso permanente para el</w:t>
      </w:r>
      <w:r w:rsidR="007D7C19" w:rsidRPr="00C46E53">
        <w:rPr>
          <w:rFonts w:ascii="Times New Roman" w:hAnsi="Times New Roman" w:cs="Times New Roman"/>
          <w:color w:val="000000"/>
          <w:sz w:val="22"/>
          <w:szCs w:val="22"/>
        </w:rPr>
        <w:t xml:space="preserve"> aseguramiento de la calidad, con independencia de coyunturas relacionadas con acreditaciones o certificaciones</w:t>
      </w:r>
      <w:r w:rsidR="002F024D" w:rsidRPr="00C46E53">
        <w:rPr>
          <w:rFonts w:ascii="Times New Roman" w:hAnsi="Times New Roman" w:cs="Times New Roman"/>
          <w:color w:val="000000"/>
          <w:sz w:val="22"/>
          <w:szCs w:val="22"/>
        </w:rPr>
        <w:t>. Tales estrategias son</w:t>
      </w:r>
      <w:r w:rsidR="00823AEB" w:rsidRPr="00C46E53">
        <w:rPr>
          <w:rFonts w:ascii="Times New Roman" w:hAnsi="Times New Roman" w:cs="Times New Roman"/>
          <w:color w:val="000000"/>
          <w:sz w:val="22"/>
          <w:szCs w:val="22"/>
        </w:rPr>
        <w:t>:</w:t>
      </w:r>
    </w:p>
    <w:p w:rsidR="00FC5FD9" w:rsidRPr="00C46E53" w:rsidRDefault="002758BA" w:rsidP="004F51B0">
      <w:pPr>
        <w:pStyle w:val="Prrafodelista"/>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El</w:t>
      </w:r>
      <w:r w:rsidR="00BC7A81" w:rsidRPr="00C46E53">
        <w:rPr>
          <w:rFonts w:ascii="Times New Roman" w:hAnsi="Times New Roman" w:cs="Times New Roman"/>
          <w:color w:val="000000"/>
          <w:sz w:val="22"/>
          <w:szCs w:val="22"/>
        </w:rPr>
        <w:t xml:space="preserve"> </w:t>
      </w:r>
      <w:hyperlink r:id="rId10" w:history="1">
        <w:r w:rsidR="00C3728A" w:rsidRPr="00C46E53">
          <w:rPr>
            <w:rStyle w:val="Hipervnculo"/>
            <w:rFonts w:ascii="Times New Roman" w:hAnsi="Times New Roman" w:cs="Times New Roman"/>
            <w:sz w:val="22"/>
            <w:szCs w:val="22"/>
          </w:rPr>
          <w:t>Sistema de Encuestas en Línea</w:t>
        </w:r>
      </w:hyperlink>
      <w:r w:rsidR="001450AD" w:rsidRPr="00C46E53">
        <w:rPr>
          <w:rFonts w:ascii="Times New Roman" w:hAnsi="Times New Roman" w:cs="Times New Roman"/>
          <w:color w:val="000000"/>
          <w:sz w:val="22"/>
          <w:szCs w:val="22"/>
        </w:rPr>
        <w:t xml:space="preserve">, </w:t>
      </w:r>
      <w:r w:rsidR="004648A7" w:rsidRPr="00C46E53">
        <w:rPr>
          <w:rFonts w:ascii="Times New Roman" w:hAnsi="Times New Roman" w:cs="Times New Roman"/>
          <w:color w:val="000000"/>
          <w:sz w:val="22"/>
          <w:szCs w:val="22"/>
        </w:rPr>
        <w:t xml:space="preserve">fue desarrollado </w:t>
      </w:r>
      <w:r w:rsidR="00966C5E" w:rsidRPr="00C46E53">
        <w:rPr>
          <w:rFonts w:ascii="Times New Roman" w:hAnsi="Times New Roman" w:cs="Times New Roman"/>
          <w:color w:val="000000"/>
          <w:sz w:val="22"/>
          <w:szCs w:val="22"/>
        </w:rPr>
        <w:t xml:space="preserve">con el propósito de allegar </w:t>
      </w:r>
      <w:r w:rsidR="001A2725" w:rsidRPr="00C46E53">
        <w:rPr>
          <w:rFonts w:ascii="Times New Roman" w:hAnsi="Times New Roman" w:cs="Times New Roman"/>
          <w:color w:val="000000"/>
          <w:sz w:val="22"/>
          <w:szCs w:val="22"/>
        </w:rPr>
        <w:t>criterios para el</w:t>
      </w:r>
      <w:r w:rsidR="00966C5E" w:rsidRPr="00C46E53">
        <w:rPr>
          <w:rFonts w:ascii="Times New Roman" w:hAnsi="Times New Roman" w:cs="Times New Roman"/>
          <w:color w:val="000000"/>
          <w:sz w:val="22"/>
          <w:szCs w:val="22"/>
        </w:rPr>
        <w:t xml:space="preserve"> mejoramiento continuo en atención a las apreciaciones de la comunidad</w:t>
      </w:r>
      <w:r w:rsidR="004648A7" w:rsidRPr="00C46E53">
        <w:rPr>
          <w:rFonts w:ascii="Times New Roman" w:hAnsi="Times New Roman" w:cs="Times New Roman"/>
          <w:color w:val="000000"/>
          <w:sz w:val="22"/>
          <w:szCs w:val="22"/>
        </w:rPr>
        <w:t xml:space="preserve"> universitaria</w:t>
      </w:r>
      <w:r w:rsidR="002226C3" w:rsidRPr="00C46E53">
        <w:rPr>
          <w:rFonts w:ascii="Times New Roman" w:hAnsi="Times New Roman" w:cs="Times New Roman"/>
          <w:color w:val="000000"/>
          <w:sz w:val="22"/>
          <w:szCs w:val="22"/>
        </w:rPr>
        <w:t>.</w:t>
      </w:r>
      <w:r w:rsidR="0062719E" w:rsidRPr="00C46E53">
        <w:rPr>
          <w:rFonts w:ascii="Times New Roman" w:hAnsi="Times New Roman" w:cs="Times New Roman"/>
          <w:color w:val="000000"/>
          <w:sz w:val="22"/>
          <w:szCs w:val="22"/>
        </w:rPr>
        <w:t xml:space="preserve"> </w:t>
      </w:r>
      <w:r w:rsidR="002226C3" w:rsidRPr="00C46E53">
        <w:rPr>
          <w:rFonts w:ascii="Times New Roman" w:hAnsi="Times New Roman" w:cs="Times New Roman"/>
          <w:color w:val="000000"/>
          <w:sz w:val="22"/>
          <w:szCs w:val="22"/>
        </w:rPr>
        <w:t>Sus resultados son de dominio público, es posible acceder a través de la web institucional</w:t>
      </w:r>
      <w:r w:rsidR="00FB2691" w:rsidRPr="00C46E53">
        <w:rPr>
          <w:rFonts w:ascii="Times New Roman" w:hAnsi="Times New Roman" w:cs="Times New Roman"/>
          <w:color w:val="000000"/>
          <w:sz w:val="22"/>
          <w:szCs w:val="22"/>
        </w:rPr>
        <w:t>,</w:t>
      </w:r>
      <w:r w:rsidR="002226C3" w:rsidRPr="00C46E53">
        <w:rPr>
          <w:rFonts w:ascii="Times New Roman" w:hAnsi="Times New Roman" w:cs="Times New Roman"/>
          <w:color w:val="000000"/>
          <w:sz w:val="22"/>
          <w:szCs w:val="22"/>
        </w:rPr>
        <w:t xml:space="preserve"> y posee un sistema de búsqueda </w:t>
      </w:r>
      <w:r w:rsidR="00FB2691" w:rsidRPr="00C46E53">
        <w:rPr>
          <w:rFonts w:ascii="Times New Roman" w:hAnsi="Times New Roman" w:cs="Times New Roman"/>
          <w:color w:val="000000"/>
          <w:sz w:val="22"/>
          <w:szCs w:val="22"/>
        </w:rPr>
        <w:t>diferenciable</w:t>
      </w:r>
      <w:r w:rsidR="002226C3" w:rsidRPr="00C46E53">
        <w:rPr>
          <w:rFonts w:ascii="Times New Roman" w:hAnsi="Times New Roman" w:cs="Times New Roman"/>
          <w:color w:val="000000"/>
          <w:sz w:val="22"/>
          <w:szCs w:val="22"/>
        </w:rPr>
        <w:t xml:space="preserve"> por factor, unidad académico administrativa responsable, población encuestada, entre otros</w:t>
      </w:r>
      <w:r w:rsidR="004648A7" w:rsidRPr="00C46E53">
        <w:rPr>
          <w:rFonts w:ascii="Times New Roman" w:hAnsi="Times New Roman" w:cs="Times New Roman"/>
          <w:color w:val="000000"/>
          <w:sz w:val="22"/>
          <w:szCs w:val="22"/>
        </w:rPr>
        <w:t xml:space="preserve">. Este Sistema cuenta con </w:t>
      </w:r>
      <w:r w:rsidR="00FC5FD9" w:rsidRPr="00C46E53">
        <w:rPr>
          <w:rFonts w:ascii="Times New Roman" w:hAnsi="Times New Roman" w:cs="Times New Roman"/>
          <w:color w:val="000000"/>
          <w:sz w:val="22"/>
          <w:szCs w:val="22"/>
        </w:rPr>
        <w:t>dos tipos de encuestas</w:t>
      </w:r>
      <w:r w:rsidR="00FF4866" w:rsidRPr="00C46E53">
        <w:rPr>
          <w:rFonts w:ascii="Times New Roman" w:hAnsi="Times New Roman" w:cs="Times New Roman"/>
          <w:color w:val="000000"/>
          <w:sz w:val="22"/>
          <w:szCs w:val="22"/>
        </w:rPr>
        <w:t xml:space="preserve"> </w:t>
      </w:r>
      <w:r w:rsidR="003525B2" w:rsidRPr="00C46E53">
        <w:rPr>
          <w:rFonts w:ascii="Times New Roman" w:hAnsi="Times New Roman" w:cs="Times New Roman"/>
          <w:color w:val="000000"/>
          <w:sz w:val="22"/>
          <w:szCs w:val="22"/>
        </w:rPr>
        <w:t xml:space="preserve">que son </w:t>
      </w:r>
      <w:r w:rsidR="00FF4866" w:rsidRPr="00C46E53">
        <w:rPr>
          <w:rFonts w:ascii="Times New Roman" w:hAnsi="Times New Roman" w:cs="Times New Roman"/>
          <w:color w:val="000000"/>
          <w:sz w:val="22"/>
          <w:szCs w:val="22"/>
        </w:rPr>
        <w:t>aplicadas periódicamente</w:t>
      </w:r>
      <w:r w:rsidR="00FC5FD9" w:rsidRPr="00C46E53">
        <w:rPr>
          <w:rFonts w:ascii="Times New Roman" w:hAnsi="Times New Roman" w:cs="Times New Roman"/>
          <w:color w:val="000000"/>
          <w:sz w:val="22"/>
          <w:szCs w:val="22"/>
        </w:rPr>
        <w:t>:</w:t>
      </w:r>
    </w:p>
    <w:p w:rsidR="00FF4866" w:rsidRPr="00C46E53" w:rsidRDefault="00FC5FD9" w:rsidP="004F51B0">
      <w:pPr>
        <w:pStyle w:val="Prrafodelista"/>
        <w:widowControl w:val="0"/>
        <w:numPr>
          <w:ilvl w:val="1"/>
          <w:numId w:val="6"/>
        </w:numPr>
        <w:autoSpaceDE w:val="0"/>
        <w:autoSpaceDN w:val="0"/>
        <w:adjustRightInd w:val="0"/>
        <w:spacing w:after="360"/>
        <w:ind w:left="851" w:hanging="512"/>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Aquellas basadas en</w:t>
      </w:r>
      <w:r w:rsidR="00BC7A81" w:rsidRPr="00C46E53">
        <w:rPr>
          <w:rFonts w:ascii="Times New Roman" w:hAnsi="Times New Roman" w:cs="Times New Roman"/>
          <w:color w:val="000000"/>
          <w:sz w:val="22"/>
          <w:szCs w:val="22"/>
        </w:rPr>
        <w:t xml:space="preserve"> </w:t>
      </w:r>
      <w:r w:rsidR="003525B2" w:rsidRPr="00C46E53">
        <w:rPr>
          <w:rFonts w:ascii="Times New Roman" w:hAnsi="Times New Roman" w:cs="Times New Roman"/>
          <w:color w:val="000000"/>
          <w:sz w:val="22"/>
          <w:szCs w:val="22"/>
        </w:rPr>
        <w:t xml:space="preserve">todos y cada uno de </w:t>
      </w:r>
      <w:r w:rsidR="00BC7A81" w:rsidRPr="00C46E53">
        <w:rPr>
          <w:rFonts w:ascii="Times New Roman" w:hAnsi="Times New Roman" w:cs="Times New Roman"/>
          <w:color w:val="000000"/>
          <w:sz w:val="22"/>
          <w:szCs w:val="22"/>
        </w:rPr>
        <w:t>los indicadores de percepción contenidos en los lineamientos de acreditación insti</w:t>
      </w:r>
      <w:r w:rsidR="003525B2" w:rsidRPr="00C46E53">
        <w:rPr>
          <w:rFonts w:ascii="Times New Roman" w:hAnsi="Times New Roman" w:cs="Times New Roman"/>
          <w:color w:val="000000"/>
          <w:sz w:val="22"/>
          <w:szCs w:val="22"/>
        </w:rPr>
        <w:t xml:space="preserve">tucional y de programas del CNA. </w:t>
      </w:r>
      <w:r w:rsidR="0066537C" w:rsidRPr="00C46E53">
        <w:rPr>
          <w:rFonts w:ascii="Times New Roman" w:hAnsi="Times New Roman" w:cs="Times New Roman"/>
          <w:color w:val="000000"/>
          <w:sz w:val="22"/>
          <w:szCs w:val="22"/>
        </w:rPr>
        <w:t>Estas encuestas fueron validadas mediante prueba piloto y son aplicadas periódicamente de la siguiente manera:</w:t>
      </w:r>
    </w:p>
    <w:p w:rsidR="00FF4866" w:rsidRPr="00C46E53" w:rsidRDefault="005A6FD0" w:rsidP="004F51B0">
      <w:pPr>
        <w:pStyle w:val="Prrafodelista"/>
        <w:widowControl w:val="0"/>
        <w:numPr>
          <w:ilvl w:val="0"/>
          <w:numId w:val="7"/>
        </w:numPr>
        <w:autoSpaceDE w:val="0"/>
        <w:autoSpaceDN w:val="0"/>
        <w:adjustRightInd w:val="0"/>
        <w:spacing w:after="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u w:val="single"/>
        </w:rPr>
        <w:lastRenderedPageBreak/>
        <w:t>Estudiantes</w:t>
      </w:r>
      <w:r w:rsidRPr="00C46E53">
        <w:rPr>
          <w:rFonts w:ascii="Times New Roman" w:hAnsi="Times New Roman" w:cs="Times New Roman"/>
          <w:color w:val="000000"/>
          <w:sz w:val="22"/>
          <w:szCs w:val="22"/>
        </w:rPr>
        <w:t xml:space="preserve">: </w:t>
      </w:r>
      <w:r w:rsidR="00574979" w:rsidRPr="00C46E53">
        <w:rPr>
          <w:rFonts w:ascii="Times New Roman" w:hAnsi="Times New Roman" w:cs="Times New Roman"/>
          <w:color w:val="000000"/>
          <w:sz w:val="22"/>
          <w:szCs w:val="22"/>
        </w:rPr>
        <w:t xml:space="preserve">semestralmente, </w:t>
      </w:r>
      <w:r w:rsidRPr="00C46E53">
        <w:rPr>
          <w:rFonts w:ascii="Times New Roman" w:hAnsi="Times New Roman" w:cs="Times New Roman"/>
          <w:color w:val="000000"/>
          <w:sz w:val="22"/>
          <w:szCs w:val="22"/>
        </w:rPr>
        <w:t xml:space="preserve">todos los estudiantes </w:t>
      </w:r>
      <w:r w:rsidR="00E9691D" w:rsidRPr="00C46E53">
        <w:rPr>
          <w:rFonts w:ascii="Times New Roman" w:hAnsi="Times New Roman" w:cs="Times New Roman"/>
          <w:color w:val="000000"/>
          <w:sz w:val="22"/>
          <w:szCs w:val="22"/>
        </w:rPr>
        <w:t xml:space="preserve">de pregrado </w:t>
      </w:r>
      <w:r w:rsidRPr="00C46E53">
        <w:rPr>
          <w:rFonts w:ascii="Times New Roman" w:hAnsi="Times New Roman" w:cs="Times New Roman"/>
          <w:color w:val="000000"/>
          <w:sz w:val="22"/>
          <w:szCs w:val="22"/>
        </w:rPr>
        <w:t xml:space="preserve">que van a realizar su matrícula número </w:t>
      </w:r>
      <w:r w:rsidR="00574979" w:rsidRPr="00C46E53">
        <w:rPr>
          <w:rFonts w:ascii="Times New Roman" w:hAnsi="Times New Roman" w:cs="Times New Roman"/>
          <w:color w:val="000000"/>
          <w:sz w:val="22"/>
          <w:szCs w:val="22"/>
        </w:rPr>
        <w:t>siete</w:t>
      </w:r>
      <w:r w:rsidRPr="00C46E53">
        <w:rPr>
          <w:rFonts w:ascii="Times New Roman" w:hAnsi="Times New Roman" w:cs="Times New Roman"/>
          <w:color w:val="000000"/>
          <w:sz w:val="22"/>
          <w:szCs w:val="22"/>
        </w:rPr>
        <w:t xml:space="preserve"> en la Universidad deben diligenciar la encuesta; éste es un requisito ineludible. De esta manera, se han consultado </w:t>
      </w:r>
      <w:r w:rsidR="00B54655" w:rsidRPr="00C46E53">
        <w:rPr>
          <w:rFonts w:ascii="Times New Roman" w:hAnsi="Times New Roman" w:cs="Times New Roman"/>
          <w:color w:val="000000"/>
          <w:sz w:val="22"/>
          <w:szCs w:val="22"/>
        </w:rPr>
        <w:t>1252</w:t>
      </w:r>
      <w:r w:rsidRPr="00C46E53">
        <w:rPr>
          <w:rFonts w:ascii="Times New Roman" w:hAnsi="Times New Roman" w:cs="Times New Roman"/>
          <w:color w:val="000000"/>
          <w:sz w:val="22"/>
          <w:szCs w:val="22"/>
        </w:rPr>
        <w:t xml:space="preserve"> estudiantes en 2009 y </w:t>
      </w:r>
      <w:r w:rsidR="00E9691D" w:rsidRPr="00C46E53">
        <w:rPr>
          <w:rFonts w:ascii="Times New Roman" w:hAnsi="Times New Roman" w:cs="Times New Roman"/>
          <w:color w:val="000000"/>
          <w:sz w:val="22"/>
          <w:szCs w:val="22"/>
        </w:rPr>
        <w:t>1.252</w:t>
      </w:r>
      <w:r w:rsidRPr="00C46E53">
        <w:rPr>
          <w:rFonts w:ascii="Times New Roman" w:hAnsi="Times New Roman" w:cs="Times New Roman"/>
          <w:color w:val="000000"/>
          <w:sz w:val="22"/>
          <w:szCs w:val="22"/>
        </w:rPr>
        <w:t xml:space="preserve"> en  2010 y </w:t>
      </w:r>
      <w:r w:rsidR="00E9691D" w:rsidRPr="00C46E53">
        <w:rPr>
          <w:rFonts w:ascii="Times New Roman" w:hAnsi="Times New Roman" w:cs="Times New Roman"/>
          <w:color w:val="000000"/>
          <w:sz w:val="22"/>
          <w:szCs w:val="22"/>
        </w:rPr>
        <w:t>1.335</w:t>
      </w:r>
      <w:r w:rsidRPr="00C46E53">
        <w:rPr>
          <w:rFonts w:ascii="Times New Roman" w:hAnsi="Times New Roman" w:cs="Times New Roman"/>
          <w:color w:val="000000"/>
          <w:sz w:val="22"/>
          <w:szCs w:val="22"/>
        </w:rPr>
        <w:t xml:space="preserve"> en lo que lleva de 2011. </w:t>
      </w:r>
    </w:p>
    <w:p w:rsidR="00574979" w:rsidRPr="00C46E53" w:rsidRDefault="00574979" w:rsidP="004F51B0">
      <w:pPr>
        <w:pStyle w:val="Prrafodelista"/>
        <w:widowControl w:val="0"/>
        <w:numPr>
          <w:ilvl w:val="0"/>
          <w:numId w:val="7"/>
        </w:numPr>
        <w:autoSpaceDE w:val="0"/>
        <w:autoSpaceDN w:val="0"/>
        <w:adjustRightInd w:val="0"/>
        <w:spacing w:after="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u w:val="single"/>
        </w:rPr>
        <w:t>Docentes</w:t>
      </w:r>
      <w:r w:rsidRPr="00C46E53">
        <w:rPr>
          <w:rFonts w:ascii="Times New Roman" w:hAnsi="Times New Roman" w:cs="Times New Roman"/>
          <w:color w:val="000000"/>
          <w:sz w:val="22"/>
          <w:szCs w:val="22"/>
        </w:rPr>
        <w:t xml:space="preserve">: anualmente, los docentes son invitados a diligenciar la encuesta en el año 2009 fueron consultados </w:t>
      </w:r>
      <w:r w:rsidR="00B54655" w:rsidRPr="00C46E53">
        <w:rPr>
          <w:rFonts w:ascii="Times New Roman" w:hAnsi="Times New Roman" w:cs="Times New Roman"/>
          <w:color w:val="000000"/>
          <w:sz w:val="22"/>
          <w:szCs w:val="22"/>
        </w:rPr>
        <w:t>284</w:t>
      </w:r>
      <w:r w:rsidRPr="00C46E53">
        <w:rPr>
          <w:rFonts w:ascii="Times New Roman" w:hAnsi="Times New Roman" w:cs="Times New Roman"/>
          <w:color w:val="000000"/>
          <w:sz w:val="22"/>
          <w:szCs w:val="22"/>
        </w:rPr>
        <w:t xml:space="preserve"> y en 2010</w:t>
      </w:r>
      <w:r w:rsidR="00B54655" w:rsidRPr="00C46E53">
        <w:rPr>
          <w:rFonts w:ascii="Times New Roman" w:hAnsi="Times New Roman" w:cs="Times New Roman"/>
          <w:color w:val="000000"/>
          <w:sz w:val="22"/>
          <w:szCs w:val="22"/>
        </w:rPr>
        <w:t>,</w:t>
      </w:r>
      <w:r w:rsidRPr="00C46E53">
        <w:rPr>
          <w:rFonts w:ascii="Times New Roman" w:hAnsi="Times New Roman" w:cs="Times New Roman"/>
          <w:color w:val="000000"/>
          <w:sz w:val="22"/>
          <w:szCs w:val="22"/>
        </w:rPr>
        <w:t xml:space="preserve"> </w:t>
      </w:r>
      <w:r w:rsidR="00B54655" w:rsidRPr="00C46E53">
        <w:rPr>
          <w:rFonts w:ascii="Times New Roman" w:hAnsi="Times New Roman" w:cs="Times New Roman"/>
          <w:color w:val="000000"/>
          <w:sz w:val="22"/>
          <w:szCs w:val="22"/>
        </w:rPr>
        <w:t>195</w:t>
      </w:r>
      <w:r w:rsidRPr="00C46E53">
        <w:rPr>
          <w:rFonts w:ascii="Times New Roman" w:hAnsi="Times New Roman" w:cs="Times New Roman"/>
          <w:color w:val="000000"/>
          <w:sz w:val="22"/>
          <w:szCs w:val="22"/>
        </w:rPr>
        <w:t>.</w:t>
      </w:r>
    </w:p>
    <w:p w:rsidR="00FF4866" w:rsidRPr="00C46E53" w:rsidRDefault="00574979" w:rsidP="004F51B0">
      <w:pPr>
        <w:pStyle w:val="Prrafodelista"/>
        <w:widowControl w:val="0"/>
        <w:numPr>
          <w:ilvl w:val="0"/>
          <w:numId w:val="7"/>
        </w:numPr>
        <w:autoSpaceDE w:val="0"/>
        <w:autoSpaceDN w:val="0"/>
        <w:adjustRightInd w:val="0"/>
        <w:spacing w:after="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u w:val="single"/>
        </w:rPr>
        <w:t>Egresados</w:t>
      </w:r>
      <w:r w:rsidRPr="00C46E53">
        <w:rPr>
          <w:rFonts w:ascii="Times New Roman" w:hAnsi="Times New Roman" w:cs="Times New Roman"/>
          <w:color w:val="000000"/>
          <w:sz w:val="22"/>
          <w:szCs w:val="22"/>
        </w:rPr>
        <w:t>: los egresados son invitados a diligenciar la encuesta, mediante convocatoria de la Oficina de Egresados. En 2010</w:t>
      </w:r>
      <w:r w:rsidR="00E9691D" w:rsidRPr="00C46E53">
        <w:rPr>
          <w:rFonts w:ascii="Times New Roman" w:hAnsi="Times New Roman" w:cs="Times New Roman"/>
          <w:color w:val="000000"/>
          <w:sz w:val="22"/>
          <w:szCs w:val="22"/>
        </w:rPr>
        <w:t>, fueron consultados 988 egresados</w:t>
      </w:r>
      <w:r w:rsidRPr="00C46E53">
        <w:rPr>
          <w:rFonts w:ascii="Times New Roman" w:hAnsi="Times New Roman" w:cs="Times New Roman"/>
          <w:color w:val="000000"/>
          <w:sz w:val="22"/>
          <w:szCs w:val="22"/>
        </w:rPr>
        <w:t xml:space="preserve">. </w:t>
      </w:r>
    </w:p>
    <w:p w:rsidR="00CC58AA" w:rsidRPr="00C46E53" w:rsidRDefault="00D45D02" w:rsidP="004F51B0">
      <w:pPr>
        <w:pStyle w:val="Prrafodelista"/>
        <w:widowControl w:val="0"/>
        <w:numPr>
          <w:ilvl w:val="1"/>
          <w:numId w:val="6"/>
        </w:numPr>
        <w:autoSpaceDE w:val="0"/>
        <w:autoSpaceDN w:val="0"/>
        <w:adjustRightInd w:val="0"/>
        <w:spacing w:after="360"/>
        <w:ind w:left="851" w:hanging="512"/>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L</w:t>
      </w:r>
      <w:r w:rsidR="005A6FD0" w:rsidRPr="00C46E53">
        <w:rPr>
          <w:rFonts w:ascii="Times New Roman" w:hAnsi="Times New Roman" w:cs="Times New Roman"/>
          <w:color w:val="000000"/>
          <w:sz w:val="22"/>
          <w:szCs w:val="22"/>
        </w:rPr>
        <w:t>a encuesta</w:t>
      </w:r>
      <w:r w:rsidRPr="00C46E53">
        <w:rPr>
          <w:rFonts w:ascii="Times New Roman" w:hAnsi="Times New Roman" w:cs="Times New Roman"/>
          <w:color w:val="000000"/>
          <w:sz w:val="22"/>
          <w:szCs w:val="22"/>
        </w:rPr>
        <w:t xml:space="preserve"> basada</w:t>
      </w:r>
      <w:r w:rsidR="00CC58AA" w:rsidRPr="00C46E53">
        <w:rPr>
          <w:rFonts w:ascii="Times New Roman" w:hAnsi="Times New Roman" w:cs="Times New Roman"/>
          <w:color w:val="000000"/>
          <w:sz w:val="22"/>
          <w:szCs w:val="22"/>
        </w:rPr>
        <w:t xml:space="preserve"> en indicadores CNA </w:t>
      </w:r>
      <w:r w:rsidR="005A6FD0" w:rsidRPr="00C46E53">
        <w:rPr>
          <w:rFonts w:ascii="Times New Roman" w:hAnsi="Times New Roman" w:cs="Times New Roman"/>
          <w:color w:val="000000"/>
          <w:sz w:val="22"/>
          <w:szCs w:val="22"/>
        </w:rPr>
        <w:t>es</w:t>
      </w:r>
      <w:r w:rsidR="00574979" w:rsidRPr="00C46E53">
        <w:rPr>
          <w:rFonts w:ascii="Times New Roman" w:hAnsi="Times New Roman" w:cs="Times New Roman"/>
          <w:color w:val="000000"/>
          <w:sz w:val="22"/>
          <w:szCs w:val="22"/>
        </w:rPr>
        <w:t xml:space="preserve"> complementada</w:t>
      </w:r>
      <w:r w:rsidR="00CC58AA" w:rsidRPr="00C46E53">
        <w:rPr>
          <w:rFonts w:ascii="Times New Roman" w:hAnsi="Times New Roman" w:cs="Times New Roman"/>
          <w:color w:val="000000"/>
          <w:sz w:val="22"/>
          <w:szCs w:val="22"/>
        </w:rPr>
        <w:t xml:space="preserve"> con lo que se ha denominado</w:t>
      </w:r>
      <w:r w:rsidRPr="00C46E53">
        <w:rPr>
          <w:rFonts w:ascii="Times New Roman" w:hAnsi="Times New Roman" w:cs="Times New Roman"/>
          <w:color w:val="000000"/>
          <w:sz w:val="22"/>
          <w:szCs w:val="22"/>
        </w:rPr>
        <w:t xml:space="preserve"> </w:t>
      </w:r>
      <w:r w:rsidR="00B54655" w:rsidRPr="00C46E53">
        <w:rPr>
          <w:rFonts w:ascii="Times New Roman" w:hAnsi="Times New Roman" w:cs="Times New Roman"/>
          <w:color w:val="000000"/>
          <w:sz w:val="22"/>
          <w:szCs w:val="22"/>
        </w:rPr>
        <w:t>la Encuesta de Servicios Internos</w:t>
      </w:r>
      <w:r w:rsidR="00CC58AA" w:rsidRPr="00C46E53">
        <w:rPr>
          <w:rFonts w:ascii="Times New Roman" w:hAnsi="Times New Roman" w:cs="Times New Roman"/>
          <w:color w:val="000000"/>
          <w:sz w:val="22"/>
          <w:szCs w:val="22"/>
        </w:rPr>
        <w:t xml:space="preserve"> en </w:t>
      </w:r>
      <w:r w:rsidR="00B54655" w:rsidRPr="00C46E53">
        <w:rPr>
          <w:rFonts w:ascii="Times New Roman" w:hAnsi="Times New Roman" w:cs="Times New Roman"/>
          <w:color w:val="000000"/>
          <w:sz w:val="22"/>
          <w:szCs w:val="22"/>
        </w:rPr>
        <w:t>la</w:t>
      </w:r>
      <w:r w:rsidR="00CC58AA" w:rsidRPr="00C46E53">
        <w:rPr>
          <w:rFonts w:ascii="Times New Roman" w:hAnsi="Times New Roman" w:cs="Times New Roman"/>
          <w:color w:val="000000"/>
          <w:sz w:val="22"/>
          <w:szCs w:val="22"/>
        </w:rPr>
        <w:t xml:space="preserve"> que se ha pretendido captar la apreciación de los funcionarios p</w:t>
      </w:r>
      <w:r w:rsidR="00ED569F" w:rsidRPr="00C46E53">
        <w:rPr>
          <w:rFonts w:ascii="Times New Roman" w:hAnsi="Times New Roman" w:cs="Times New Roman"/>
          <w:color w:val="000000"/>
          <w:sz w:val="22"/>
          <w:szCs w:val="22"/>
        </w:rPr>
        <w:t xml:space="preserve">úblicos acerca de la eficiencia, efectividad </w:t>
      </w:r>
      <w:r w:rsidR="00CC58AA" w:rsidRPr="00C46E53">
        <w:rPr>
          <w:rFonts w:ascii="Times New Roman" w:hAnsi="Times New Roman" w:cs="Times New Roman"/>
          <w:color w:val="000000"/>
          <w:sz w:val="22"/>
          <w:szCs w:val="22"/>
        </w:rPr>
        <w:t>y eficacia de la prestación de servicios</w:t>
      </w:r>
      <w:r w:rsidR="00ED569F" w:rsidRPr="00C46E53">
        <w:rPr>
          <w:rFonts w:ascii="Times New Roman" w:hAnsi="Times New Roman" w:cs="Times New Roman"/>
          <w:color w:val="000000"/>
          <w:sz w:val="22"/>
          <w:szCs w:val="22"/>
        </w:rPr>
        <w:t xml:space="preserve"> internos</w:t>
      </w:r>
      <w:r w:rsidRPr="00C46E53">
        <w:rPr>
          <w:rFonts w:ascii="Times New Roman" w:hAnsi="Times New Roman" w:cs="Times New Roman"/>
          <w:color w:val="000000"/>
          <w:sz w:val="22"/>
          <w:szCs w:val="22"/>
        </w:rPr>
        <w:t>.</w:t>
      </w:r>
    </w:p>
    <w:p w:rsidR="001F0D3D" w:rsidRDefault="000F4B2C" w:rsidP="004F51B0">
      <w:pPr>
        <w:pStyle w:val="Prrafodelista"/>
        <w:widowControl w:val="0"/>
        <w:numPr>
          <w:ilvl w:val="0"/>
          <w:numId w:val="8"/>
        </w:numPr>
        <w:autoSpaceDE w:val="0"/>
        <w:autoSpaceDN w:val="0"/>
        <w:adjustRightInd w:val="0"/>
        <w:spacing w:after="360"/>
        <w:jc w:val="both"/>
        <w:rPr>
          <w:rFonts w:ascii="Times New Roman" w:hAnsi="Times New Roman" w:cs="Times New Roman"/>
          <w:color w:val="000000"/>
          <w:sz w:val="22"/>
          <w:szCs w:val="22"/>
        </w:rPr>
      </w:pPr>
      <w:r w:rsidRPr="001F0D3D">
        <w:rPr>
          <w:rFonts w:ascii="Times New Roman" w:hAnsi="Times New Roman" w:cs="Times New Roman"/>
          <w:color w:val="000000"/>
          <w:sz w:val="22"/>
          <w:szCs w:val="22"/>
          <w:u w:val="single"/>
        </w:rPr>
        <w:t>Docentes</w:t>
      </w:r>
      <w:r w:rsidRPr="001F0D3D">
        <w:rPr>
          <w:rFonts w:ascii="Times New Roman" w:hAnsi="Times New Roman" w:cs="Times New Roman"/>
          <w:color w:val="000000"/>
          <w:sz w:val="22"/>
          <w:szCs w:val="22"/>
        </w:rPr>
        <w:t xml:space="preserve">: anualmente, los docentes son invitados a diligenciar la encuesta en el año 2009 fueron consultados </w:t>
      </w:r>
      <w:r w:rsidR="001F0D3D" w:rsidRPr="001F0D3D">
        <w:rPr>
          <w:rFonts w:ascii="Times New Roman" w:hAnsi="Times New Roman" w:cs="Times New Roman"/>
          <w:color w:val="000000"/>
          <w:sz w:val="22"/>
          <w:szCs w:val="22"/>
        </w:rPr>
        <w:t>120</w:t>
      </w:r>
      <w:r w:rsidRPr="001F0D3D">
        <w:rPr>
          <w:rFonts w:ascii="Times New Roman" w:hAnsi="Times New Roman" w:cs="Times New Roman"/>
          <w:color w:val="000000"/>
          <w:sz w:val="22"/>
          <w:szCs w:val="22"/>
        </w:rPr>
        <w:t xml:space="preserve"> y en 2010</w:t>
      </w:r>
      <w:r w:rsidR="004B1134" w:rsidRPr="001F0D3D">
        <w:rPr>
          <w:rFonts w:ascii="Times New Roman" w:hAnsi="Times New Roman" w:cs="Times New Roman"/>
          <w:color w:val="000000"/>
          <w:sz w:val="22"/>
          <w:szCs w:val="22"/>
        </w:rPr>
        <w:t>,</w:t>
      </w:r>
      <w:r w:rsidRPr="001F0D3D">
        <w:rPr>
          <w:rFonts w:ascii="Times New Roman" w:hAnsi="Times New Roman" w:cs="Times New Roman"/>
          <w:color w:val="000000"/>
          <w:sz w:val="22"/>
          <w:szCs w:val="22"/>
        </w:rPr>
        <w:t xml:space="preserve"> </w:t>
      </w:r>
      <w:r w:rsidR="004B1134" w:rsidRPr="001F0D3D">
        <w:rPr>
          <w:rFonts w:ascii="Times New Roman" w:hAnsi="Times New Roman" w:cs="Times New Roman"/>
          <w:color w:val="000000"/>
          <w:sz w:val="22"/>
          <w:szCs w:val="22"/>
        </w:rPr>
        <w:t>150</w:t>
      </w:r>
      <w:r w:rsidRPr="001F0D3D">
        <w:rPr>
          <w:rFonts w:ascii="Times New Roman" w:hAnsi="Times New Roman" w:cs="Times New Roman"/>
          <w:color w:val="000000"/>
          <w:sz w:val="22"/>
          <w:szCs w:val="22"/>
        </w:rPr>
        <w:t>.</w:t>
      </w:r>
      <w:r w:rsidR="004B1134" w:rsidRPr="001F0D3D">
        <w:rPr>
          <w:rFonts w:ascii="Times New Roman" w:hAnsi="Times New Roman" w:cs="Times New Roman"/>
          <w:color w:val="000000"/>
          <w:sz w:val="22"/>
          <w:szCs w:val="22"/>
        </w:rPr>
        <w:t xml:space="preserve"> </w:t>
      </w:r>
    </w:p>
    <w:p w:rsidR="000F4B2C" w:rsidRPr="001F0D3D" w:rsidRDefault="00663469" w:rsidP="004F51B0">
      <w:pPr>
        <w:pStyle w:val="Prrafodelista"/>
        <w:widowControl w:val="0"/>
        <w:numPr>
          <w:ilvl w:val="0"/>
          <w:numId w:val="8"/>
        </w:numPr>
        <w:autoSpaceDE w:val="0"/>
        <w:autoSpaceDN w:val="0"/>
        <w:adjustRightInd w:val="0"/>
        <w:spacing w:after="360"/>
        <w:jc w:val="both"/>
        <w:rPr>
          <w:rFonts w:ascii="Times New Roman" w:hAnsi="Times New Roman" w:cs="Times New Roman"/>
          <w:color w:val="000000"/>
          <w:sz w:val="22"/>
          <w:szCs w:val="22"/>
        </w:rPr>
      </w:pPr>
      <w:r w:rsidRPr="001F0D3D">
        <w:rPr>
          <w:rFonts w:ascii="Times New Roman" w:hAnsi="Times New Roman" w:cs="Times New Roman"/>
          <w:color w:val="000000"/>
          <w:sz w:val="22"/>
          <w:szCs w:val="22"/>
          <w:u w:val="single"/>
        </w:rPr>
        <w:t>Egresados</w:t>
      </w:r>
      <w:r w:rsidRPr="001F0D3D">
        <w:rPr>
          <w:rFonts w:ascii="Times New Roman" w:hAnsi="Times New Roman" w:cs="Times New Roman"/>
          <w:color w:val="000000"/>
          <w:sz w:val="22"/>
          <w:szCs w:val="22"/>
        </w:rPr>
        <w:t>: los egresados son invitados a diligenciar la encuesta, mediante convocatoria de la Oficina de Egresados. En 20</w:t>
      </w:r>
      <w:r w:rsidR="0077551D">
        <w:rPr>
          <w:rFonts w:ascii="Times New Roman" w:hAnsi="Times New Roman" w:cs="Times New Roman"/>
          <w:color w:val="000000"/>
          <w:sz w:val="22"/>
          <w:szCs w:val="22"/>
        </w:rPr>
        <w:t>10</w:t>
      </w:r>
      <w:r w:rsidRPr="001F0D3D">
        <w:rPr>
          <w:rFonts w:ascii="Times New Roman" w:hAnsi="Times New Roman" w:cs="Times New Roman"/>
          <w:color w:val="000000"/>
          <w:sz w:val="22"/>
          <w:szCs w:val="22"/>
        </w:rPr>
        <w:t xml:space="preserve"> fueron consultados </w:t>
      </w:r>
      <w:r w:rsidR="0077551D">
        <w:rPr>
          <w:rFonts w:ascii="Times New Roman" w:hAnsi="Times New Roman" w:cs="Times New Roman"/>
          <w:color w:val="000000"/>
          <w:sz w:val="22"/>
          <w:szCs w:val="22"/>
        </w:rPr>
        <w:t>987</w:t>
      </w:r>
      <w:r w:rsidRPr="001F0D3D">
        <w:rPr>
          <w:rFonts w:ascii="Times New Roman" w:hAnsi="Times New Roman" w:cs="Times New Roman"/>
          <w:color w:val="000000"/>
          <w:sz w:val="22"/>
          <w:szCs w:val="22"/>
        </w:rPr>
        <w:t xml:space="preserve">. </w:t>
      </w:r>
    </w:p>
    <w:p w:rsidR="004B1134" w:rsidRPr="00C46E53" w:rsidRDefault="00F92820" w:rsidP="004F51B0">
      <w:pPr>
        <w:pStyle w:val="Prrafodelista"/>
        <w:widowControl w:val="0"/>
        <w:numPr>
          <w:ilvl w:val="0"/>
          <w:numId w:val="8"/>
        </w:numPr>
        <w:autoSpaceDE w:val="0"/>
        <w:autoSpaceDN w:val="0"/>
        <w:adjustRightInd w:val="0"/>
        <w:spacing w:after="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u w:val="single"/>
        </w:rPr>
        <w:t>Ad</w:t>
      </w:r>
      <w:r w:rsidR="004B1134" w:rsidRPr="00C46E53">
        <w:rPr>
          <w:rFonts w:ascii="Times New Roman" w:hAnsi="Times New Roman" w:cs="Times New Roman"/>
          <w:color w:val="000000"/>
          <w:sz w:val="22"/>
          <w:szCs w:val="22"/>
          <w:u w:val="single"/>
        </w:rPr>
        <w:t>ministrativos</w:t>
      </w:r>
      <w:r w:rsidR="004B1134" w:rsidRPr="00C46E53">
        <w:rPr>
          <w:rFonts w:ascii="Times New Roman" w:hAnsi="Times New Roman" w:cs="Times New Roman"/>
          <w:color w:val="000000"/>
          <w:sz w:val="22"/>
          <w:szCs w:val="22"/>
        </w:rPr>
        <w:t xml:space="preserve">: </w:t>
      </w:r>
      <w:r w:rsidR="001F0D3D">
        <w:rPr>
          <w:rFonts w:ascii="Times New Roman" w:hAnsi="Times New Roman" w:cs="Times New Roman"/>
          <w:color w:val="000000"/>
          <w:sz w:val="22"/>
          <w:szCs w:val="22"/>
        </w:rPr>
        <w:t xml:space="preserve">46 administrativos participaron en el 2009 y </w:t>
      </w:r>
      <w:r w:rsidR="004B1134" w:rsidRPr="00C46E53">
        <w:rPr>
          <w:rFonts w:ascii="Times New Roman" w:hAnsi="Times New Roman" w:cs="Times New Roman"/>
          <w:color w:val="000000"/>
          <w:sz w:val="22"/>
          <w:szCs w:val="22"/>
        </w:rPr>
        <w:t xml:space="preserve">111 </w:t>
      </w:r>
      <w:r w:rsidR="00324A09">
        <w:rPr>
          <w:rFonts w:ascii="Times New Roman" w:hAnsi="Times New Roman" w:cs="Times New Roman"/>
          <w:color w:val="000000"/>
          <w:sz w:val="22"/>
          <w:szCs w:val="22"/>
        </w:rPr>
        <w:t>en el 2010.</w:t>
      </w:r>
    </w:p>
    <w:p w:rsidR="00FF4866" w:rsidRPr="00C46E53" w:rsidRDefault="00FF4866" w:rsidP="00FF4866">
      <w:pPr>
        <w:pStyle w:val="Prrafodelista"/>
        <w:widowControl w:val="0"/>
        <w:autoSpaceDE w:val="0"/>
        <w:autoSpaceDN w:val="0"/>
        <w:adjustRightInd w:val="0"/>
        <w:spacing w:after="360"/>
        <w:ind w:left="851"/>
        <w:jc w:val="both"/>
        <w:rPr>
          <w:rFonts w:ascii="Times New Roman" w:hAnsi="Times New Roman" w:cs="Times New Roman"/>
          <w:color w:val="000000"/>
          <w:sz w:val="22"/>
          <w:szCs w:val="22"/>
        </w:rPr>
      </w:pPr>
    </w:p>
    <w:p w:rsidR="00823AEB" w:rsidRPr="00C46E53" w:rsidRDefault="00663469" w:rsidP="004F51B0">
      <w:pPr>
        <w:pStyle w:val="Prrafodelista"/>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bCs/>
          <w:sz w:val="22"/>
          <w:szCs w:val="22"/>
        </w:rPr>
      </w:pPr>
      <w:r w:rsidRPr="00C46E53">
        <w:rPr>
          <w:rFonts w:ascii="Times New Roman" w:hAnsi="Times New Roman" w:cs="Times New Roman"/>
          <w:sz w:val="22"/>
          <w:szCs w:val="22"/>
        </w:rPr>
        <w:t xml:space="preserve">El </w:t>
      </w:r>
      <w:r w:rsidR="00823AEB" w:rsidRPr="00C46E53">
        <w:rPr>
          <w:rFonts w:ascii="Times New Roman" w:hAnsi="Times New Roman" w:cs="Times New Roman"/>
          <w:sz w:val="22"/>
          <w:szCs w:val="22"/>
        </w:rPr>
        <w:t xml:space="preserve">Sistema Gerencial denominado </w:t>
      </w:r>
      <w:hyperlink r:id="rId11" w:history="1">
        <w:r w:rsidR="00823AEB" w:rsidRPr="00C46E53">
          <w:rPr>
            <w:rStyle w:val="Hipervnculo"/>
            <w:rFonts w:ascii="Times New Roman" w:hAnsi="Times New Roman" w:cs="Times New Roman"/>
            <w:sz w:val="22"/>
            <w:szCs w:val="22"/>
          </w:rPr>
          <w:t>LUPA</w:t>
        </w:r>
      </w:hyperlink>
      <w:r w:rsidR="00823AEB" w:rsidRPr="00C46E53">
        <w:rPr>
          <w:rFonts w:ascii="Times New Roman" w:hAnsi="Times New Roman" w:cs="Times New Roman"/>
          <w:sz w:val="22"/>
          <w:szCs w:val="22"/>
        </w:rPr>
        <w:t xml:space="preserve">, en el marco del Sistema Integrado de Gestión, como repositorio de información estadística de la Universidad. Este módulo da cuenta del </w:t>
      </w:r>
      <w:r w:rsidR="00823AEB" w:rsidRPr="00C46E53">
        <w:rPr>
          <w:rFonts w:ascii="Times New Roman" w:hAnsi="Times New Roman" w:cs="Times New Roman"/>
          <w:color w:val="000000"/>
          <w:sz w:val="22"/>
          <w:szCs w:val="22"/>
        </w:rPr>
        <w:t>desempeño</w:t>
      </w:r>
      <w:r w:rsidR="00823AEB" w:rsidRPr="00C46E53">
        <w:rPr>
          <w:rFonts w:ascii="Times New Roman" w:hAnsi="Times New Roman" w:cs="Times New Roman"/>
          <w:bCs/>
          <w:sz w:val="22"/>
          <w:szCs w:val="22"/>
        </w:rPr>
        <w:t xml:space="preserve"> académico y administrativo</w:t>
      </w:r>
      <w:r w:rsidR="00823AEB" w:rsidRPr="00C46E53">
        <w:rPr>
          <w:rFonts w:ascii="Times New Roman" w:hAnsi="Times New Roman" w:cs="Times New Roman"/>
          <w:sz w:val="22"/>
          <w:szCs w:val="22"/>
        </w:rPr>
        <w:t>,</w:t>
      </w:r>
      <w:r w:rsidR="00F52685" w:rsidRPr="00C46E53">
        <w:rPr>
          <w:rFonts w:ascii="Times New Roman" w:hAnsi="Times New Roman" w:cs="Times New Roman"/>
          <w:sz w:val="22"/>
          <w:szCs w:val="22"/>
        </w:rPr>
        <w:t xml:space="preserve"> </w:t>
      </w:r>
      <w:r w:rsidR="00830F7D" w:rsidRPr="00C46E53">
        <w:rPr>
          <w:rFonts w:ascii="Times New Roman" w:hAnsi="Times New Roman" w:cs="Times New Roman"/>
          <w:sz w:val="22"/>
          <w:szCs w:val="22"/>
        </w:rPr>
        <w:t xml:space="preserve">a través de indicadores de </w:t>
      </w:r>
      <w:r w:rsidR="00830F7D" w:rsidRPr="00C46E53">
        <w:rPr>
          <w:rFonts w:ascii="Times New Roman" w:hAnsi="Times New Roman" w:cs="Times New Roman"/>
          <w:bCs/>
          <w:sz w:val="22"/>
          <w:szCs w:val="22"/>
        </w:rPr>
        <w:t>eficacia, eficiencia y efectividad en atención al Plan de Desarrollo</w:t>
      </w:r>
      <w:r w:rsidR="002226C3" w:rsidRPr="00C46E53">
        <w:rPr>
          <w:rFonts w:ascii="Times New Roman" w:hAnsi="Times New Roman" w:cs="Times New Roman"/>
          <w:bCs/>
          <w:sz w:val="22"/>
          <w:szCs w:val="22"/>
        </w:rPr>
        <w:t xml:space="preserve"> Institucional</w:t>
      </w:r>
      <w:r w:rsidR="00830F7D" w:rsidRPr="00C46E53">
        <w:rPr>
          <w:rFonts w:ascii="Times New Roman" w:hAnsi="Times New Roman" w:cs="Times New Roman"/>
          <w:bCs/>
          <w:sz w:val="22"/>
          <w:szCs w:val="22"/>
        </w:rPr>
        <w:t xml:space="preserve">, </w:t>
      </w:r>
      <w:r w:rsidR="002226C3" w:rsidRPr="00C46E53">
        <w:rPr>
          <w:rFonts w:ascii="Times New Roman" w:hAnsi="Times New Roman" w:cs="Times New Roman"/>
          <w:bCs/>
          <w:sz w:val="22"/>
          <w:szCs w:val="22"/>
        </w:rPr>
        <w:t>el Plan de Acción Institucional y</w:t>
      </w:r>
      <w:r w:rsidR="00830F7D" w:rsidRPr="00C46E53">
        <w:rPr>
          <w:rFonts w:ascii="Times New Roman" w:hAnsi="Times New Roman" w:cs="Times New Roman"/>
          <w:bCs/>
          <w:sz w:val="22"/>
          <w:szCs w:val="22"/>
        </w:rPr>
        <w:t xml:space="preserve"> </w:t>
      </w:r>
      <w:r w:rsidR="002226C3" w:rsidRPr="00C46E53">
        <w:rPr>
          <w:rFonts w:ascii="Times New Roman" w:hAnsi="Times New Roman" w:cs="Times New Roman"/>
          <w:bCs/>
          <w:sz w:val="22"/>
          <w:szCs w:val="22"/>
        </w:rPr>
        <w:t>los</w:t>
      </w:r>
      <w:r w:rsidR="00830F7D" w:rsidRPr="00C46E53">
        <w:rPr>
          <w:rFonts w:ascii="Times New Roman" w:hAnsi="Times New Roman" w:cs="Times New Roman"/>
          <w:bCs/>
          <w:sz w:val="22"/>
          <w:szCs w:val="22"/>
        </w:rPr>
        <w:t xml:space="preserve"> proyectos estratégi</w:t>
      </w:r>
      <w:r w:rsidR="002226C3" w:rsidRPr="00C46E53">
        <w:rPr>
          <w:rFonts w:ascii="Times New Roman" w:hAnsi="Times New Roman" w:cs="Times New Roman"/>
          <w:bCs/>
          <w:sz w:val="22"/>
          <w:szCs w:val="22"/>
        </w:rPr>
        <w:t xml:space="preserve">cos. </w:t>
      </w:r>
      <w:r w:rsidR="00446F20" w:rsidRPr="00C46E53">
        <w:rPr>
          <w:rFonts w:ascii="Times New Roman" w:hAnsi="Times New Roman" w:cs="Times New Roman"/>
          <w:bCs/>
          <w:sz w:val="22"/>
          <w:szCs w:val="22"/>
        </w:rPr>
        <w:t xml:space="preserve">El comportamiento de tales indicadores </w:t>
      </w:r>
      <w:r w:rsidR="00376B59" w:rsidRPr="00C46E53">
        <w:rPr>
          <w:rFonts w:ascii="Times New Roman" w:hAnsi="Times New Roman" w:cs="Times New Roman"/>
          <w:bCs/>
          <w:sz w:val="22"/>
          <w:szCs w:val="22"/>
        </w:rPr>
        <w:t>es mostrado</w:t>
      </w:r>
      <w:r w:rsidR="00446F20" w:rsidRPr="00C46E53">
        <w:rPr>
          <w:rFonts w:ascii="Times New Roman" w:hAnsi="Times New Roman" w:cs="Times New Roman"/>
          <w:bCs/>
          <w:sz w:val="22"/>
          <w:szCs w:val="22"/>
        </w:rPr>
        <w:t xml:space="preserve"> en forma transversal</w:t>
      </w:r>
      <w:r w:rsidR="00376B59" w:rsidRPr="00C46E53">
        <w:rPr>
          <w:rFonts w:ascii="Times New Roman" w:hAnsi="Times New Roman" w:cs="Times New Roman"/>
          <w:bCs/>
          <w:sz w:val="22"/>
          <w:szCs w:val="22"/>
        </w:rPr>
        <w:t xml:space="preserve">, </w:t>
      </w:r>
      <w:r w:rsidR="002A710E" w:rsidRPr="00C46E53">
        <w:rPr>
          <w:rFonts w:ascii="Times New Roman" w:hAnsi="Times New Roman" w:cs="Times New Roman"/>
          <w:bCs/>
          <w:sz w:val="22"/>
          <w:szCs w:val="22"/>
        </w:rPr>
        <w:t xml:space="preserve">desde </w:t>
      </w:r>
      <w:r w:rsidR="00003990">
        <w:rPr>
          <w:rFonts w:ascii="Times New Roman" w:hAnsi="Times New Roman" w:cs="Times New Roman"/>
          <w:bCs/>
          <w:sz w:val="22"/>
          <w:szCs w:val="22"/>
        </w:rPr>
        <w:t>el año 2008</w:t>
      </w:r>
      <w:r w:rsidR="002A710E" w:rsidRPr="00C46E53">
        <w:rPr>
          <w:rFonts w:ascii="Times New Roman" w:hAnsi="Times New Roman" w:cs="Times New Roman"/>
          <w:bCs/>
          <w:sz w:val="22"/>
          <w:szCs w:val="22"/>
        </w:rPr>
        <w:t xml:space="preserve">, </w:t>
      </w:r>
      <w:r w:rsidR="00446F20" w:rsidRPr="00C46E53">
        <w:rPr>
          <w:rFonts w:ascii="Times New Roman" w:hAnsi="Times New Roman" w:cs="Times New Roman"/>
          <w:bCs/>
          <w:sz w:val="22"/>
          <w:szCs w:val="22"/>
        </w:rPr>
        <w:t xml:space="preserve"> de tal manera que se garantice su trazabilidad y seguimiento en r</w:t>
      </w:r>
      <w:r w:rsidR="002A710E" w:rsidRPr="00C46E53">
        <w:rPr>
          <w:rFonts w:ascii="Times New Roman" w:hAnsi="Times New Roman" w:cs="Times New Roman"/>
          <w:bCs/>
          <w:sz w:val="22"/>
          <w:szCs w:val="22"/>
        </w:rPr>
        <w:t xml:space="preserve">elación con las metas previstas. </w:t>
      </w:r>
      <w:r w:rsidR="002226C3" w:rsidRPr="00C46E53">
        <w:rPr>
          <w:rFonts w:ascii="Times New Roman" w:hAnsi="Times New Roman" w:cs="Times New Roman"/>
          <w:bCs/>
          <w:sz w:val="22"/>
          <w:szCs w:val="22"/>
        </w:rPr>
        <w:t xml:space="preserve">Este sistema incorpora </w:t>
      </w:r>
      <w:r w:rsidR="00830F7D" w:rsidRPr="00C46E53">
        <w:rPr>
          <w:rFonts w:ascii="Times New Roman" w:hAnsi="Times New Roman" w:cs="Times New Roman"/>
          <w:sz w:val="22"/>
          <w:szCs w:val="22"/>
        </w:rPr>
        <w:t xml:space="preserve">la percepción de la comunidad universitaria </w:t>
      </w:r>
      <w:r w:rsidR="002226C3" w:rsidRPr="00C46E53">
        <w:rPr>
          <w:rFonts w:ascii="Times New Roman" w:hAnsi="Times New Roman" w:cs="Times New Roman"/>
          <w:sz w:val="22"/>
          <w:szCs w:val="22"/>
        </w:rPr>
        <w:t xml:space="preserve"> capturada a través de las encuestas e, igualmente, es </w:t>
      </w:r>
      <w:r w:rsidR="002226C3" w:rsidRPr="00C46E53">
        <w:rPr>
          <w:rFonts w:ascii="Times New Roman" w:hAnsi="Times New Roman" w:cs="Times New Roman"/>
          <w:bCs/>
          <w:sz w:val="22"/>
          <w:szCs w:val="22"/>
        </w:rPr>
        <w:t>totalmente público</w:t>
      </w:r>
      <w:r w:rsidR="008A193C" w:rsidRPr="00C46E53">
        <w:rPr>
          <w:rFonts w:ascii="Times New Roman" w:hAnsi="Times New Roman" w:cs="Times New Roman"/>
          <w:bCs/>
          <w:sz w:val="22"/>
          <w:szCs w:val="22"/>
        </w:rPr>
        <w:t>.</w:t>
      </w:r>
    </w:p>
    <w:p w:rsidR="008A193C" w:rsidRPr="00C46E53" w:rsidRDefault="008A193C" w:rsidP="008A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bCs/>
          <w:sz w:val="22"/>
          <w:szCs w:val="22"/>
        </w:rPr>
      </w:pPr>
      <w:r w:rsidRPr="00C46E53">
        <w:rPr>
          <w:rFonts w:ascii="Times New Roman" w:hAnsi="Times New Roman" w:cs="Times New Roman"/>
          <w:bCs/>
          <w:sz w:val="22"/>
          <w:szCs w:val="22"/>
        </w:rPr>
        <w:t>Para efecto de la elaboración</w:t>
      </w:r>
      <w:r w:rsidR="005C1DC2" w:rsidRPr="00C46E53">
        <w:rPr>
          <w:rFonts w:ascii="Times New Roman" w:hAnsi="Times New Roman" w:cs="Times New Roman"/>
          <w:bCs/>
          <w:sz w:val="22"/>
          <w:szCs w:val="22"/>
        </w:rPr>
        <w:t xml:space="preserve"> </w:t>
      </w:r>
      <w:r w:rsidRPr="00C46E53">
        <w:rPr>
          <w:rFonts w:ascii="Times New Roman" w:hAnsi="Times New Roman" w:cs="Times New Roman"/>
          <w:bCs/>
          <w:sz w:val="22"/>
          <w:szCs w:val="22"/>
        </w:rPr>
        <w:t>del presente informe de autoevaluación se realizó un corte a diciembre de 2010 con el propósito de destinar el primer período académico de 2011 a</w:t>
      </w:r>
      <w:r w:rsidR="008E4398" w:rsidRPr="00C46E53">
        <w:rPr>
          <w:rFonts w:ascii="Times New Roman" w:hAnsi="Times New Roman" w:cs="Times New Roman"/>
          <w:bCs/>
          <w:sz w:val="22"/>
          <w:szCs w:val="22"/>
        </w:rPr>
        <w:t>l</w:t>
      </w:r>
      <w:r w:rsidRPr="00C46E53">
        <w:rPr>
          <w:rFonts w:ascii="Times New Roman" w:hAnsi="Times New Roman" w:cs="Times New Roman"/>
          <w:bCs/>
          <w:sz w:val="22"/>
          <w:szCs w:val="22"/>
        </w:rPr>
        <w:t xml:space="preserve"> procesamiento, análisis y validación de información </w:t>
      </w:r>
      <w:r w:rsidR="001E1542" w:rsidRPr="00C46E53">
        <w:rPr>
          <w:rFonts w:ascii="Times New Roman" w:hAnsi="Times New Roman" w:cs="Times New Roman"/>
          <w:bCs/>
          <w:sz w:val="22"/>
          <w:szCs w:val="22"/>
        </w:rPr>
        <w:t>y puesta en común</w:t>
      </w:r>
      <w:r w:rsidR="008E4398" w:rsidRPr="00C46E53">
        <w:rPr>
          <w:rFonts w:ascii="Times New Roman" w:hAnsi="Times New Roman" w:cs="Times New Roman"/>
          <w:bCs/>
          <w:sz w:val="22"/>
          <w:szCs w:val="22"/>
        </w:rPr>
        <w:t xml:space="preserve"> con la comunidad universitaria;</w:t>
      </w:r>
      <w:r w:rsidR="001E1542" w:rsidRPr="00C46E53">
        <w:rPr>
          <w:rFonts w:ascii="Times New Roman" w:hAnsi="Times New Roman" w:cs="Times New Roman"/>
          <w:bCs/>
          <w:sz w:val="22"/>
          <w:szCs w:val="22"/>
        </w:rPr>
        <w:t xml:space="preserve"> sin embargo, la información al día puede ser consultada de manera permanente</w:t>
      </w:r>
      <w:r w:rsidR="008E4398" w:rsidRPr="00C46E53">
        <w:rPr>
          <w:rFonts w:ascii="Times New Roman" w:hAnsi="Times New Roman" w:cs="Times New Roman"/>
          <w:bCs/>
          <w:sz w:val="22"/>
          <w:szCs w:val="22"/>
        </w:rPr>
        <w:t xml:space="preserve"> con su respectiva trazabilidad</w:t>
      </w:r>
      <w:r w:rsidR="001E1542" w:rsidRPr="00C46E53">
        <w:rPr>
          <w:rFonts w:ascii="Times New Roman" w:hAnsi="Times New Roman" w:cs="Times New Roman"/>
          <w:bCs/>
          <w:sz w:val="22"/>
          <w:szCs w:val="22"/>
        </w:rPr>
        <w:t>. Así mismo, aunque las encuestas arrojan información desde el 2009, sólo se incorpora aquella correspondiente a 2010</w:t>
      </w:r>
      <w:r w:rsidR="008E4398" w:rsidRPr="00C46E53">
        <w:rPr>
          <w:rFonts w:ascii="Times New Roman" w:hAnsi="Times New Roman" w:cs="Times New Roman"/>
          <w:bCs/>
          <w:sz w:val="22"/>
          <w:szCs w:val="22"/>
        </w:rPr>
        <w:t>,</w:t>
      </w:r>
      <w:r w:rsidR="001E1542" w:rsidRPr="00C46E53">
        <w:rPr>
          <w:rFonts w:ascii="Times New Roman" w:hAnsi="Times New Roman" w:cs="Times New Roman"/>
          <w:bCs/>
          <w:sz w:val="22"/>
          <w:szCs w:val="22"/>
        </w:rPr>
        <w:t xml:space="preserve"> dado que </w:t>
      </w:r>
      <w:r w:rsidR="008E4398" w:rsidRPr="00C46E53">
        <w:rPr>
          <w:rFonts w:ascii="Times New Roman" w:hAnsi="Times New Roman" w:cs="Times New Roman"/>
          <w:bCs/>
          <w:sz w:val="22"/>
          <w:szCs w:val="22"/>
        </w:rPr>
        <w:t xml:space="preserve">los resultados conservan la misma tendencia, aunque con un leve incremento de favorabilidad no significativo. </w:t>
      </w:r>
    </w:p>
    <w:p w:rsidR="0036254A" w:rsidRPr="00C46E53" w:rsidRDefault="008E4398" w:rsidP="008A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bCs/>
          <w:sz w:val="22"/>
          <w:szCs w:val="22"/>
        </w:rPr>
      </w:pPr>
      <w:r w:rsidRPr="00C46E53">
        <w:rPr>
          <w:rFonts w:ascii="Times New Roman" w:hAnsi="Times New Roman" w:cs="Times New Roman"/>
          <w:bCs/>
          <w:sz w:val="22"/>
          <w:szCs w:val="22"/>
        </w:rPr>
        <w:t>Además de la información obtenida mediante las dos herramientas antedichas, ésta fue complementada con la respectiva revisión documental: normas, informes, evidencias, etc. En cada caso, dependiendo del indicador de referencia.</w:t>
      </w:r>
    </w:p>
    <w:p w:rsidR="007B576D" w:rsidRDefault="00F221C4" w:rsidP="00B51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bCs/>
          <w:sz w:val="22"/>
          <w:szCs w:val="22"/>
        </w:rPr>
      </w:pPr>
      <w:r w:rsidRPr="00C46E53">
        <w:rPr>
          <w:rFonts w:ascii="Times New Roman" w:hAnsi="Times New Roman" w:cs="Times New Roman"/>
          <w:b/>
          <w:bCs/>
          <w:sz w:val="22"/>
          <w:szCs w:val="22"/>
        </w:rPr>
        <w:t>Análisis e interpretación de la información</w:t>
      </w:r>
      <w:r w:rsidR="009F2339" w:rsidRPr="00C46E53">
        <w:rPr>
          <w:rFonts w:ascii="Times New Roman" w:hAnsi="Times New Roman" w:cs="Times New Roman"/>
          <w:b/>
          <w:bCs/>
          <w:sz w:val="22"/>
          <w:szCs w:val="22"/>
        </w:rPr>
        <w:t xml:space="preserve">. </w:t>
      </w:r>
      <w:r w:rsidR="004E6613" w:rsidRPr="00C46E53">
        <w:rPr>
          <w:rFonts w:ascii="Times New Roman" w:hAnsi="Times New Roman" w:cs="Times New Roman"/>
          <w:bCs/>
          <w:sz w:val="22"/>
          <w:szCs w:val="22"/>
        </w:rPr>
        <w:t>Con la</w:t>
      </w:r>
      <w:r w:rsidR="007A5634" w:rsidRPr="00C46E53">
        <w:rPr>
          <w:rFonts w:ascii="Times New Roman" w:hAnsi="Times New Roman" w:cs="Times New Roman"/>
          <w:bCs/>
          <w:sz w:val="22"/>
          <w:szCs w:val="22"/>
        </w:rPr>
        <w:t xml:space="preserve"> realización de 11 grupos</w:t>
      </w:r>
      <w:r w:rsidR="001C4C05" w:rsidRPr="00C46E53">
        <w:rPr>
          <w:rFonts w:ascii="Times New Roman" w:hAnsi="Times New Roman" w:cs="Times New Roman"/>
          <w:bCs/>
          <w:sz w:val="22"/>
          <w:szCs w:val="22"/>
        </w:rPr>
        <w:t xml:space="preserve"> focales</w:t>
      </w:r>
      <w:r w:rsidR="007A5634" w:rsidRPr="00C46E53">
        <w:rPr>
          <w:rFonts w:ascii="Times New Roman" w:hAnsi="Times New Roman" w:cs="Times New Roman"/>
          <w:bCs/>
          <w:sz w:val="22"/>
          <w:szCs w:val="22"/>
        </w:rPr>
        <w:t>, uno por factor, constituidos por docentes</w:t>
      </w:r>
      <w:r w:rsidR="00242570">
        <w:rPr>
          <w:rFonts w:ascii="Times New Roman" w:hAnsi="Times New Roman" w:cs="Times New Roman"/>
          <w:bCs/>
          <w:sz w:val="22"/>
          <w:szCs w:val="22"/>
        </w:rPr>
        <w:t>, estudiantes, administrativos y egresados</w:t>
      </w:r>
      <w:r w:rsidR="007A5634" w:rsidRPr="00C46E53">
        <w:rPr>
          <w:rFonts w:ascii="Times New Roman" w:hAnsi="Times New Roman" w:cs="Times New Roman"/>
          <w:bCs/>
          <w:sz w:val="22"/>
          <w:szCs w:val="22"/>
        </w:rPr>
        <w:t xml:space="preserve"> </w:t>
      </w:r>
      <w:r w:rsidR="002807E5" w:rsidRPr="00C46E53">
        <w:rPr>
          <w:rFonts w:ascii="Times New Roman" w:hAnsi="Times New Roman" w:cs="Times New Roman"/>
          <w:bCs/>
          <w:sz w:val="22"/>
          <w:szCs w:val="22"/>
        </w:rPr>
        <w:t xml:space="preserve">con trayectoria demostrada en cada uno de los temas </w:t>
      </w:r>
      <w:r w:rsidR="00587F82" w:rsidRPr="00C46E53">
        <w:rPr>
          <w:rFonts w:ascii="Times New Roman" w:hAnsi="Times New Roman" w:cs="Times New Roman"/>
          <w:bCs/>
          <w:sz w:val="22"/>
          <w:szCs w:val="22"/>
        </w:rPr>
        <w:t>a los que d</w:t>
      </w:r>
      <w:r w:rsidR="004E6613" w:rsidRPr="00C46E53">
        <w:rPr>
          <w:rFonts w:ascii="Times New Roman" w:hAnsi="Times New Roman" w:cs="Times New Roman"/>
          <w:bCs/>
          <w:sz w:val="22"/>
          <w:szCs w:val="22"/>
        </w:rPr>
        <w:t>ichos factores hacen referencia, se pretendió complementar y validar la información recabada</w:t>
      </w:r>
      <w:r w:rsidR="00BD38BD" w:rsidRPr="00C46E53">
        <w:rPr>
          <w:rFonts w:ascii="Times New Roman" w:hAnsi="Times New Roman" w:cs="Times New Roman"/>
          <w:bCs/>
          <w:sz w:val="22"/>
          <w:szCs w:val="22"/>
        </w:rPr>
        <w:t>,</w:t>
      </w:r>
      <w:r w:rsidR="00C8292F" w:rsidRPr="00C46E53">
        <w:rPr>
          <w:rFonts w:ascii="Times New Roman" w:hAnsi="Times New Roman" w:cs="Times New Roman"/>
          <w:bCs/>
          <w:sz w:val="22"/>
          <w:szCs w:val="22"/>
        </w:rPr>
        <w:t xml:space="preserve"> en </w:t>
      </w:r>
      <w:r w:rsidR="004E6613" w:rsidRPr="00C46E53">
        <w:rPr>
          <w:rFonts w:ascii="Times New Roman" w:hAnsi="Times New Roman" w:cs="Times New Roman"/>
          <w:bCs/>
          <w:sz w:val="22"/>
          <w:szCs w:val="22"/>
        </w:rPr>
        <w:t>la</w:t>
      </w:r>
      <w:r w:rsidR="005862DE" w:rsidRPr="00C46E53">
        <w:rPr>
          <w:rFonts w:ascii="Times New Roman" w:hAnsi="Times New Roman" w:cs="Times New Roman"/>
          <w:bCs/>
          <w:sz w:val="22"/>
          <w:szCs w:val="22"/>
        </w:rPr>
        <w:t xml:space="preserve"> apreciación reflejada en las encuestas</w:t>
      </w:r>
      <w:r w:rsidR="004E6613" w:rsidRPr="00C46E53">
        <w:rPr>
          <w:rFonts w:ascii="Times New Roman" w:hAnsi="Times New Roman" w:cs="Times New Roman"/>
          <w:bCs/>
          <w:sz w:val="22"/>
          <w:szCs w:val="22"/>
        </w:rPr>
        <w:t xml:space="preserve"> y allegar criterios de análisis y lectura crítica de las condiciones institucionales</w:t>
      </w:r>
      <w:r w:rsidR="005862DE" w:rsidRPr="00C46E53">
        <w:rPr>
          <w:rFonts w:ascii="Times New Roman" w:hAnsi="Times New Roman" w:cs="Times New Roman"/>
          <w:bCs/>
          <w:sz w:val="22"/>
          <w:szCs w:val="22"/>
        </w:rPr>
        <w:t>.</w:t>
      </w:r>
      <w:r w:rsidR="003E7099" w:rsidRPr="00C46E53">
        <w:rPr>
          <w:rFonts w:ascii="Times New Roman" w:hAnsi="Times New Roman" w:cs="Times New Roman"/>
          <w:bCs/>
          <w:sz w:val="22"/>
          <w:szCs w:val="22"/>
        </w:rPr>
        <w:t xml:space="preserve"> Con estos</w:t>
      </w:r>
      <w:r w:rsidR="00060A3A" w:rsidRPr="00C46E53">
        <w:rPr>
          <w:rFonts w:ascii="Times New Roman" w:hAnsi="Times New Roman" w:cs="Times New Roman"/>
          <w:bCs/>
          <w:sz w:val="22"/>
          <w:szCs w:val="22"/>
        </w:rPr>
        <w:t xml:space="preserve"> mismo</w:t>
      </w:r>
      <w:r w:rsidR="003E7099" w:rsidRPr="00C46E53">
        <w:rPr>
          <w:rFonts w:ascii="Times New Roman" w:hAnsi="Times New Roman" w:cs="Times New Roman"/>
          <w:bCs/>
          <w:sz w:val="22"/>
          <w:szCs w:val="22"/>
        </w:rPr>
        <w:t>s</w:t>
      </w:r>
      <w:r w:rsidR="00060A3A" w:rsidRPr="00C46E53">
        <w:rPr>
          <w:rFonts w:ascii="Times New Roman" w:hAnsi="Times New Roman" w:cs="Times New Roman"/>
          <w:bCs/>
          <w:sz w:val="22"/>
          <w:szCs w:val="22"/>
        </w:rPr>
        <w:t xml:space="preserve"> propósito</w:t>
      </w:r>
      <w:r w:rsidR="003E7099" w:rsidRPr="00C46E53">
        <w:rPr>
          <w:rFonts w:ascii="Times New Roman" w:hAnsi="Times New Roman" w:cs="Times New Roman"/>
          <w:bCs/>
          <w:sz w:val="22"/>
          <w:szCs w:val="22"/>
        </w:rPr>
        <w:t>s</w:t>
      </w:r>
      <w:r w:rsidR="00D01662" w:rsidRPr="00C46E53">
        <w:rPr>
          <w:rFonts w:ascii="Times New Roman" w:hAnsi="Times New Roman" w:cs="Times New Roman"/>
          <w:bCs/>
          <w:sz w:val="22"/>
          <w:szCs w:val="22"/>
        </w:rPr>
        <w:t>,</w:t>
      </w:r>
      <w:r w:rsidR="00060A3A" w:rsidRPr="00C46E53">
        <w:rPr>
          <w:rFonts w:ascii="Times New Roman" w:hAnsi="Times New Roman" w:cs="Times New Roman"/>
          <w:bCs/>
          <w:sz w:val="22"/>
          <w:szCs w:val="22"/>
        </w:rPr>
        <w:t xml:space="preserve"> </w:t>
      </w:r>
      <w:r w:rsidR="001C4C05" w:rsidRPr="00C46E53">
        <w:rPr>
          <w:rFonts w:ascii="Times New Roman" w:hAnsi="Times New Roman" w:cs="Times New Roman"/>
          <w:bCs/>
          <w:sz w:val="22"/>
          <w:szCs w:val="22"/>
        </w:rPr>
        <w:t xml:space="preserve">la </w:t>
      </w:r>
      <w:r w:rsidR="00060A3A" w:rsidRPr="00C46E53">
        <w:rPr>
          <w:rFonts w:ascii="Times New Roman" w:hAnsi="Times New Roman" w:cs="Times New Roman"/>
          <w:bCs/>
          <w:sz w:val="22"/>
          <w:szCs w:val="22"/>
        </w:rPr>
        <w:t xml:space="preserve">primera versión de la autoevaluación </w:t>
      </w:r>
      <w:r w:rsidR="003E7099" w:rsidRPr="00C46E53">
        <w:rPr>
          <w:rFonts w:ascii="Times New Roman" w:hAnsi="Times New Roman" w:cs="Times New Roman"/>
          <w:bCs/>
          <w:sz w:val="22"/>
          <w:szCs w:val="22"/>
        </w:rPr>
        <w:t>es</w:t>
      </w:r>
      <w:r w:rsidR="00060A3A" w:rsidRPr="00C46E53">
        <w:rPr>
          <w:rFonts w:ascii="Times New Roman" w:hAnsi="Times New Roman" w:cs="Times New Roman"/>
          <w:bCs/>
          <w:sz w:val="22"/>
          <w:szCs w:val="22"/>
        </w:rPr>
        <w:t xml:space="preserve"> </w:t>
      </w:r>
      <w:r w:rsidR="003E7099" w:rsidRPr="00C46E53">
        <w:rPr>
          <w:rFonts w:ascii="Times New Roman" w:hAnsi="Times New Roman" w:cs="Times New Roman"/>
          <w:bCs/>
          <w:sz w:val="22"/>
          <w:szCs w:val="22"/>
        </w:rPr>
        <w:t>sometida</w:t>
      </w:r>
      <w:r w:rsidR="00060A3A" w:rsidRPr="00C46E53">
        <w:rPr>
          <w:rFonts w:ascii="Times New Roman" w:hAnsi="Times New Roman" w:cs="Times New Roman"/>
          <w:bCs/>
          <w:sz w:val="22"/>
          <w:szCs w:val="22"/>
        </w:rPr>
        <w:t xml:space="preserve"> a </w:t>
      </w:r>
      <w:r w:rsidR="0036254A" w:rsidRPr="00C46E53">
        <w:rPr>
          <w:rFonts w:ascii="Times New Roman" w:hAnsi="Times New Roman" w:cs="Times New Roman"/>
          <w:bCs/>
          <w:sz w:val="22"/>
          <w:szCs w:val="22"/>
        </w:rPr>
        <w:t>estudio</w:t>
      </w:r>
      <w:r w:rsidR="00060A3A" w:rsidRPr="00C46E53">
        <w:rPr>
          <w:rFonts w:ascii="Times New Roman" w:hAnsi="Times New Roman" w:cs="Times New Roman"/>
          <w:bCs/>
          <w:sz w:val="22"/>
          <w:szCs w:val="22"/>
        </w:rPr>
        <w:t xml:space="preserve"> </w:t>
      </w:r>
      <w:r w:rsidR="00D01662" w:rsidRPr="00C46E53">
        <w:rPr>
          <w:rFonts w:ascii="Times New Roman" w:hAnsi="Times New Roman" w:cs="Times New Roman"/>
          <w:bCs/>
          <w:sz w:val="22"/>
          <w:szCs w:val="22"/>
        </w:rPr>
        <w:t xml:space="preserve">por parte </w:t>
      </w:r>
      <w:r w:rsidR="00E2324B" w:rsidRPr="00C46E53">
        <w:rPr>
          <w:rFonts w:ascii="Times New Roman" w:hAnsi="Times New Roman" w:cs="Times New Roman"/>
          <w:bCs/>
          <w:sz w:val="22"/>
          <w:szCs w:val="22"/>
        </w:rPr>
        <w:t>de la comunidad universitaria</w:t>
      </w:r>
      <w:r w:rsidR="00060A3A" w:rsidRPr="00C46E53">
        <w:rPr>
          <w:rFonts w:ascii="Times New Roman" w:hAnsi="Times New Roman" w:cs="Times New Roman"/>
          <w:bCs/>
          <w:sz w:val="22"/>
          <w:szCs w:val="22"/>
        </w:rPr>
        <w:t>.</w:t>
      </w:r>
    </w:p>
    <w:p w:rsidR="00B51536" w:rsidRPr="00B51536" w:rsidRDefault="00B51536" w:rsidP="00B51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bCs/>
          <w:sz w:val="22"/>
          <w:szCs w:val="22"/>
        </w:rPr>
      </w:pPr>
    </w:p>
    <w:p w:rsidR="007447AE" w:rsidRPr="00C46E53" w:rsidRDefault="00EC0B89" w:rsidP="00934F39">
      <w:pPr>
        <w:pStyle w:val="Ttulo2"/>
        <w:jc w:val="right"/>
        <w:rPr>
          <w:rFonts w:cs="Times New Roman"/>
        </w:rPr>
      </w:pPr>
      <w:bookmarkStart w:id="11" w:name="_Toc173720903"/>
      <w:bookmarkStart w:id="12" w:name="_Toc173729516"/>
      <w:bookmarkStart w:id="13" w:name="_Toc173801800"/>
      <w:bookmarkStart w:id="14" w:name="_Toc173802097"/>
      <w:bookmarkStart w:id="15" w:name="_Toc173901526"/>
      <w:bookmarkStart w:id="16" w:name="_Toc173902031"/>
      <w:r w:rsidRPr="00C46E53">
        <w:rPr>
          <w:rFonts w:cs="Times New Roman"/>
        </w:rPr>
        <w:t>SINOPSIS</w:t>
      </w:r>
      <w:r w:rsidR="000A59AA" w:rsidRPr="00C46E53">
        <w:rPr>
          <w:rFonts w:cs="Times New Roman"/>
        </w:rPr>
        <w:t xml:space="preserve"> HISTÓRICA</w:t>
      </w:r>
      <w:bookmarkEnd w:id="11"/>
      <w:bookmarkEnd w:id="12"/>
      <w:bookmarkEnd w:id="13"/>
      <w:bookmarkEnd w:id="14"/>
      <w:bookmarkEnd w:id="15"/>
      <w:bookmarkEnd w:id="16"/>
    </w:p>
    <w:p w:rsidR="002D753E" w:rsidRPr="00C46E53" w:rsidRDefault="002D753E" w:rsidP="002D753E">
      <w:pPr>
        <w:rPr>
          <w:rFonts w:ascii="Times New Roman" w:hAnsi="Times New Roman" w:cs="Times New Roman"/>
        </w:rPr>
      </w:pPr>
    </w:p>
    <w:p w:rsidR="007447AE" w:rsidRPr="00C46E53" w:rsidRDefault="007447AE" w:rsidP="00450D0D">
      <w:pPr>
        <w:pStyle w:val="Prrafodelista"/>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1943-1963</w:t>
      </w:r>
      <w:r w:rsidRPr="00C46E53">
        <w:rPr>
          <w:rFonts w:ascii="Times New Roman" w:hAnsi="Times New Roman" w:cs="Times New Roman"/>
          <w:color w:val="000000"/>
          <w:sz w:val="22"/>
          <w:szCs w:val="22"/>
        </w:rPr>
        <w:t xml:space="preserve">. La Asamblea del Departamento de Caldas, en 1943, creó la  Universidad Popular (posteriormente nombrada como Universidad Popular-Instituto Politécnico Universitario)  conformada por las facultades de “Química, Enseñanza Industrial, Bellas Artes, Escuela Musical y de Extensión Cultural para obreros en todas las asignaturas, especialmente en artes manuales y enseñanza industrial” (Valencia Llano </w:t>
      </w:r>
      <w:r w:rsidRPr="00C46E53">
        <w:rPr>
          <w:rFonts w:ascii="Times New Roman" w:hAnsi="Times New Roman" w:cs="Times New Roman"/>
          <w:i/>
          <w:iCs/>
          <w:color w:val="000000"/>
          <w:sz w:val="22"/>
          <w:szCs w:val="22"/>
        </w:rPr>
        <w:t xml:space="preserve">et al, </w:t>
      </w:r>
      <w:r w:rsidRPr="00C46E53">
        <w:rPr>
          <w:rFonts w:ascii="Times New Roman" w:hAnsi="Times New Roman" w:cs="Times New Roman"/>
          <w:color w:val="000000"/>
          <w:sz w:val="22"/>
          <w:szCs w:val="22"/>
        </w:rPr>
        <w:t>1994). En 1950 iniciaron actividad las facultades de Agronomía y Medicina Veterinaria en atención a las necesidades agrícolas, industriales y pecuarias del Departamento y del País y, al final de ese año, se agregaron las facultades de Derecho y Ciencias Políticas, y de Medicina Humana.</w:t>
      </w:r>
    </w:p>
    <w:p w:rsidR="007447AE" w:rsidRPr="00C46E53" w:rsidRDefault="007447AE" w:rsidP="00450D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ind w:left="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En 1954 se pusieron en funcionamiento las residencias estudiantiles. En 1955 se constituyó el Departamento de Lenguas y en 1959 se inició actividades la Facultad de Filosofía y Letras para apoyar la formación humanística. En 1957 se creó el Departamento de Bellas Artes, mediante el cual se asume la Escuela de Bellas Artes, núcleo de la cultura caldense, desde 1931. En 1960 se crea la Facultad de Economía del Hogar.</w:t>
      </w:r>
    </w:p>
    <w:p w:rsidR="007447AE" w:rsidRPr="00C46E53" w:rsidRDefault="007447AE" w:rsidP="00450D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ind w:left="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En 1959, la Universidad Popular-Instituto Politécnico Universitario cambia de nombre por el de Universidad de Caldas, debido al rumbo tomado “íntegramente universitario, de estudios superiores y académicos” Acta Consejo Directivo, 1956. Citado por VALENCIA y GÓMEZ: 1994. </w:t>
      </w:r>
    </w:p>
    <w:p w:rsidR="007447AE" w:rsidRPr="00C46E53" w:rsidRDefault="007447AE" w:rsidP="00450D0D">
      <w:pPr>
        <w:pStyle w:val="Prrafodelista"/>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1964-1980</w:t>
      </w:r>
      <w:r w:rsidRPr="00C46E53">
        <w:rPr>
          <w:rFonts w:ascii="Times New Roman" w:hAnsi="Times New Roman" w:cs="Times New Roman"/>
          <w:color w:val="000000"/>
          <w:sz w:val="22"/>
          <w:szCs w:val="22"/>
        </w:rPr>
        <w:t>. Esta nuevo período se caracterizó por una convulsionada situación política interna en el marco de un agitado ambiente nacional e internacional. En ella se plantearon propuestas de reforma curricular y de revisión de la estructura académico administrativa, además, se amplió la oferta educativa y se iniciaron importantes programas de proyección social y cultural. Cabe decir que en 1964, la ahora Universidad de Caldas contaba con 803 estudiantes en: Derecho, Agronomía, Veterinaria, Economía del Hogar, Filosofía y Letras, medicina y Medicina Veterinaria. Y, para ese mismo año, contaba con 502 egresados y un total de 197 profesores, de los cuales sólo el 4.6% poseía título de magíster. En este mismo año ya albergaba los departamentos de: Humanidades, Biología, Química, Matemáticas, Física, Idiomas Modernos, Ciencias Sociales, Medicina Preventiva y Salud Pública. Y, así mismo, surgieron las dependencias de Extensión Cultural y Bienestar Estudiantil.</w:t>
      </w:r>
    </w:p>
    <w:p w:rsidR="007447AE" w:rsidRPr="00C46E53" w:rsidRDefault="007447AE" w:rsidP="00450D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57"/>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Para 1965, la Universidad se proyectaba a su entorno con ejecutorias tales como: </w:t>
      </w:r>
    </w:p>
    <w:p w:rsidR="007447AE" w:rsidRPr="00C46E53" w:rsidRDefault="007447AE" w:rsidP="00450D0D">
      <w:pPr>
        <w:pStyle w:val="Prrafodelista"/>
        <w:widowControl w:val="0"/>
        <w:numPr>
          <w:ilvl w:val="1"/>
          <w:numId w:val="1"/>
        </w:numPr>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ind w:left="709" w:hanging="283"/>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administración científica del Hospital Universitario, la dirección del Departamento de Nutrición Infantil de la Cruz Roja de Manizales, el Distrito Integrado de Salud de </w:t>
      </w:r>
      <w:proofErr w:type="spellStart"/>
      <w:r w:rsidRPr="00C46E53">
        <w:rPr>
          <w:rFonts w:ascii="Times New Roman" w:hAnsi="Times New Roman" w:cs="Times New Roman"/>
          <w:color w:val="000000"/>
          <w:sz w:val="22"/>
          <w:szCs w:val="22"/>
        </w:rPr>
        <w:t>Villamaría</w:t>
      </w:r>
      <w:proofErr w:type="spellEnd"/>
      <w:r w:rsidRPr="00C46E53">
        <w:rPr>
          <w:rFonts w:ascii="Times New Roman" w:hAnsi="Times New Roman" w:cs="Times New Roman"/>
          <w:color w:val="000000"/>
          <w:sz w:val="22"/>
          <w:szCs w:val="22"/>
        </w:rPr>
        <w:t>, a través de la Facultad de Medicina.</w:t>
      </w:r>
    </w:p>
    <w:p w:rsidR="007447AE" w:rsidRPr="00C46E53" w:rsidRDefault="007447AE" w:rsidP="00450D0D">
      <w:pPr>
        <w:pStyle w:val="Prrafodelista"/>
        <w:widowControl w:val="0"/>
        <w:numPr>
          <w:ilvl w:val="1"/>
          <w:numId w:val="1"/>
        </w:numPr>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ind w:left="709" w:hanging="283"/>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La Clínica Veterinaria, el proyecto de Desarrollo Pecuario y el Plan de Investigación Pesquera, los laboratorios de Suelos y Fitopatología, a través de la Facultad de Medicina Veterinaria.</w:t>
      </w:r>
    </w:p>
    <w:p w:rsidR="007447AE" w:rsidRPr="00C46E53" w:rsidRDefault="007447AE" w:rsidP="00450D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ind w:left="426"/>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Ante la desintegración del Departamento de Caldas, en 1965, se disminuyeron ostensiblemente los </w:t>
      </w:r>
      <w:r w:rsidRPr="00C46E53">
        <w:rPr>
          <w:rFonts w:ascii="Times New Roman" w:hAnsi="Times New Roman" w:cs="Times New Roman"/>
          <w:color w:val="000000"/>
          <w:sz w:val="22"/>
          <w:szCs w:val="22"/>
        </w:rPr>
        <w:lastRenderedPageBreak/>
        <w:t xml:space="preserve">recursos económicos procedentes del Departamento, ante lo cual se decidió nacionalizar la Universidad de Caldas, lo cual se logró mediante la Ley de Nacionalización Nº 34 de 1967, a través de la cual la Nación asume su sostenimiento y régimen </w:t>
      </w:r>
      <w:proofErr w:type="spellStart"/>
      <w:r w:rsidRPr="00C46E53">
        <w:rPr>
          <w:rFonts w:ascii="Times New Roman" w:hAnsi="Times New Roman" w:cs="Times New Roman"/>
          <w:color w:val="000000"/>
          <w:sz w:val="22"/>
          <w:szCs w:val="22"/>
        </w:rPr>
        <w:t>prestacional</w:t>
      </w:r>
      <w:proofErr w:type="spellEnd"/>
      <w:r w:rsidRPr="00C46E53">
        <w:rPr>
          <w:rFonts w:ascii="Times New Roman" w:hAnsi="Times New Roman" w:cs="Times New Roman"/>
          <w:color w:val="000000"/>
          <w:sz w:val="22"/>
          <w:szCs w:val="22"/>
        </w:rPr>
        <w:t>.</w:t>
      </w:r>
    </w:p>
    <w:p w:rsidR="007447AE" w:rsidRPr="00C46E53" w:rsidRDefault="007447AE" w:rsidP="00450D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ind w:left="5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Nuevos programas de pregrado se generaron a partir de entonces, tales como: Enfermería, Biología y Química, Idiomas Modernos y Literatura, Trabajo Social,  Ciencias Sociales, Artes Plásticas, a los cuales se le sumaron los primeros programas de postgrado en el campo de las especializaciones médicas: Anestesiología, Medicina Interna, Ginecología y Obstetricia, Cirugía General y Dermatología. </w:t>
      </w:r>
    </w:p>
    <w:p w:rsidR="007447AE" w:rsidRPr="00C46E53" w:rsidRDefault="007447AE" w:rsidP="00450D0D">
      <w:pPr>
        <w:pStyle w:val="Prrafodelista"/>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1981-2000</w:t>
      </w:r>
      <w:r w:rsidRPr="00C46E53">
        <w:rPr>
          <w:rFonts w:ascii="Times New Roman" w:hAnsi="Times New Roman" w:cs="Times New Roman"/>
          <w:color w:val="000000"/>
          <w:sz w:val="22"/>
          <w:szCs w:val="22"/>
        </w:rPr>
        <w:t>. En este período se establecieron las bases de lo que en la actualidad es la Universidad de Caldas. En los años 90s se dio una importante dinámica de reflexión y de discusión sobre las orientaciones institucionales en sus funciones misionales y en sus aspectos organizativos, que llevaron a generar importantes hitos en su direccionamiento, tales como:</w:t>
      </w:r>
    </w:p>
    <w:p w:rsidR="007447AE" w:rsidRPr="00C46E53" w:rsidRDefault="007447AE" w:rsidP="00450D0D">
      <w:pPr>
        <w:pStyle w:val="Prrafodelista"/>
        <w:widowControl w:val="0"/>
        <w:numPr>
          <w:ilvl w:val="1"/>
          <w:numId w:val="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09" w:hanging="283"/>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En 1995 se aprueba nueva estructura orgánica, mediante la cual se crean las cuatro </w:t>
      </w:r>
      <w:proofErr w:type="spellStart"/>
      <w:r w:rsidRPr="00C46E53">
        <w:rPr>
          <w:rFonts w:ascii="Times New Roman" w:hAnsi="Times New Roman" w:cs="Times New Roman"/>
          <w:color w:val="000000"/>
          <w:sz w:val="22"/>
          <w:szCs w:val="22"/>
        </w:rPr>
        <w:t>Vicerrectorías</w:t>
      </w:r>
      <w:proofErr w:type="spellEnd"/>
      <w:r w:rsidRPr="00C46E53">
        <w:rPr>
          <w:rFonts w:ascii="Times New Roman" w:hAnsi="Times New Roman" w:cs="Times New Roman"/>
          <w:color w:val="000000"/>
          <w:sz w:val="22"/>
          <w:szCs w:val="22"/>
        </w:rPr>
        <w:t xml:space="preserve"> que aún prevalecen y se dio origen a seis grandes facultades en donde se agruparon los diferentes programas académicos y los departamentos a los a que se adscribieron los profesores de disciplinas afines. </w:t>
      </w:r>
    </w:p>
    <w:p w:rsidR="007447AE" w:rsidRPr="00C46E53" w:rsidRDefault="007447AE" w:rsidP="00450D0D">
      <w:pPr>
        <w:pStyle w:val="Prrafodelista"/>
        <w:widowControl w:val="0"/>
        <w:numPr>
          <w:ilvl w:val="1"/>
          <w:numId w:val="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09" w:hanging="283"/>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En el año 1996 se aprueba el Proyecto Educativo Institucional –PEI– en el que se define su intencionalidad formativa y su razón de ser; se trata de carta de navegación que hasta el momento guía y orienta el desempeño de la Universidad. En él se define, entre otros, el compromiso de la investigación con la región centro occidente, con la investigación y los postgrados.</w:t>
      </w:r>
    </w:p>
    <w:p w:rsidR="007447AE" w:rsidRPr="00C46E53" w:rsidRDefault="007447AE" w:rsidP="00450D0D">
      <w:pPr>
        <w:pStyle w:val="Prrafodelista"/>
        <w:widowControl w:val="0"/>
        <w:numPr>
          <w:ilvl w:val="1"/>
          <w:numId w:val="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283"/>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En 1998 se presenta a la comunidad el documento de reforma curricular en respuesta a lineamientos definidos en el PEI y a la reforma de estructura orgánica. Allí se planteó la necesidad de enfocar los procesos curriculares hacia la formación integral, humana y ética y el énfasis en las ciencias y la investigación. Esta reforma conocida como “apertura curricular” estableció la estructura general de los planes de estudios, el sistema de créditos, la nuclearización y la evaluación por procesos. En particular, se acentuó la necesidad de recuperar los criterios de la pedagogía moderna, aprender a ser, aprender a pensar, aprender a hacerse, aprender a crear, aprender a aprender, aprender a comprender, aprender a adaptarse, aprender a convivir y aprender a descubrir la trascendencia.</w:t>
      </w:r>
    </w:p>
    <w:p w:rsidR="007447AE" w:rsidRPr="00C46E53" w:rsidRDefault="007447AE"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imes New Roman" w:hAnsi="Times New Roman" w:cs="Times New Roman"/>
          <w:color w:val="000000"/>
          <w:sz w:val="22"/>
          <w:szCs w:val="22"/>
        </w:rPr>
      </w:pPr>
    </w:p>
    <w:p w:rsidR="007447AE" w:rsidRPr="00C46E53" w:rsidRDefault="007447AE" w:rsidP="00450D0D">
      <w:pPr>
        <w:pStyle w:val="Prrafodelista"/>
        <w:widowControl w:val="0"/>
        <w:numPr>
          <w:ilvl w:val="0"/>
          <w:numId w:val="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2000- 2010</w:t>
      </w:r>
      <w:r w:rsidRPr="00C46E53">
        <w:rPr>
          <w:rFonts w:ascii="Times New Roman" w:hAnsi="Times New Roman" w:cs="Times New Roman"/>
          <w:color w:val="000000"/>
          <w:sz w:val="22"/>
          <w:szCs w:val="22"/>
        </w:rPr>
        <w:t xml:space="preserve">. En esta década se advierte una gran expansión de la Universidad en términos de su oferta académica, tanto de pregrado como de postgrado, acompañado de grandes esfuerzos por consolidar y ajustar las orientaciones curriculares señaladas desde 1998, mediante la reforma curricular de 2002, el proceso de </w:t>
      </w:r>
      <w:proofErr w:type="spellStart"/>
      <w:r w:rsidRPr="00C46E53">
        <w:rPr>
          <w:rFonts w:ascii="Times New Roman" w:hAnsi="Times New Roman" w:cs="Times New Roman"/>
          <w:color w:val="000000"/>
          <w:sz w:val="22"/>
          <w:szCs w:val="22"/>
        </w:rPr>
        <w:t>resig</w:t>
      </w:r>
      <w:r w:rsidR="00EC3813">
        <w:rPr>
          <w:rFonts w:ascii="Times New Roman" w:hAnsi="Times New Roman" w:cs="Times New Roman"/>
          <w:color w:val="000000"/>
          <w:sz w:val="22"/>
          <w:szCs w:val="22"/>
        </w:rPr>
        <w:t>n</w:t>
      </w:r>
      <w:r w:rsidRPr="00C46E53">
        <w:rPr>
          <w:rFonts w:ascii="Times New Roman" w:hAnsi="Times New Roman" w:cs="Times New Roman"/>
          <w:color w:val="000000"/>
          <w:sz w:val="22"/>
          <w:szCs w:val="22"/>
        </w:rPr>
        <w:t>ificación</w:t>
      </w:r>
      <w:proofErr w:type="spellEnd"/>
      <w:r w:rsidRPr="00C46E53">
        <w:rPr>
          <w:rFonts w:ascii="Times New Roman" w:hAnsi="Times New Roman" w:cs="Times New Roman"/>
          <w:color w:val="000000"/>
          <w:sz w:val="22"/>
          <w:szCs w:val="22"/>
        </w:rPr>
        <w:t xml:space="preserve"> curricular de 2004 y la aprobación de la Política Curricular en 2007. </w:t>
      </w:r>
    </w:p>
    <w:p w:rsidR="007447AE" w:rsidRPr="00C46E53" w:rsidRDefault="007447AE" w:rsidP="00450D0D">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investigación ha tenido un notorio desarrollo, no sólo en lo concerniente con su incremento numérico, sino también en términos de calidad y visibilidad, expresada en los grupos de investigación reconocidos y </w:t>
      </w:r>
      <w:proofErr w:type="spellStart"/>
      <w:r w:rsidRPr="00C46E53">
        <w:rPr>
          <w:rFonts w:ascii="Times New Roman" w:hAnsi="Times New Roman" w:cs="Times New Roman"/>
          <w:color w:val="000000"/>
          <w:sz w:val="22"/>
          <w:szCs w:val="22"/>
        </w:rPr>
        <w:t>escalafonados</w:t>
      </w:r>
      <w:proofErr w:type="spellEnd"/>
      <w:r w:rsidRPr="00C46E53">
        <w:rPr>
          <w:rFonts w:ascii="Times New Roman" w:hAnsi="Times New Roman" w:cs="Times New Roman"/>
          <w:color w:val="000000"/>
          <w:sz w:val="22"/>
          <w:szCs w:val="22"/>
        </w:rPr>
        <w:t xml:space="preserve"> por CONCIENCIAS. Esta situación se relaciona con el incremento en el nivel de formación de los docentes de planta (el </w:t>
      </w:r>
      <w:r w:rsidR="00BD6A69" w:rsidRPr="00C46E53">
        <w:rPr>
          <w:rFonts w:ascii="Times New Roman" w:hAnsi="Times New Roman" w:cs="Times New Roman"/>
          <w:color w:val="000000"/>
          <w:sz w:val="22"/>
          <w:szCs w:val="22"/>
        </w:rPr>
        <w:t xml:space="preserve">16% </w:t>
      </w:r>
      <w:r w:rsidRPr="00C46E53">
        <w:rPr>
          <w:rFonts w:ascii="Times New Roman" w:hAnsi="Times New Roman" w:cs="Times New Roman"/>
          <w:color w:val="000000"/>
          <w:sz w:val="22"/>
          <w:szCs w:val="22"/>
        </w:rPr>
        <w:t xml:space="preserve">tienen formación doctoral y el 56.6%, maestría), en los logros obtenidos en la indexación de revistas en </w:t>
      </w:r>
      <w:proofErr w:type="spellStart"/>
      <w:r w:rsidRPr="00C46E53">
        <w:rPr>
          <w:rFonts w:ascii="Times New Roman" w:hAnsi="Times New Roman" w:cs="Times New Roman"/>
          <w:color w:val="000000"/>
          <w:sz w:val="22"/>
          <w:szCs w:val="22"/>
        </w:rPr>
        <w:t>Publindex</w:t>
      </w:r>
      <w:proofErr w:type="spellEnd"/>
      <w:r w:rsidRPr="00C46E53">
        <w:rPr>
          <w:rFonts w:ascii="Times New Roman" w:hAnsi="Times New Roman" w:cs="Times New Roman"/>
          <w:color w:val="000000"/>
          <w:sz w:val="22"/>
          <w:szCs w:val="22"/>
        </w:rPr>
        <w:t xml:space="preserve"> y en el aumento en la productividad docente visible en publicaciones certificadas nacional e internacionalmente.</w:t>
      </w:r>
    </w:p>
    <w:p w:rsidR="00D60D28" w:rsidRPr="00C46E53" w:rsidRDefault="007447AE" w:rsidP="00D60D28">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 xml:space="preserve">El compromiso con la calidad evidenciado en: la acreditación institucional lograda en 2007 y en la certificación de calidad basada en las normas ISO 9001:2008 y NTCGP 1000:2004 ICONTEC e </w:t>
      </w:r>
      <w:proofErr w:type="spellStart"/>
      <w:r w:rsidRPr="00C46E53">
        <w:rPr>
          <w:rFonts w:ascii="Times New Roman" w:hAnsi="Times New Roman" w:cs="Times New Roman"/>
          <w:color w:val="000000"/>
          <w:sz w:val="22"/>
          <w:szCs w:val="22"/>
        </w:rPr>
        <w:t>IQNet</w:t>
      </w:r>
      <w:proofErr w:type="spellEnd"/>
      <w:r w:rsidRPr="00C46E53">
        <w:rPr>
          <w:rFonts w:ascii="Times New Roman" w:hAnsi="Times New Roman" w:cs="Times New Roman"/>
          <w:color w:val="000000"/>
          <w:sz w:val="22"/>
          <w:szCs w:val="22"/>
        </w:rPr>
        <w:t>; la permanencia, en los últimos 3 años, en los 5 primeros lugares en indicadores SUE; y el puesto 10 entre las mejores universidades del País en el 'Ranking U-Sapiens Colombia'.</w:t>
      </w:r>
    </w:p>
    <w:p w:rsidR="007447AE" w:rsidRPr="00C46E53" w:rsidRDefault="007447AE" w:rsidP="00D60D28">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p>
    <w:p w:rsidR="007107B3" w:rsidRPr="00B51536" w:rsidRDefault="009952C0" w:rsidP="00B51536">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br w:type="page"/>
      </w:r>
    </w:p>
    <w:p w:rsidR="009952C0" w:rsidRPr="00C46E53" w:rsidRDefault="004D5265" w:rsidP="00934F39">
      <w:pPr>
        <w:pStyle w:val="Ttulo2"/>
        <w:jc w:val="right"/>
        <w:rPr>
          <w:rFonts w:cs="Times New Roman"/>
        </w:rPr>
      </w:pPr>
      <w:bookmarkStart w:id="17" w:name="_Toc173720904"/>
      <w:bookmarkStart w:id="18" w:name="_Toc173729517"/>
      <w:bookmarkStart w:id="19" w:name="_Toc173801801"/>
      <w:bookmarkStart w:id="20" w:name="_Toc173802098"/>
      <w:bookmarkStart w:id="21" w:name="_Toc173901527"/>
      <w:bookmarkStart w:id="22" w:name="_Toc173902032"/>
      <w:r w:rsidRPr="00C46E53">
        <w:rPr>
          <w:rFonts w:cs="Times New Roman"/>
        </w:rPr>
        <w:t>MISIÓN, VISIÓN, PRINCIPIOS Y OBJETIVOS INSTITUCIONALES</w:t>
      </w:r>
      <w:bookmarkEnd w:id="17"/>
      <w:bookmarkEnd w:id="18"/>
      <w:bookmarkEnd w:id="19"/>
      <w:bookmarkEnd w:id="20"/>
      <w:bookmarkEnd w:id="21"/>
      <w:bookmarkEnd w:id="22"/>
    </w:p>
    <w:p w:rsidR="004D5265" w:rsidRPr="00C46E53" w:rsidRDefault="004D5265" w:rsidP="0059253C">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b/>
          <w:color w:val="000000"/>
          <w:sz w:val="22"/>
          <w:szCs w:val="22"/>
        </w:rPr>
      </w:pPr>
    </w:p>
    <w:p w:rsidR="004D5265" w:rsidRPr="00C46E53" w:rsidRDefault="004D5265" w:rsidP="0059253C">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b/>
          <w:color w:val="000000"/>
          <w:sz w:val="22"/>
          <w:szCs w:val="22"/>
        </w:rPr>
      </w:pPr>
    </w:p>
    <w:p w:rsidR="009952C0" w:rsidRPr="00C46E53" w:rsidRDefault="009952C0" w:rsidP="0059253C">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M</w:t>
      </w:r>
      <w:r w:rsidR="0059253C" w:rsidRPr="00C46E53">
        <w:rPr>
          <w:rFonts w:ascii="Times New Roman" w:hAnsi="Times New Roman" w:cs="Times New Roman"/>
          <w:b/>
          <w:color w:val="000000"/>
          <w:sz w:val="22"/>
          <w:szCs w:val="22"/>
        </w:rPr>
        <w:t>isión</w:t>
      </w:r>
      <w:r w:rsidR="0059253C" w:rsidRPr="00C46E53">
        <w:rPr>
          <w:rFonts w:ascii="Times New Roman" w:hAnsi="Times New Roman" w:cs="Times New Roman"/>
          <w:color w:val="000000"/>
          <w:sz w:val="22"/>
          <w:szCs w:val="22"/>
        </w:rPr>
        <w:t xml:space="preserve">. </w:t>
      </w:r>
      <w:r w:rsidRPr="00C46E53">
        <w:rPr>
          <w:rFonts w:ascii="Times New Roman" w:hAnsi="Times New Roman" w:cs="Times New Roman"/>
          <w:color w:val="000000"/>
          <w:sz w:val="22"/>
          <w:szCs w:val="22"/>
        </w:rPr>
        <w:t>La Universidad de Caldas, en cumplimiento de la función social que corresponde a su naturaleza pública, tiene la misión de generar, apropiar, difundir y aplicar conocimientos, mediante procesos curriculares, investigativos y de proyección, para contribuir a formar integralmente ciudadanos útiles a la sociedad, aportar soluciones a los problemas regionales y nacionales y contribuir al desarrollo sustentable y a la integración del centro-occidente colombiano.</w:t>
      </w:r>
    </w:p>
    <w:p w:rsidR="009952C0" w:rsidRPr="00C46E53" w:rsidRDefault="009952C0" w:rsidP="0059253C">
      <w:p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p>
    <w:p w:rsidR="009952C0" w:rsidRPr="00C46E53" w:rsidRDefault="0059253C" w:rsidP="009952C0">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Visión</w:t>
      </w:r>
      <w:r w:rsidRPr="00C46E53">
        <w:rPr>
          <w:rFonts w:ascii="Times New Roman" w:hAnsi="Times New Roman" w:cs="Times New Roman"/>
          <w:color w:val="000000"/>
          <w:sz w:val="22"/>
          <w:szCs w:val="22"/>
        </w:rPr>
        <w:t xml:space="preserve">. </w:t>
      </w:r>
      <w:r w:rsidR="009952C0" w:rsidRPr="00C46E53">
        <w:rPr>
          <w:rFonts w:ascii="Times New Roman" w:hAnsi="Times New Roman" w:cs="Times New Roman"/>
          <w:color w:val="000000"/>
          <w:sz w:val="22"/>
          <w:szCs w:val="22"/>
        </w:rPr>
        <w:t>Una Universidad efectiva, visible por la calidad de sus aportes al desarrollo, en un contexto global caracterizada por:</w:t>
      </w:r>
    </w:p>
    <w:p w:rsidR="009952C0" w:rsidRPr="00C46E53" w:rsidRDefault="009952C0" w:rsidP="009952C0">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color w:val="000000"/>
          <w:sz w:val="22"/>
          <w:szCs w:val="22"/>
        </w:rPr>
      </w:pPr>
    </w:p>
    <w:p w:rsidR="009952C0" w:rsidRPr="00C46E53" w:rsidRDefault="009952C0" w:rsidP="004F51B0">
      <w:pPr>
        <w:pStyle w:val="Prrafodelista"/>
        <w:numPr>
          <w:ilvl w:val="0"/>
          <w:numId w:val="9"/>
        </w:numPr>
        <w:tabs>
          <w:tab w:val="left" w:pos="1680"/>
          <w:tab w:val="left" w:pos="2240"/>
          <w:tab w:val="left" w:pos="2800"/>
          <w:tab w:val="left" w:pos="3360"/>
          <w:tab w:val="left" w:pos="3920"/>
          <w:tab w:val="left" w:pos="4480"/>
          <w:tab w:val="left" w:pos="5040"/>
          <w:tab w:val="left" w:pos="5600"/>
          <w:tab w:val="left" w:pos="6160"/>
          <w:tab w:val="left" w:pos="6720"/>
        </w:tabs>
        <w:spacing w:after="240"/>
        <w:ind w:left="714" w:hanging="357"/>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Un ambiente agradable, basado en el respeto a la vida y a la diferencia, la solidaridad, la responsabilidad, el orden, la tolerancia y  la participación.</w:t>
      </w:r>
    </w:p>
    <w:p w:rsidR="009952C0" w:rsidRPr="00C46E53" w:rsidRDefault="009952C0" w:rsidP="004F51B0">
      <w:pPr>
        <w:pStyle w:val="Prrafodelista"/>
        <w:numPr>
          <w:ilvl w:val="0"/>
          <w:numId w:val="9"/>
        </w:numPr>
        <w:tabs>
          <w:tab w:val="left" w:pos="1680"/>
          <w:tab w:val="left" w:pos="2240"/>
          <w:tab w:val="left" w:pos="2800"/>
          <w:tab w:val="left" w:pos="3360"/>
          <w:tab w:val="left" w:pos="3920"/>
          <w:tab w:val="left" w:pos="4480"/>
          <w:tab w:val="left" w:pos="5040"/>
          <w:tab w:val="left" w:pos="5600"/>
          <w:tab w:val="left" w:pos="6160"/>
          <w:tab w:val="left" w:pos="6720"/>
        </w:tabs>
        <w:spacing w:after="240"/>
        <w:ind w:left="714" w:hanging="357"/>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Unos procesos curriculares flexibles, contextualizados y articulados, para contribuir a la formación integral de personas autónomas, agentes de práctica social.</w:t>
      </w:r>
    </w:p>
    <w:p w:rsidR="009952C0" w:rsidRPr="00C46E53" w:rsidRDefault="009952C0" w:rsidP="004F51B0">
      <w:pPr>
        <w:pStyle w:val="Prrafodelista"/>
        <w:numPr>
          <w:ilvl w:val="0"/>
          <w:numId w:val="9"/>
        </w:numPr>
        <w:tabs>
          <w:tab w:val="left" w:pos="1680"/>
          <w:tab w:val="left" w:pos="2240"/>
          <w:tab w:val="left" w:pos="2800"/>
          <w:tab w:val="left" w:pos="3360"/>
          <w:tab w:val="left" w:pos="3920"/>
          <w:tab w:val="left" w:pos="4480"/>
          <w:tab w:val="left" w:pos="5040"/>
          <w:tab w:val="left" w:pos="5600"/>
          <w:tab w:val="left" w:pos="6160"/>
          <w:tab w:val="left" w:pos="6720"/>
        </w:tabs>
        <w:spacing w:after="240"/>
        <w:ind w:left="714" w:hanging="357"/>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Una investigación que produce y recrea conocimiento, generado en comunidades científicas, centrada en escuelas de pensamiento, que fundamenta el desarrollo de programas de posgrado.</w:t>
      </w:r>
    </w:p>
    <w:p w:rsidR="009952C0" w:rsidRPr="00C46E53" w:rsidRDefault="009952C0" w:rsidP="004F51B0">
      <w:pPr>
        <w:pStyle w:val="Prrafodelista"/>
        <w:numPr>
          <w:ilvl w:val="0"/>
          <w:numId w:val="9"/>
        </w:numPr>
        <w:tabs>
          <w:tab w:val="left" w:pos="1680"/>
          <w:tab w:val="left" w:pos="2240"/>
          <w:tab w:val="left" w:pos="2800"/>
          <w:tab w:val="left" w:pos="3360"/>
          <w:tab w:val="left" w:pos="3920"/>
          <w:tab w:val="left" w:pos="4480"/>
          <w:tab w:val="left" w:pos="5040"/>
          <w:tab w:val="left" w:pos="5600"/>
          <w:tab w:val="left" w:pos="6160"/>
          <w:tab w:val="left" w:pos="6720"/>
        </w:tabs>
        <w:spacing w:after="240"/>
        <w:ind w:left="714" w:hanging="357"/>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Un compromiso social expresado en propuestas de solución, a los problemas que plantea el desarrollo sustentable.</w:t>
      </w:r>
    </w:p>
    <w:p w:rsidR="009952C0" w:rsidRPr="00C46E53" w:rsidRDefault="009952C0" w:rsidP="004F51B0">
      <w:pPr>
        <w:pStyle w:val="Prrafodelista"/>
        <w:numPr>
          <w:ilvl w:val="0"/>
          <w:numId w:val="9"/>
        </w:numPr>
        <w:tabs>
          <w:tab w:val="left" w:pos="1680"/>
          <w:tab w:val="left" w:pos="2240"/>
          <w:tab w:val="left" w:pos="2800"/>
          <w:tab w:val="left" w:pos="3360"/>
          <w:tab w:val="left" w:pos="3920"/>
          <w:tab w:val="left" w:pos="4480"/>
          <w:tab w:val="left" w:pos="5040"/>
          <w:tab w:val="left" w:pos="5600"/>
          <w:tab w:val="left" w:pos="6160"/>
          <w:tab w:val="left" w:pos="6720"/>
        </w:tabs>
        <w:spacing w:after="240"/>
        <w:ind w:left="714" w:hanging="357"/>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Unos procesos administrativos y financieros </w:t>
      </w:r>
      <w:proofErr w:type="spellStart"/>
      <w:r w:rsidRPr="00C46E53">
        <w:rPr>
          <w:rFonts w:ascii="Times New Roman" w:hAnsi="Times New Roman" w:cs="Times New Roman"/>
          <w:color w:val="000000"/>
          <w:sz w:val="22"/>
          <w:szCs w:val="22"/>
        </w:rPr>
        <w:t>autocontrolados</w:t>
      </w:r>
      <w:proofErr w:type="spellEnd"/>
      <w:r w:rsidRPr="00C46E53">
        <w:rPr>
          <w:rFonts w:ascii="Times New Roman" w:hAnsi="Times New Roman" w:cs="Times New Roman"/>
          <w:color w:val="000000"/>
          <w:sz w:val="22"/>
          <w:szCs w:val="22"/>
        </w:rPr>
        <w:t>, en una estructura organizacional moderna.</w:t>
      </w:r>
    </w:p>
    <w:p w:rsidR="009952C0" w:rsidRPr="00C46E53" w:rsidRDefault="009952C0" w:rsidP="004F51B0">
      <w:pPr>
        <w:pStyle w:val="Prrafodelista"/>
        <w:numPr>
          <w:ilvl w:val="0"/>
          <w:numId w:val="9"/>
        </w:numPr>
        <w:tabs>
          <w:tab w:val="left" w:pos="1680"/>
          <w:tab w:val="left" w:pos="2240"/>
          <w:tab w:val="left" w:pos="2800"/>
          <w:tab w:val="left" w:pos="3360"/>
          <w:tab w:val="left" w:pos="3920"/>
          <w:tab w:val="left" w:pos="4480"/>
          <w:tab w:val="left" w:pos="5040"/>
          <w:tab w:val="left" w:pos="5600"/>
          <w:tab w:val="left" w:pos="6160"/>
          <w:tab w:val="left" w:pos="6720"/>
        </w:tabs>
        <w:spacing w:after="240"/>
        <w:ind w:left="714" w:hanging="357"/>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Una inserción creativa en los procesos de globalización del conocimiento.</w:t>
      </w:r>
    </w:p>
    <w:p w:rsidR="009952C0" w:rsidRPr="00C46E53" w:rsidRDefault="009952C0" w:rsidP="00885523">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0"/>
        <w:jc w:val="both"/>
        <w:rPr>
          <w:rFonts w:ascii="Times New Roman" w:hAnsi="Times New Roman" w:cs="Times New Roman"/>
          <w:color w:val="000000"/>
          <w:sz w:val="22"/>
          <w:szCs w:val="22"/>
        </w:rPr>
      </w:pPr>
    </w:p>
    <w:p w:rsidR="009952C0" w:rsidRPr="00C46E53" w:rsidRDefault="009952C0" w:rsidP="009952C0">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b/>
          <w:bCs/>
          <w:color w:val="000000"/>
          <w:sz w:val="22"/>
          <w:szCs w:val="22"/>
        </w:rPr>
      </w:pPr>
    </w:p>
    <w:p w:rsidR="009952C0" w:rsidRPr="00C46E53" w:rsidRDefault="009952C0" w:rsidP="009952C0">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b/>
          <w:bCs/>
          <w:color w:val="000000"/>
          <w:sz w:val="22"/>
          <w:szCs w:val="22"/>
        </w:rPr>
      </w:pPr>
    </w:p>
    <w:p w:rsidR="009952C0" w:rsidRPr="00C46E53" w:rsidRDefault="0059253C" w:rsidP="00885523">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Principios</w:t>
      </w:r>
      <w:r w:rsidRPr="00C46E53">
        <w:rPr>
          <w:rFonts w:ascii="Times New Roman" w:hAnsi="Times New Roman" w:cs="Times New Roman"/>
          <w:color w:val="000000"/>
          <w:sz w:val="22"/>
          <w:szCs w:val="22"/>
        </w:rPr>
        <w:t xml:space="preserve">. </w:t>
      </w:r>
      <w:r w:rsidR="009952C0" w:rsidRPr="00C46E53">
        <w:rPr>
          <w:rFonts w:ascii="Times New Roman" w:hAnsi="Times New Roman" w:cs="Times New Roman"/>
          <w:color w:val="000000"/>
          <w:sz w:val="22"/>
          <w:szCs w:val="22"/>
        </w:rPr>
        <w:t>Para el cumplimiento de su Misión, la Universidad de Caldas se apoyará en los</w:t>
      </w:r>
      <w:r w:rsidR="00885523" w:rsidRPr="00C46E53">
        <w:rPr>
          <w:rFonts w:ascii="Times New Roman" w:hAnsi="Times New Roman" w:cs="Times New Roman"/>
          <w:color w:val="000000"/>
          <w:sz w:val="22"/>
          <w:szCs w:val="22"/>
        </w:rPr>
        <w:t xml:space="preserve"> </w:t>
      </w:r>
      <w:r w:rsidR="009952C0" w:rsidRPr="00C46E53">
        <w:rPr>
          <w:rFonts w:ascii="Times New Roman" w:hAnsi="Times New Roman" w:cs="Times New Roman"/>
          <w:color w:val="000000"/>
          <w:sz w:val="22"/>
          <w:szCs w:val="22"/>
        </w:rPr>
        <w:t>siguientes principios:</w:t>
      </w:r>
    </w:p>
    <w:p w:rsidR="002E5133" w:rsidRPr="00C46E53" w:rsidRDefault="002E5133" w:rsidP="00885523">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color w:val="000000"/>
          <w:sz w:val="22"/>
          <w:szCs w:val="22"/>
        </w:rPr>
      </w:pP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El ejercicio de la inteligencia y del saber, como acciones dinamizadoras en el desarrollo sostenible de la región y de la nación colombiana. </w:t>
      </w: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formación de comunidades científicas y de escuelas del arte y del pensamiento. </w:t>
      </w: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El respeto por las diferentes manifestaciones culturales de los ciudadanos, de los grupos sociales y de las comunidades nacionales e internacionales. </w:t>
      </w: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El desarrollo de la autonomía, con criterios de libertad y responsabilidad, como base para la toma de decisiones ante la presencia de múltiples opciones culturales, científicas, artísticas, humanísticas y filosóficas. </w:t>
      </w: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El ejercicio democrático del saber, como elemento sustanciador de la pluralidad de pensamiento, de sus formas y sus productos. </w:t>
      </w: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protección y conservación de los bienes y valores culturales y naturales de la nación y de la región. </w:t>
      </w: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promoción de valores de calidad y excelencia en la comunidad académica. </w:t>
      </w: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dignificación humana, social y cultural del pueblo colombiano. </w:t>
      </w:r>
    </w:p>
    <w:p w:rsidR="009952C0" w:rsidRPr="00C46E53" w:rsidRDefault="009952C0" w:rsidP="004F51B0">
      <w:pPr>
        <w:pStyle w:val="Prrafodelista"/>
        <w:numPr>
          <w:ilvl w:val="0"/>
          <w:numId w:val="2"/>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El fortalecimiento del sentido de servicio público de la educación colombiana.  4 </w:t>
      </w:r>
    </w:p>
    <w:p w:rsidR="009952C0" w:rsidRPr="00C46E53" w:rsidRDefault="009952C0" w:rsidP="004F51B0">
      <w:pPr>
        <w:pStyle w:val="Prrafodelista"/>
        <w:numPr>
          <w:ilvl w:val="0"/>
          <w:numId w:val="3"/>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 xml:space="preserve">La formación para la democracia, la paz y el desarrollo. </w:t>
      </w:r>
    </w:p>
    <w:p w:rsidR="009952C0" w:rsidRPr="00C46E53" w:rsidRDefault="009952C0" w:rsidP="004F51B0">
      <w:pPr>
        <w:pStyle w:val="Prrafodelista"/>
        <w:numPr>
          <w:ilvl w:val="0"/>
          <w:numId w:val="3"/>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El reconocimiento e impulso de distintas formas de ver y sentir el mundo, que incluyen la ética, la estética, la tradición, la cultura, lo mágico, el saber popular, etc. En consecuencia, la universidad deberá convertirse en espacio abierto para el diálogo de saberes, y sus unidades académicas en el escenario donde ocurra esta experiencia. </w:t>
      </w:r>
    </w:p>
    <w:p w:rsidR="0059253C" w:rsidRPr="00C46E53" w:rsidRDefault="009952C0" w:rsidP="004F51B0">
      <w:pPr>
        <w:pStyle w:val="Prrafodelista"/>
        <w:numPr>
          <w:ilvl w:val="0"/>
          <w:numId w:val="3"/>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articulación de la educación superior con los otros niveles educativos. </w:t>
      </w:r>
    </w:p>
    <w:p w:rsidR="0059253C" w:rsidRPr="00C46E53" w:rsidRDefault="009952C0" w:rsidP="004F51B0">
      <w:pPr>
        <w:pStyle w:val="Prrafodelista"/>
        <w:numPr>
          <w:ilvl w:val="0"/>
          <w:numId w:val="3"/>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El desarrollo de las actividades universitarias con criterios de flexibilidad, respetando la pluralidad ideológica, y adoptando distintas alternativas metodológicas y organizacionales que propicien su apertura hacia la comunidad,</w:t>
      </w:r>
      <w:r w:rsidR="0059253C" w:rsidRPr="00C46E53">
        <w:rPr>
          <w:rFonts w:ascii="Times New Roman" w:hAnsi="Times New Roman" w:cs="Times New Roman"/>
          <w:color w:val="000000"/>
          <w:sz w:val="22"/>
          <w:szCs w:val="22"/>
        </w:rPr>
        <w:t xml:space="preserve"> </w:t>
      </w:r>
      <w:r w:rsidRPr="00C46E53">
        <w:rPr>
          <w:rFonts w:ascii="Times New Roman" w:hAnsi="Times New Roman" w:cs="Times New Roman"/>
          <w:color w:val="000000"/>
          <w:sz w:val="22"/>
          <w:szCs w:val="22"/>
        </w:rPr>
        <w:t>mediante la oferta de servicios académicos, investigat</w:t>
      </w:r>
      <w:r w:rsidR="0059253C" w:rsidRPr="00C46E53">
        <w:rPr>
          <w:rFonts w:ascii="Times New Roman" w:hAnsi="Times New Roman" w:cs="Times New Roman"/>
          <w:color w:val="000000"/>
          <w:sz w:val="22"/>
          <w:szCs w:val="22"/>
        </w:rPr>
        <w:t xml:space="preserve">ivos, de proyección y otros. </w:t>
      </w:r>
    </w:p>
    <w:p w:rsidR="009952C0" w:rsidRPr="00C46E53" w:rsidRDefault="009952C0" w:rsidP="004F51B0">
      <w:pPr>
        <w:pStyle w:val="Prrafodelista"/>
        <w:numPr>
          <w:ilvl w:val="0"/>
          <w:numId w:val="3"/>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El logro del bienestar integral de la comunidad universitaria.</w:t>
      </w:r>
    </w:p>
    <w:p w:rsidR="009952C0" w:rsidRPr="00C46E53" w:rsidRDefault="009952C0" w:rsidP="009952C0">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b/>
          <w:bCs/>
          <w:color w:val="000000"/>
          <w:sz w:val="22"/>
          <w:szCs w:val="22"/>
        </w:rPr>
      </w:pPr>
    </w:p>
    <w:p w:rsidR="009952C0" w:rsidRPr="00C46E53" w:rsidRDefault="009952C0" w:rsidP="009952C0">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b/>
          <w:bCs/>
          <w:color w:val="000000"/>
          <w:sz w:val="22"/>
          <w:szCs w:val="22"/>
        </w:rPr>
      </w:pPr>
    </w:p>
    <w:p w:rsidR="009952C0" w:rsidRPr="00C46E53" w:rsidRDefault="0059253C" w:rsidP="009952C0">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bCs/>
          <w:color w:val="000000"/>
          <w:sz w:val="22"/>
          <w:szCs w:val="22"/>
        </w:rPr>
      </w:pPr>
      <w:r w:rsidRPr="00C46E53">
        <w:rPr>
          <w:rFonts w:ascii="Times New Roman" w:hAnsi="Times New Roman" w:cs="Times New Roman"/>
          <w:b/>
          <w:bCs/>
          <w:color w:val="000000"/>
          <w:sz w:val="22"/>
          <w:szCs w:val="22"/>
        </w:rPr>
        <w:t xml:space="preserve">Objetivos. </w:t>
      </w:r>
      <w:r w:rsidRPr="00C46E53">
        <w:rPr>
          <w:rFonts w:ascii="Times New Roman" w:hAnsi="Times New Roman" w:cs="Times New Roman"/>
          <w:bCs/>
          <w:color w:val="000000"/>
          <w:sz w:val="22"/>
          <w:szCs w:val="22"/>
        </w:rPr>
        <w:t>Son objetivos de la Universidad de Caldas:</w:t>
      </w:r>
    </w:p>
    <w:p w:rsidR="0059253C" w:rsidRPr="00C46E53" w:rsidRDefault="0059253C" w:rsidP="009952C0">
      <w:pPr>
        <w:pStyle w:val="Prrafodelista"/>
        <w:tabs>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imes New Roman" w:hAnsi="Times New Roman" w:cs="Times New Roman"/>
          <w:color w:val="000000"/>
          <w:sz w:val="22"/>
          <w:szCs w:val="22"/>
        </w:rPr>
      </w:pPr>
    </w:p>
    <w:p w:rsidR="009952C0" w:rsidRPr="00C46E53" w:rsidRDefault="009952C0" w:rsidP="004F51B0">
      <w:pPr>
        <w:pStyle w:val="Prrafodelista"/>
        <w:numPr>
          <w:ilvl w:val="0"/>
          <w:numId w:val="4"/>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Propender por la formación integral de los colombianos, capacitando a quien haga uso de sus servicios para cumplir funciones profesionales, investigativas y de servicio social que requiere el país para su desarrollo y el progreso social. </w:t>
      </w:r>
    </w:p>
    <w:p w:rsidR="009952C0" w:rsidRPr="00C46E53" w:rsidRDefault="009952C0" w:rsidP="004F51B0">
      <w:pPr>
        <w:pStyle w:val="Prrafodelista"/>
        <w:numPr>
          <w:ilvl w:val="0"/>
          <w:numId w:val="4"/>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Trabajar por la creación, el desarrollo y la transmisión del conocimiento en todas sus formas y expresiones y promover su aplicación en todos los campos, con miras a responder a las necesidades del país y la región. </w:t>
      </w:r>
    </w:p>
    <w:p w:rsidR="009952C0" w:rsidRPr="00C46E53" w:rsidRDefault="009952C0" w:rsidP="004F51B0">
      <w:pPr>
        <w:pStyle w:val="Prrafodelista"/>
        <w:numPr>
          <w:ilvl w:val="0"/>
          <w:numId w:val="4"/>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Promover el desarrollo de una cultura política y el respeto a los derechos humanos y del ciudadano. </w:t>
      </w:r>
    </w:p>
    <w:p w:rsidR="009952C0" w:rsidRPr="00C46E53" w:rsidRDefault="009952C0" w:rsidP="004F51B0">
      <w:pPr>
        <w:pStyle w:val="Prrafodelista"/>
        <w:numPr>
          <w:ilvl w:val="0"/>
          <w:numId w:val="4"/>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Prestar a la comunidad un servicio con calidad, el cual hace referencia a los resultados académicos, a los medios y procesos empleados, a la infraestructura institucional, a las dimensiones cualitativas y cuantitativas del mismo y a las condiciones en que se desarrolle la Institución. </w:t>
      </w:r>
    </w:p>
    <w:p w:rsidR="009952C0" w:rsidRPr="00C46E53" w:rsidRDefault="009952C0" w:rsidP="004F51B0">
      <w:pPr>
        <w:pStyle w:val="Prrafodelista"/>
        <w:numPr>
          <w:ilvl w:val="0"/>
          <w:numId w:val="4"/>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Ser factor de desarrollo científico, cultural, económico, político y ético a nivel regional y nacional. </w:t>
      </w:r>
    </w:p>
    <w:p w:rsidR="009952C0" w:rsidRPr="00C46E53" w:rsidRDefault="009952C0" w:rsidP="004F51B0">
      <w:pPr>
        <w:pStyle w:val="Prrafodelista"/>
        <w:numPr>
          <w:ilvl w:val="0"/>
          <w:numId w:val="4"/>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Actuar armónicamente con las demás estructuras educativas y formativas, y contribuir al desarrollo de los niveles educativos que le preceden para facilitar el logro de sus correspondientes fines. </w:t>
      </w:r>
    </w:p>
    <w:p w:rsidR="009952C0" w:rsidRPr="00C46E53" w:rsidRDefault="009952C0" w:rsidP="004F51B0">
      <w:pPr>
        <w:pStyle w:val="Prrafodelista"/>
        <w:numPr>
          <w:ilvl w:val="0"/>
          <w:numId w:val="4"/>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Contribuir al desarrollo de los niveles educativos que le preceden para facilitar el logro de sus correspondientes fines. </w:t>
      </w:r>
    </w:p>
    <w:p w:rsidR="009952C0" w:rsidRPr="00C46E53" w:rsidRDefault="009952C0" w:rsidP="004F51B0">
      <w:pPr>
        <w:pStyle w:val="Prrafodelista"/>
        <w:numPr>
          <w:ilvl w:val="0"/>
          <w:numId w:val="4"/>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Promover la unidad nacional, la descentralización, la integración regional y la cooperación interinstitucional, con el fin de que</w:t>
      </w:r>
      <w:r w:rsidR="0059253C" w:rsidRPr="00C46E53">
        <w:rPr>
          <w:rFonts w:ascii="Times New Roman" w:hAnsi="Times New Roman" w:cs="Times New Roman"/>
          <w:color w:val="000000"/>
          <w:sz w:val="22"/>
          <w:szCs w:val="22"/>
        </w:rPr>
        <w:t xml:space="preserve"> las diversas zonas del país </w:t>
      </w:r>
      <w:r w:rsidRPr="00C46E53">
        <w:rPr>
          <w:rFonts w:ascii="Times New Roman" w:hAnsi="Times New Roman" w:cs="Times New Roman"/>
          <w:color w:val="000000"/>
          <w:sz w:val="22"/>
          <w:szCs w:val="22"/>
        </w:rPr>
        <w:t>dispongan de los recursos humanos y de las tecnologías apropiadas que les permitan atender adecuadamente sus necesidades.</w:t>
      </w:r>
    </w:p>
    <w:p w:rsidR="009952C0" w:rsidRPr="00C46E53" w:rsidRDefault="009952C0" w:rsidP="004F51B0">
      <w:pPr>
        <w:pStyle w:val="Prrafodelista"/>
        <w:numPr>
          <w:ilvl w:val="0"/>
          <w:numId w:val="5"/>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Promover la formación y consolidación de comunidades académicas y la articulación con </w:t>
      </w:r>
      <w:proofErr w:type="gramStart"/>
      <w:r w:rsidRPr="00C46E53">
        <w:rPr>
          <w:rFonts w:ascii="Times New Roman" w:hAnsi="Times New Roman" w:cs="Times New Roman"/>
          <w:color w:val="000000"/>
          <w:sz w:val="22"/>
          <w:szCs w:val="22"/>
        </w:rPr>
        <w:t>su homólogas</w:t>
      </w:r>
      <w:proofErr w:type="gramEnd"/>
      <w:r w:rsidRPr="00C46E53">
        <w:rPr>
          <w:rFonts w:ascii="Times New Roman" w:hAnsi="Times New Roman" w:cs="Times New Roman"/>
          <w:color w:val="000000"/>
          <w:sz w:val="22"/>
          <w:szCs w:val="22"/>
        </w:rPr>
        <w:t xml:space="preserve"> a nivel regional, nacional e internacional. </w:t>
      </w:r>
    </w:p>
    <w:p w:rsidR="009952C0" w:rsidRPr="00C46E53" w:rsidRDefault="009952C0" w:rsidP="004F51B0">
      <w:pPr>
        <w:pStyle w:val="Prrafodelista"/>
        <w:numPr>
          <w:ilvl w:val="0"/>
          <w:numId w:val="5"/>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Promover la conservación de un medio ambiente sano y fomentar la educación y la cultura ecológica. </w:t>
      </w:r>
    </w:p>
    <w:p w:rsidR="009952C0" w:rsidRPr="00C46E53" w:rsidRDefault="009952C0" w:rsidP="004F51B0">
      <w:pPr>
        <w:pStyle w:val="Prrafodelista"/>
        <w:numPr>
          <w:ilvl w:val="0"/>
          <w:numId w:val="5"/>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Estudiar y enriquecer el patrimonio cultural, natural y ambiental de la nación y contribuir a su conservación. </w:t>
      </w:r>
    </w:p>
    <w:p w:rsidR="009952C0" w:rsidRPr="00C46E53" w:rsidRDefault="009952C0" w:rsidP="004F51B0">
      <w:pPr>
        <w:pStyle w:val="Prrafodelista"/>
        <w:numPr>
          <w:ilvl w:val="0"/>
          <w:numId w:val="5"/>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k)  Asimilar críticamente y crear conocimiento en los campos avanzados de la ciencia, la técnica, la tecnología, el arte, la filosofía y las humanidades en general. </w:t>
      </w:r>
    </w:p>
    <w:p w:rsidR="009952C0" w:rsidRPr="00C46E53" w:rsidRDefault="009952C0" w:rsidP="004F51B0">
      <w:pPr>
        <w:pStyle w:val="Prrafodelista"/>
        <w:numPr>
          <w:ilvl w:val="0"/>
          <w:numId w:val="5"/>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  Estudiar y analizar los problemas nacionales y proponer con independencia las fórmulas y soluciones pertinentes. </w:t>
      </w:r>
    </w:p>
    <w:p w:rsidR="009952C0" w:rsidRPr="00C46E53" w:rsidRDefault="009952C0" w:rsidP="004F51B0">
      <w:pPr>
        <w:pStyle w:val="Prrafodelista"/>
        <w:numPr>
          <w:ilvl w:val="0"/>
          <w:numId w:val="5"/>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 xml:space="preserve">m)  Hacer partícipes de los beneficios de su actividad académica e investigativa a los sectores sociales que conforman la nación colombiana. </w:t>
      </w:r>
    </w:p>
    <w:p w:rsidR="009952C0" w:rsidRPr="00C46E53" w:rsidRDefault="009952C0" w:rsidP="004F51B0">
      <w:pPr>
        <w:pStyle w:val="Prrafodelista"/>
        <w:numPr>
          <w:ilvl w:val="0"/>
          <w:numId w:val="5"/>
        </w:numPr>
        <w:tabs>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n)  Estimular la integración y la participación de la comunidad universitaria para el logro de los fines de la Educación Superior. </w:t>
      </w:r>
    </w:p>
    <w:p w:rsidR="007447AE" w:rsidRPr="00C46E53" w:rsidRDefault="007447AE"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p>
    <w:p w:rsidR="000508F4" w:rsidRPr="00C46E53" w:rsidRDefault="000508F4"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p>
    <w:p w:rsidR="002A526E" w:rsidRDefault="002A526E"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2200EA" w:rsidRDefault="002200EA"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Default="00B51536" w:rsidP="002A526E">
      <w:pPr>
        <w:autoSpaceDE w:val="0"/>
        <w:autoSpaceDN w:val="0"/>
        <w:adjustRightInd w:val="0"/>
        <w:spacing w:after="0"/>
        <w:rPr>
          <w:rFonts w:ascii="Times New Roman" w:hAnsi="Times New Roman" w:cs="Times New Roman"/>
          <w:color w:val="000000"/>
          <w:sz w:val="22"/>
          <w:szCs w:val="22"/>
        </w:rPr>
      </w:pPr>
    </w:p>
    <w:p w:rsidR="00B51536" w:rsidRPr="00C46E53" w:rsidRDefault="00B51536" w:rsidP="002A526E">
      <w:pPr>
        <w:autoSpaceDE w:val="0"/>
        <w:autoSpaceDN w:val="0"/>
        <w:adjustRightInd w:val="0"/>
        <w:spacing w:after="0"/>
        <w:rPr>
          <w:rFonts w:ascii="Times New Roman" w:hAnsi="Times New Roman" w:cs="Times New Roman"/>
          <w:sz w:val="22"/>
          <w:szCs w:val="22"/>
        </w:rPr>
      </w:pPr>
    </w:p>
    <w:p w:rsidR="002A526E" w:rsidRPr="00C46E53" w:rsidRDefault="002A526E" w:rsidP="002A526E">
      <w:pPr>
        <w:pStyle w:val="Ttulo1"/>
        <w:rPr>
          <w:rFonts w:cs="Times New Roman"/>
        </w:rPr>
      </w:pPr>
      <w:bookmarkStart w:id="23" w:name="_Toc173729518"/>
      <w:bookmarkStart w:id="24" w:name="_Toc173801802"/>
      <w:bookmarkStart w:id="25" w:name="_Toc173802099"/>
      <w:bookmarkStart w:id="26" w:name="_Toc173901528"/>
      <w:bookmarkStart w:id="27" w:name="_Toc173902033"/>
      <w:r w:rsidRPr="00C46E53">
        <w:rPr>
          <w:rFonts w:cs="Times New Roman"/>
        </w:rPr>
        <w:lastRenderedPageBreak/>
        <w:t>FACTOR MISIÓN Y PROYECTO INSTITUCIONAL</w:t>
      </w:r>
      <w:bookmarkEnd w:id="23"/>
      <w:bookmarkEnd w:id="24"/>
      <w:bookmarkEnd w:id="25"/>
      <w:bookmarkEnd w:id="26"/>
      <w:bookmarkEnd w:id="27"/>
    </w:p>
    <w:p w:rsidR="002A526E" w:rsidRPr="00C46E53" w:rsidRDefault="002A526E" w:rsidP="002A526E">
      <w:pPr>
        <w:spacing w:before="100" w:beforeAutospacing="1" w:after="100" w:afterAutospacing="1"/>
        <w:ind w:left="1134" w:right="-1"/>
        <w:jc w:val="both"/>
        <w:rPr>
          <w:rFonts w:ascii="Times New Roman" w:hAnsi="Times New Roman" w:cs="Times New Roman"/>
          <w:i/>
          <w:sz w:val="22"/>
          <w:szCs w:val="22"/>
        </w:rPr>
      </w:pPr>
      <w:r w:rsidRPr="00C46E53">
        <w:rPr>
          <w:rFonts w:ascii="Times New Roman" w:hAnsi="Times New Roman" w:cs="Times New Roman"/>
          <w:i/>
          <w:sz w:val="22"/>
          <w:szCs w:val="22"/>
        </w:rPr>
        <w:t>El ejercicio de la autonomía implica para las universidades el cumplimiento de su misión a través de acciones en las que subyazca una ética que Weber denominaría "ética de la responsabilidad", lo que significa que esa autonomía encuentre legitimación y respaldo no sólo en sus propios actores, sino en la sociedad en la que la universidad materializa sus objetivos, en el Estado que la provee de recursos y en la sociedad civil que espera fortalecerse a través de ella; se trata de que quienes conforman la universidad trasciendan su propia e individual convicción de que lo que hacen es lo pertinente, lo conveniente, lo razonable, sometiéndolo a consideración no sólo de sus pares, sino de esos otros actores de la sociedad, que evaluarán si la autonomía ejercida por sus universidades prevé, como le corresponde, incluso lo no previsible, teniendo en cuenta las consecuencias e impacto de sus acciones en la sociedad, e identificando en el individuo que educa no a un mero instrumento para sus propios objetivos, sino, a un universo individual, único y diferenciable.</w:t>
      </w:r>
    </w:p>
    <w:p w:rsidR="002A526E" w:rsidRPr="00C46E53" w:rsidRDefault="002A526E" w:rsidP="002A526E">
      <w:pPr>
        <w:spacing w:before="100" w:beforeAutospacing="1" w:after="100" w:afterAutospacing="1"/>
        <w:ind w:left="708" w:right="-1"/>
        <w:jc w:val="right"/>
        <w:rPr>
          <w:rFonts w:ascii="Times New Roman" w:hAnsi="Times New Roman" w:cs="Times New Roman"/>
          <w:i/>
          <w:sz w:val="22"/>
          <w:szCs w:val="22"/>
        </w:rPr>
      </w:pPr>
      <w:r w:rsidRPr="00C46E53">
        <w:rPr>
          <w:rFonts w:ascii="Times New Roman" w:hAnsi="Times New Roman" w:cs="Times New Roman"/>
          <w:sz w:val="22"/>
          <w:szCs w:val="22"/>
        </w:rPr>
        <w:t xml:space="preserve">Sentencia </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Corte Constitucional (C-220 DEL 29 de abril de 1992)</w:t>
      </w:r>
    </w:p>
    <w:p w:rsidR="002A526E" w:rsidRPr="00C46E53" w:rsidRDefault="002A526E" w:rsidP="002A526E">
      <w:pPr>
        <w:jc w:val="both"/>
        <w:rPr>
          <w:rFonts w:ascii="Times New Roman" w:hAnsi="Times New Roman" w:cs="Times New Roman"/>
          <w:sz w:val="22"/>
          <w:szCs w:val="22"/>
        </w:rPr>
      </w:pPr>
    </w:p>
    <w:p w:rsidR="002A526E" w:rsidRPr="00C46E53" w:rsidRDefault="00DA6EAD" w:rsidP="003837A0">
      <w:pPr>
        <w:pStyle w:val="Ttulo2"/>
        <w:ind w:left="2835"/>
        <w:rPr>
          <w:rFonts w:cs="Times New Roman"/>
        </w:rPr>
      </w:pPr>
      <w:bookmarkStart w:id="28" w:name="_Toc173729519"/>
      <w:bookmarkStart w:id="29" w:name="_Toc173801803"/>
      <w:bookmarkStart w:id="30" w:name="_Toc173802100"/>
      <w:bookmarkStart w:id="31" w:name="_Toc173901529"/>
      <w:bookmarkStart w:id="32" w:name="_Toc173902034"/>
      <w:r>
        <w:rPr>
          <w:rFonts w:cs="Times New Roman"/>
        </w:rPr>
        <w:t xml:space="preserve">1. </w:t>
      </w:r>
      <w:r w:rsidR="002A526E" w:rsidRPr="00C46E53">
        <w:rPr>
          <w:rFonts w:cs="Times New Roman"/>
        </w:rPr>
        <w:t xml:space="preserve">EXPERIENCIAS </w:t>
      </w:r>
      <w:r>
        <w:rPr>
          <w:rFonts w:cs="Times New Roman"/>
        </w:rPr>
        <w:t xml:space="preserve">MÁS </w:t>
      </w:r>
      <w:r w:rsidR="002A526E" w:rsidRPr="00C46E53">
        <w:rPr>
          <w:rFonts w:cs="Times New Roman"/>
        </w:rPr>
        <w:t xml:space="preserve">SIGNIFICATIVAS </w:t>
      </w:r>
      <w:r w:rsidR="003837A0">
        <w:rPr>
          <w:rFonts w:cs="Times New Roman"/>
        </w:rPr>
        <w:t>EN</w:t>
      </w:r>
      <w:r w:rsidR="002A526E" w:rsidRPr="00C46E53">
        <w:rPr>
          <w:rFonts w:cs="Times New Roman"/>
        </w:rPr>
        <w:t xml:space="preserve"> </w:t>
      </w:r>
      <w:r>
        <w:rPr>
          <w:rFonts w:cs="Times New Roman"/>
        </w:rPr>
        <w:t xml:space="preserve">LA VIGENCIA </w:t>
      </w:r>
      <w:r w:rsidR="003837A0">
        <w:rPr>
          <w:rFonts w:cs="Times New Roman"/>
        </w:rPr>
        <w:t xml:space="preserve">DE </w:t>
      </w:r>
      <w:r w:rsidR="002A526E" w:rsidRPr="00C46E53">
        <w:rPr>
          <w:rFonts w:cs="Times New Roman"/>
        </w:rPr>
        <w:t>LA ACREDITACIÓN</w:t>
      </w:r>
      <w:bookmarkEnd w:id="28"/>
      <w:bookmarkEnd w:id="29"/>
      <w:bookmarkEnd w:id="30"/>
      <w:bookmarkEnd w:id="31"/>
      <w:bookmarkEnd w:id="32"/>
    </w:p>
    <w:p w:rsidR="002A526E" w:rsidRPr="00C46E53" w:rsidRDefault="002A526E" w:rsidP="002A526E">
      <w:pPr>
        <w:jc w:val="both"/>
        <w:rPr>
          <w:rFonts w:ascii="Times New Roman" w:hAnsi="Times New Roman" w:cs="Times New Roman"/>
          <w:b/>
          <w:bCs/>
          <w:sz w:val="22"/>
          <w:szCs w:val="22"/>
          <w:highlight w:val="yellow"/>
        </w:rPr>
      </w:pPr>
    </w:p>
    <w:p w:rsidR="002A526E" w:rsidRPr="00C46E53" w:rsidRDefault="002A526E" w:rsidP="004F51B0">
      <w:pPr>
        <w:pStyle w:val="Prrafodelista"/>
        <w:numPr>
          <w:ilvl w:val="0"/>
          <w:numId w:val="13"/>
        </w:numPr>
        <w:spacing w:after="240" w:line="276" w:lineRule="auto"/>
        <w:ind w:left="357" w:hanging="357"/>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Misión institucional está claramente formulada y es compartida  por un alto porcentaje de la comunidad académica y los egresados, </w:t>
      </w:r>
      <w:r w:rsidRPr="00C46E53">
        <w:rPr>
          <w:rFonts w:ascii="Times New Roman" w:hAnsi="Times New Roman" w:cs="Times New Roman"/>
          <w:sz w:val="22"/>
          <w:szCs w:val="22"/>
        </w:rPr>
        <w:t>el Proyecto Educativo Institucional –PEI– Todas las actuaciones de la Universidad de Caldas son desarrolladas en el marco Constitucional y con fundamento en las normas superiores que la orientan y la regulan. Las decisiones y orientaciones de política interna intervienen en consecuencia con estos principios y lineamientos. No obstante, se observa el interés institucional y de la comunidad académica de actualizar el PEI que advierta y priorice sus necesidades o demandas de investigación en estrecha relación con la docencia y la proyección, con fundamento a los requerimientos y tendencias de la educación superior en su estrecha relación con el contexto actual de la región, del país, con referencia necesaria al ámbito internacional.</w:t>
      </w:r>
    </w:p>
    <w:p w:rsidR="002A526E" w:rsidRPr="00C46E53" w:rsidRDefault="002A526E" w:rsidP="004F51B0">
      <w:pPr>
        <w:pStyle w:val="Formatolibre"/>
        <w:numPr>
          <w:ilvl w:val="0"/>
          <w:numId w:val="11"/>
        </w:numPr>
        <w:spacing w:after="240" w:line="276" w:lineRule="auto"/>
        <w:jc w:val="both"/>
        <w:rPr>
          <w:rFonts w:ascii="Times New Roman" w:hAnsi="Times New Roman"/>
          <w:sz w:val="22"/>
          <w:szCs w:val="22"/>
        </w:rPr>
      </w:pPr>
      <w:r w:rsidRPr="00C46E53">
        <w:rPr>
          <w:rFonts w:ascii="Times New Roman" w:hAnsi="Times New Roman"/>
          <w:sz w:val="22"/>
          <w:szCs w:val="22"/>
        </w:rPr>
        <w:t xml:space="preserve">La universidad ha centrado su interés en definir políticas, entre ellas el Plan de Desarrollo 2009 2018 y el Acuerdo 029 de 2008, por medio del cual se adopta la Política Curricular Institucional de la Universidad de Caldas que orientan la formación integral  y demás actuaciones institucionales tanto curricular como extracurricularmente, así como de bienestar, fomento a la cultura y gestión humana en correspondencia con en  el PEI. Se evidencia importantes y trascendentales desarrollos en la gestión con el entorno y la influencia que la universidad tiene en este ámbito, pero se identifica una relativa debilidad en la presencia de la misma en la región. </w:t>
      </w:r>
    </w:p>
    <w:p w:rsidR="002A526E" w:rsidRPr="00C46E53" w:rsidRDefault="002A526E" w:rsidP="002A526E">
      <w:pPr>
        <w:jc w:val="both"/>
        <w:rPr>
          <w:rFonts w:ascii="Times New Roman" w:hAnsi="Times New Roman" w:cs="Times New Roman"/>
          <w:sz w:val="22"/>
          <w:szCs w:val="22"/>
        </w:rPr>
      </w:pPr>
    </w:p>
    <w:p w:rsidR="002A526E" w:rsidRPr="00C46E53" w:rsidRDefault="002A526E" w:rsidP="002A526E">
      <w:pPr>
        <w:jc w:val="both"/>
        <w:rPr>
          <w:rFonts w:ascii="Times New Roman" w:hAnsi="Times New Roman" w:cs="Times New Roman"/>
          <w:sz w:val="22"/>
          <w:szCs w:val="22"/>
        </w:rPr>
      </w:pPr>
    </w:p>
    <w:p w:rsidR="00441B96" w:rsidRPr="004F1662" w:rsidRDefault="00441B96" w:rsidP="00441B96">
      <w:pPr>
        <w:pStyle w:val="Ttulo2"/>
        <w:jc w:val="right"/>
        <w:rPr>
          <w:rFonts w:cs="Times New Roman"/>
          <w:color w:val="808080"/>
        </w:rPr>
      </w:pPr>
      <w:bookmarkStart w:id="33" w:name="_Toc173729520"/>
      <w:bookmarkStart w:id="34" w:name="_Toc173901530"/>
      <w:bookmarkStart w:id="35" w:name="_Toc173902035"/>
      <w:r w:rsidRPr="004F1662">
        <w:rPr>
          <w:rFonts w:cs="Times New Roman"/>
        </w:rPr>
        <w:t>2. ANÁLISIS Y RESULTADOS</w:t>
      </w:r>
      <w:bookmarkEnd w:id="33"/>
      <w:bookmarkEnd w:id="34"/>
      <w:bookmarkEnd w:id="35"/>
    </w:p>
    <w:p w:rsidR="00441B96" w:rsidRPr="004F1662" w:rsidRDefault="00441B96" w:rsidP="00441B96">
      <w:pPr>
        <w:spacing w:after="0"/>
        <w:jc w:val="both"/>
        <w:rPr>
          <w:rFonts w:ascii="Times New Roman" w:hAnsi="Times New Roman" w:cs="Times New Roman"/>
          <w:b/>
          <w:sz w:val="22"/>
          <w:szCs w:val="22"/>
        </w:rPr>
      </w:pPr>
    </w:p>
    <w:p w:rsidR="00441B96" w:rsidRPr="004F1662" w:rsidRDefault="00441B96" w:rsidP="00441B96">
      <w:pPr>
        <w:spacing w:after="0"/>
        <w:jc w:val="both"/>
        <w:rPr>
          <w:rFonts w:ascii="Times New Roman" w:hAnsi="Times New Roman" w:cs="Times New Roman"/>
          <w:b/>
          <w:sz w:val="22"/>
          <w:szCs w:val="22"/>
        </w:rPr>
      </w:pPr>
    </w:p>
    <w:p w:rsidR="00441B96" w:rsidRPr="004F1662" w:rsidRDefault="00441B96" w:rsidP="00441B96">
      <w:pPr>
        <w:shd w:val="clear" w:color="auto" w:fill="C6D9F1" w:themeFill="text2" w:themeFillTint="33"/>
        <w:spacing w:after="0"/>
        <w:jc w:val="both"/>
        <w:rPr>
          <w:rFonts w:ascii="Times New Roman" w:hAnsi="Times New Roman" w:cs="Times New Roman"/>
          <w:b/>
          <w:sz w:val="22"/>
          <w:szCs w:val="22"/>
        </w:rPr>
      </w:pPr>
      <w:r w:rsidRPr="004F1662">
        <w:rPr>
          <w:rFonts w:ascii="Times New Roman" w:hAnsi="Times New Roman" w:cs="Times New Roman"/>
          <w:b/>
          <w:sz w:val="22"/>
          <w:szCs w:val="22"/>
        </w:rPr>
        <w:t xml:space="preserve">CARACTERÍSTICA 1: COHERENCIA Y PERTINENCIA DE LA MISIÓN </w:t>
      </w:r>
    </w:p>
    <w:p w:rsidR="00441B96" w:rsidRPr="004F1662" w:rsidRDefault="00441B96" w:rsidP="00441B96">
      <w:pPr>
        <w:autoSpaceDE w:val="0"/>
        <w:autoSpaceDN w:val="0"/>
        <w:adjustRightInd w:val="0"/>
        <w:spacing w:after="0"/>
        <w:rPr>
          <w:rFonts w:ascii="Times New Roman" w:hAnsi="Times New Roman" w:cs="Times New Roman"/>
          <w:sz w:val="22"/>
          <w:szCs w:val="22"/>
        </w:rPr>
      </w:pP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b/>
          <w:sz w:val="22"/>
          <w:szCs w:val="22"/>
        </w:rPr>
        <w:t>Coherencia de la Misión con la naturaleza institucional y sus objetivos.</w:t>
      </w:r>
      <w:r w:rsidRPr="004F1662">
        <w:rPr>
          <w:rFonts w:ascii="Times New Roman" w:hAnsi="Times New Roman" w:cs="Times New Roman"/>
          <w:sz w:val="22"/>
          <w:szCs w:val="22"/>
        </w:rPr>
        <w:t xml:space="preserve"> En el año de 1996 la Universidad de Caldas formula el </w:t>
      </w:r>
      <w:hyperlink r:id="rId12" w:history="1">
        <w:r w:rsidRPr="004F1662">
          <w:rPr>
            <w:rStyle w:val="Hipervnculo"/>
            <w:rFonts w:ascii="Times New Roman" w:hAnsi="Times New Roman" w:cs="Times New Roman"/>
            <w:sz w:val="22"/>
            <w:szCs w:val="22"/>
          </w:rPr>
          <w:t>Proyecto Educativo Institucional –PEI</w:t>
        </w:r>
      </w:hyperlink>
      <w:r w:rsidRPr="004F1662">
        <w:rPr>
          <w:rFonts w:ascii="Times New Roman" w:hAnsi="Times New Roman" w:cs="Times New Roman"/>
          <w:sz w:val="22"/>
          <w:szCs w:val="22"/>
        </w:rPr>
        <w:t xml:space="preserve">– en el que define su intencionalidad formativa, la razón de ser de la entidad y su  Misión. </w:t>
      </w: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sz w:val="22"/>
          <w:szCs w:val="22"/>
        </w:rPr>
        <w:t>Misión: “</w:t>
      </w:r>
      <w:r w:rsidRPr="004F1662">
        <w:rPr>
          <w:rFonts w:ascii="Times New Roman" w:hAnsi="Times New Roman" w:cs="Times New Roman"/>
          <w:i/>
          <w:sz w:val="22"/>
          <w:szCs w:val="22"/>
        </w:rPr>
        <w:t>La Universidad de Caldas, en cumplimento de la función social que corresponde a su naturaleza pública, tiene la misión de generar, apoyar, difundir y aplicar conocimientos mediante procesos curriculares, investigativos y de proyección para formar integralmente ciudadanos útiles a la sociedad, aportar soluciones a los problemas regionales y nacionales y contribuir al desarrollo sustentable y a la integración del centro occidente colombiano</w:t>
      </w:r>
      <w:r w:rsidRPr="004F1662">
        <w:rPr>
          <w:rFonts w:ascii="Times New Roman" w:hAnsi="Times New Roman" w:cs="Times New Roman"/>
          <w:sz w:val="22"/>
          <w:szCs w:val="22"/>
        </w:rPr>
        <w:t xml:space="preserve">”. </w:t>
      </w:r>
    </w:p>
    <w:p w:rsidR="00441B96" w:rsidRDefault="00441B96" w:rsidP="00441B96">
      <w:pPr>
        <w:autoSpaceDE w:val="0"/>
        <w:autoSpaceDN w:val="0"/>
        <w:adjustRightInd w:val="0"/>
        <w:spacing w:after="240"/>
        <w:jc w:val="both"/>
        <w:rPr>
          <w:rFonts w:ascii="Times New Roman" w:hAnsi="Times New Roman" w:cs="Times New Roman"/>
          <w:sz w:val="22"/>
          <w:szCs w:val="22"/>
        </w:rPr>
      </w:pPr>
      <w:r w:rsidRPr="004F1662">
        <w:rPr>
          <w:rFonts w:ascii="Times New Roman" w:hAnsi="Times New Roman" w:cs="Times New Roman"/>
          <w:sz w:val="22"/>
          <w:szCs w:val="22"/>
        </w:rPr>
        <w:t>El Proyecto Educativo Institucional de la Universidad de Caldas se caracteriza por un enfoque profundamente humanista y de compromiso social con fundamentos científicos e investigativos, en concordancia con lo estipulado en la ley 30 de 1.992, que regula el servicio público de la educación superior en Colombia.</w:t>
      </w:r>
    </w:p>
    <w:p w:rsidR="00441B96" w:rsidRPr="004F1662" w:rsidRDefault="00441B96" w:rsidP="00441B96">
      <w:pPr>
        <w:autoSpaceDE w:val="0"/>
        <w:autoSpaceDN w:val="0"/>
        <w:adjustRightInd w:val="0"/>
        <w:spacing w:after="240"/>
        <w:jc w:val="both"/>
        <w:rPr>
          <w:rFonts w:ascii="Times New Roman" w:hAnsi="Times New Roman" w:cs="Times New Roman"/>
          <w:sz w:val="22"/>
          <w:szCs w:val="22"/>
        </w:rPr>
      </w:pPr>
      <w:r>
        <w:rPr>
          <w:rFonts w:ascii="Times New Roman" w:hAnsi="Times New Roman" w:cs="Times New Roman"/>
          <w:sz w:val="22"/>
          <w:szCs w:val="22"/>
        </w:rPr>
        <w:t>Frente a la coherencia de la misión con los objetivos institucionales, en el grupo focal se planteó lo siguiente:</w:t>
      </w:r>
    </w:p>
    <w:p w:rsidR="00441B96" w:rsidRPr="00DD5AFC" w:rsidRDefault="00441B96" w:rsidP="00441B96">
      <w:pPr>
        <w:autoSpaceDE w:val="0"/>
        <w:autoSpaceDN w:val="0"/>
        <w:adjustRightInd w:val="0"/>
        <w:spacing w:after="240"/>
        <w:jc w:val="both"/>
        <w:rPr>
          <w:rFonts w:ascii="Times New Roman" w:hAnsi="Times New Roman" w:cs="Times New Roman"/>
          <w:sz w:val="22"/>
          <w:szCs w:val="22"/>
        </w:rPr>
      </w:pPr>
      <w:r>
        <w:rPr>
          <w:rFonts w:ascii="Times New Roman" w:hAnsi="Times New Roman" w:cs="Times New Roman"/>
          <w:sz w:val="22"/>
          <w:szCs w:val="22"/>
        </w:rPr>
        <w:t xml:space="preserve"> “…n</w:t>
      </w:r>
      <w:r w:rsidRPr="00DD5AFC">
        <w:rPr>
          <w:rFonts w:ascii="Times New Roman" w:hAnsi="Times New Roman" w:cs="Times New Roman"/>
          <w:sz w:val="22"/>
          <w:szCs w:val="22"/>
        </w:rPr>
        <w:t xml:space="preserve">osotros hemos estado muy focalizados en unos objetivos que esa </w:t>
      </w:r>
      <w:r>
        <w:rPr>
          <w:rFonts w:ascii="Times New Roman" w:hAnsi="Times New Roman" w:cs="Times New Roman"/>
          <w:sz w:val="22"/>
          <w:szCs w:val="22"/>
        </w:rPr>
        <w:t>m</w:t>
      </w:r>
      <w:r w:rsidRPr="00DD5AFC">
        <w:rPr>
          <w:rFonts w:ascii="Times New Roman" w:hAnsi="Times New Roman" w:cs="Times New Roman"/>
          <w:sz w:val="22"/>
          <w:szCs w:val="22"/>
        </w:rPr>
        <w:t xml:space="preserve">isión nos ha planteado, creo que lo hemos hecho bien, considero que  en esa </w:t>
      </w:r>
      <w:r>
        <w:rPr>
          <w:rFonts w:ascii="Times New Roman" w:hAnsi="Times New Roman" w:cs="Times New Roman"/>
          <w:sz w:val="22"/>
          <w:szCs w:val="22"/>
        </w:rPr>
        <w:t>M</w:t>
      </w:r>
      <w:r w:rsidRPr="00DD5AFC">
        <w:rPr>
          <w:rFonts w:ascii="Times New Roman" w:hAnsi="Times New Roman" w:cs="Times New Roman"/>
          <w:sz w:val="22"/>
          <w:szCs w:val="22"/>
        </w:rPr>
        <w:t>isión nos falt</w:t>
      </w:r>
      <w:r>
        <w:rPr>
          <w:rFonts w:ascii="Times New Roman" w:hAnsi="Times New Roman" w:cs="Times New Roman"/>
          <w:sz w:val="22"/>
          <w:szCs w:val="22"/>
        </w:rPr>
        <w:t xml:space="preserve">ó </w:t>
      </w:r>
      <w:r w:rsidRPr="00DD5AFC">
        <w:rPr>
          <w:rFonts w:ascii="Times New Roman" w:hAnsi="Times New Roman" w:cs="Times New Roman"/>
          <w:sz w:val="22"/>
          <w:szCs w:val="22"/>
        </w:rPr>
        <w:t>el gran componente internacional, ó sea</w:t>
      </w:r>
      <w:r>
        <w:rPr>
          <w:rFonts w:ascii="Times New Roman" w:hAnsi="Times New Roman" w:cs="Times New Roman"/>
          <w:sz w:val="22"/>
          <w:szCs w:val="22"/>
        </w:rPr>
        <w:t xml:space="preserve">, </w:t>
      </w:r>
      <w:r w:rsidRPr="00DD5AFC">
        <w:rPr>
          <w:rFonts w:ascii="Times New Roman" w:hAnsi="Times New Roman" w:cs="Times New Roman"/>
          <w:sz w:val="22"/>
          <w:szCs w:val="22"/>
        </w:rPr>
        <w:t xml:space="preserve"> nosotros hemos fabricado una misión con una visión muy parroquial de la Universidad</w:t>
      </w:r>
      <w:r>
        <w:rPr>
          <w:rFonts w:ascii="Times New Roman" w:hAnsi="Times New Roman" w:cs="Times New Roman"/>
          <w:sz w:val="22"/>
          <w:szCs w:val="22"/>
        </w:rPr>
        <w:t>.” (Docente).</w:t>
      </w:r>
    </w:p>
    <w:p w:rsidR="00441B96" w:rsidRDefault="00441B96" w:rsidP="00441B96">
      <w:pPr>
        <w:autoSpaceDE w:val="0"/>
        <w:autoSpaceDN w:val="0"/>
        <w:adjustRightInd w:val="0"/>
        <w:spacing w:after="240"/>
        <w:jc w:val="both"/>
        <w:rPr>
          <w:rFonts w:ascii="Times New Roman" w:hAnsi="Times New Roman" w:cs="Times New Roman"/>
          <w:sz w:val="22"/>
          <w:szCs w:val="22"/>
        </w:rPr>
      </w:pPr>
      <w:r w:rsidRPr="00A0593E">
        <w:rPr>
          <w:rFonts w:ascii="Times New Roman" w:hAnsi="Times New Roman" w:cs="Times New Roman"/>
          <w:sz w:val="22"/>
          <w:szCs w:val="22"/>
        </w:rPr>
        <w:t xml:space="preserve">“… la </w:t>
      </w:r>
      <w:r>
        <w:rPr>
          <w:rFonts w:ascii="Times New Roman" w:hAnsi="Times New Roman" w:cs="Times New Roman"/>
          <w:sz w:val="22"/>
          <w:szCs w:val="22"/>
        </w:rPr>
        <w:t>m</w:t>
      </w:r>
      <w:r w:rsidRPr="00A0593E">
        <w:rPr>
          <w:rFonts w:ascii="Times New Roman" w:hAnsi="Times New Roman" w:cs="Times New Roman"/>
          <w:sz w:val="22"/>
          <w:szCs w:val="22"/>
        </w:rPr>
        <w:t>isión que tenemos vigente es concordante con los objetivos y realmente es una misión que lo que planteó en su momento, hoy en buena medida conduce la actividad institucional, aunque no tengamos mucha conciencia de su enunciado…</w:t>
      </w:r>
      <w:r>
        <w:rPr>
          <w:rFonts w:ascii="Times New Roman" w:hAnsi="Times New Roman" w:cs="Times New Roman"/>
          <w:sz w:val="22"/>
          <w:szCs w:val="22"/>
        </w:rPr>
        <w:t>”</w:t>
      </w:r>
      <w:r w:rsidRPr="00A0593E">
        <w:rPr>
          <w:rFonts w:ascii="Times New Roman" w:hAnsi="Times New Roman" w:cs="Times New Roman"/>
          <w:sz w:val="22"/>
          <w:szCs w:val="22"/>
        </w:rPr>
        <w:t xml:space="preserve"> (Decano)</w:t>
      </w:r>
    </w:p>
    <w:p w:rsidR="00441B96" w:rsidRDefault="00441B96" w:rsidP="00441B96">
      <w:pPr>
        <w:autoSpaceDE w:val="0"/>
        <w:autoSpaceDN w:val="0"/>
        <w:adjustRightInd w:val="0"/>
        <w:spacing w:after="240"/>
        <w:jc w:val="both"/>
        <w:rPr>
          <w:rFonts w:ascii="Times New Roman" w:hAnsi="Times New Roman" w:cs="Times New Roman"/>
          <w:iCs/>
          <w:sz w:val="22"/>
          <w:szCs w:val="22"/>
        </w:rPr>
      </w:pPr>
      <w:r w:rsidRPr="004F1662">
        <w:rPr>
          <w:rFonts w:ascii="Times New Roman" w:hAnsi="Times New Roman" w:cs="Times New Roman"/>
          <w:b/>
          <w:sz w:val="22"/>
          <w:szCs w:val="22"/>
        </w:rPr>
        <w:t>Coherencia entre el Proyecto Institucional y los Principios Constitucionales.</w:t>
      </w:r>
      <w:r w:rsidRPr="004F1662">
        <w:rPr>
          <w:rFonts w:ascii="Times New Roman" w:hAnsi="Times New Roman" w:cs="Times New Roman"/>
          <w:sz w:val="22"/>
          <w:szCs w:val="22"/>
        </w:rPr>
        <w:t xml:space="preserve"> El Proyecto Educativo Institucional –PEI– y todas las actuaciones de la Universidad de Caldas son desarrollados en el marco Constitucional y con fundamento en las normas superiores que las orientan y las regulan. Por tanto, guarda congruencia con los principios constitucionales que amparan el Estado Social de Derecho y los objetivos establecidos por la ley para la educación superior.  En </w:t>
      </w:r>
      <w:r w:rsidRPr="004F1662">
        <w:rPr>
          <w:rFonts w:ascii="Times New Roman" w:hAnsi="Times New Roman" w:cs="Times New Roman"/>
          <w:sz w:val="22"/>
          <w:szCs w:val="22"/>
          <w:u w:val="single"/>
        </w:rPr>
        <w:t>virtud del artículo 69 de la Carta Política</w:t>
      </w:r>
      <w:r w:rsidRPr="004F1662">
        <w:rPr>
          <w:rFonts w:ascii="Times New Roman" w:hAnsi="Times New Roman" w:cs="Times New Roman"/>
          <w:sz w:val="22"/>
          <w:szCs w:val="22"/>
        </w:rPr>
        <w:t xml:space="preserve"> que consagra el principio de la autonomía universitaria, desarrollado en la </w:t>
      </w:r>
      <w:r w:rsidRPr="004F1662">
        <w:rPr>
          <w:rFonts w:ascii="Times New Roman" w:hAnsi="Times New Roman" w:cs="Times New Roman"/>
          <w:sz w:val="22"/>
          <w:szCs w:val="22"/>
          <w:u w:val="single"/>
        </w:rPr>
        <w:t>Ley 30 de 1992</w:t>
      </w:r>
      <w:r w:rsidRPr="004F1662">
        <w:rPr>
          <w:rFonts w:ascii="Times New Roman" w:hAnsi="Times New Roman" w:cs="Times New Roman"/>
          <w:sz w:val="22"/>
          <w:szCs w:val="22"/>
        </w:rPr>
        <w:t xml:space="preserve">,en el sentido que las universidades puedan </w:t>
      </w:r>
      <w:r w:rsidRPr="004F1662">
        <w:rPr>
          <w:rFonts w:ascii="Times New Roman" w:hAnsi="Times New Roman" w:cs="Times New Roman"/>
          <w:iCs/>
          <w:sz w:val="22"/>
          <w:szCs w:val="22"/>
        </w:rPr>
        <w:t xml:space="preserve">darse sus directivas y regirse por sus propios estatutos, la Universidad de Caldas lo aplica y, además, garantiza la </w:t>
      </w:r>
      <w:r w:rsidRPr="004F1662">
        <w:rPr>
          <w:rFonts w:ascii="Times New Roman" w:hAnsi="Times New Roman" w:cs="Times New Roman"/>
          <w:sz w:val="22"/>
          <w:szCs w:val="22"/>
        </w:rPr>
        <w:t xml:space="preserve">libertad de enseñanza, aprendizaje, investigación y cátedra, también consagradas en el Artículo 27 de la misma Carta Política </w:t>
      </w:r>
      <w:r w:rsidRPr="004F1662">
        <w:rPr>
          <w:rFonts w:ascii="Times New Roman" w:hAnsi="Times New Roman" w:cs="Times New Roman"/>
          <w:iCs/>
          <w:sz w:val="22"/>
          <w:szCs w:val="22"/>
        </w:rPr>
        <w:t>y además de ello está abierta a las diversas corrientes del pensamiento en el ejercicio de sus funciones sustantivas de creación, preservación, transmisión y difusión del conocimiento y de la cultura que se traducen en la investigación, la docencia y la proyección.</w:t>
      </w:r>
    </w:p>
    <w:p w:rsidR="00441B96" w:rsidRDefault="00441B96" w:rsidP="00441B96">
      <w:pPr>
        <w:autoSpaceDE w:val="0"/>
        <w:autoSpaceDN w:val="0"/>
        <w:adjustRightInd w:val="0"/>
        <w:spacing w:after="240"/>
        <w:jc w:val="both"/>
        <w:rPr>
          <w:rFonts w:ascii="Times New Roman" w:hAnsi="Times New Roman" w:cs="Times New Roman"/>
          <w:sz w:val="22"/>
          <w:szCs w:val="22"/>
        </w:rPr>
      </w:pPr>
      <w:r w:rsidRPr="004F1662">
        <w:rPr>
          <w:rFonts w:ascii="Times New Roman" w:hAnsi="Times New Roman" w:cs="Times New Roman"/>
          <w:sz w:val="22"/>
          <w:szCs w:val="22"/>
        </w:rPr>
        <w:t xml:space="preserve">En el grupo focal se discutió sobre el significado del PEI como factor de identidad institucional, ante lo cual se planteó la vigencia de muchos de sus enunciados y su importancia en varias de las orientaciones </w:t>
      </w:r>
      <w:r w:rsidRPr="004F1662">
        <w:rPr>
          <w:rFonts w:ascii="Times New Roman" w:hAnsi="Times New Roman" w:cs="Times New Roman"/>
          <w:sz w:val="22"/>
          <w:szCs w:val="22"/>
        </w:rPr>
        <w:lastRenderedPageBreak/>
        <w:t>de política y organización institucional; no obstante, se advierte  que en muchas ocasiones no opera, como en la decisiones y actuaciones cotidianas de los actores universitarios.</w:t>
      </w:r>
    </w:p>
    <w:p w:rsidR="00441B96" w:rsidRPr="004F1662" w:rsidRDefault="00441B96" w:rsidP="00441B96">
      <w:pPr>
        <w:autoSpaceDE w:val="0"/>
        <w:autoSpaceDN w:val="0"/>
        <w:adjustRightInd w:val="0"/>
        <w:spacing w:after="240"/>
        <w:jc w:val="both"/>
        <w:rPr>
          <w:rFonts w:ascii="Times New Roman" w:hAnsi="Times New Roman" w:cs="Times New Roman"/>
          <w:sz w:val="22"/>
          <w:szCs w:val="22"/>
        </w:rPr>
      </w:pP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b/>
          <w:sz w:val="22"/>
          <w:szCs w:val="22"/>
        </w:rPr>
        <w:t>Apreciación de la comunidad universitaria sobre la Misión Institucional.</w:t>
      </w:r>
      <w:r w:rsidRPr="004F1662">
        <w:rPr>
          <w:rFonts w:ascii="Times New Roman" w:hAnsi="Times New Roman" w:cs="Times New Roman"/>
          <w:sz w:val="22"/>
          <w:szCs w:val="22"/>
        </w:rPr>
        <w:t xml:space="preserve"> Al igual que en el pasado proceso de autoevaluación, la comunidad académica y los egresados se identifican en alto grado con el enunciado misional institucional. Obsérvese al respecto que la zona de satisfacción, comprendida entre las opciones altas y muy altas, se presenta en el 82% de los docentes, 62% de los estudiantes y el 73% de los egresados</w:t>
      </w:r>
    </w:p>
    <w:p w:rsidR="00441B96" w:rsidRPr="004F1662" w:rsidRDefault="00441B96" w:rsidP="00441B96">
      <w:pPr>
        <w:jc w:val="center"/>
        <w:rPr>
          <w:rFonts w:ascii="Times New Roman" w:hAnsi="Times New Roman" w:cs="Times New Roman"/>
          <w:sz w:val="22"/>
          <w:szCs w:val="22"/>
        </w:rPr>
      </w:pPr>
      <w:r w:rsidRPr="004F1662">
        <w:rPr>
          <w:rFonts w:ascii="Times New Roman" w:hAnsi="Times New Roman" w:cs="Times New Roman"/>
          <w:noProof/>
          <w:lang w:val="es-ES" w:eastAsia="es-ES"/>
        </w:rPr>
        <w:drawing>
          <wp:inline distT="0" distB="0" distL="0" distR="0">
            <wp:extent cx="4653068" cy="2793855"/>
            <wp:effectExtent l="0" t="0" r="0" b="0"/>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3926" cy="2794370"/>
                    </a:xfrm>
                    <a:prstGeom prst="rect">
                      <a:avLst/>
                    </a:prstGeom>
                    <a:noFill/>
                    <a:ln>
                      <a:noFill/>
                    </a:ln>
                  </pic:spPr>
                </pic:pic>
              </a:graphicData>
            </a:graphic>
          </wp:inline>
        </w:drawing>
      </w:r>
    </w:p>
    <w:p w:rsidR="00441B96" w:rsidRDefault="00441B96" w:rsidP="00441B96">
      <w:pPr>
        <w:autoSpaceDE w:val="0"/>
        <w:autoSpaceDN w:val="0"/>
        <w:adjustRightInd w:val="0"/>
        <w:spacing w:after="240"/>
        <w:jc w:val="both"/>
        <w:rPr>
          <w:rFonts w:ascii="Times New Roman" w:hAnsi="Times New Roman" w:cs="Times New Roman"/>
          <w:sz w:val="22"/>
          <w:szCs w:val="22"/>
        </w:rPr>
      </w:pPr>
      <w:r>
        <w:rPr>
          <w:rFonts w:ascii="Times New Roman" w:hAnsi="Times New Roman" w:cs="Times New Roman"/>
          <w:sz w:val="22"/>
          <w:szCs w:val="22"/>
        </w:rPr>
        <w:t xml:space="preserve">Frente a la apreciación del grupo focal con relación a la coherencia y pertinencia de la Misión institucional, se pueden resaltar </w:t>
      </w:r>
      <w:proofErr w:type="gramStart"/>
      <w:r>
        <w:rPr>
          <w:rFonts w:ascii="Times New Roman" w:hAnsi="Times New Roman" w:cs="Times New Roman"/>
          <w:sz w:val="22"/>
          <w:szCs w:val="22"/>
        </w:rPr>
        <w:t>la</w:t>
      </w:r>
      <w:proofErr w:type="gramEnd"/>
      <w:r>
        <w:rPr>
          <w:rFonts w:ascii="Times New Roman" w:hAnsi="Times New Roman" w:cs="Times New Roman"/>
          <w:sz w:val="22"/>
          <w:szCs w:val="22"/>
        </w:rPr>
        <w:t xml:space="preserve"> siguientes:</w:t>
      </w:r>
    </w:p>
    <w:p w:rsidR="00441B96" w:rsidRPr="00DD5AFC" w:rsidRDefault="00441B96" w:rsidP="00441B96">
      <w:pPr>
        <w:autoSpaceDE w:val="0"/>
        <w:autoSpaceDN w:val="0"/>
        <w:adjustRightInd w:val="0"/>
        <w:spacing w:after="240"/>
        <w:jc w:val="both"/>
        <w:rPr>
          <w:rFonts w:ascii="Times New Roman" w:hAnsi="Times New Roman" w:cs="Times New Roman"/>
          <w:sz w:val="22"/>
          <w:szCs w:val="22"/>
        </w:rPr>
      </w:pPr>
      <w:r>
        <w:rPr>
          <w:rFonts w:ascii="Times New Roman" w:hAnsi="Times New Roman" w:cs="Times New Roman"/>
          <w:sz w:val="22"/>
          <w:szCs w:val="22"/>
        </w:rPr>
        <w:t>“</w:t>
      </w:r>
      <w:r w:rsidRPr="00DD5AFC">
        <w:rPr>
          <w:rFonts w:ascii="Times New Roman" w:hAnsi="Times New Roman" w:cs="Times New Roman"/>
          <w:sz w:val="22"/>
          <w:szCs w:val="22"/>
        </w:rPr>
        <w:t xml:space="preserve">A mí me parece que esta </w:t>
      </w:r>
      <w:r>
        <w:rPr>
          <w:rFonts w:ascii="Times New Roman" w:hAnsi="Times New Roman" w:cs="Times New Roman"/>
          <w:sz w:val="22"/>
          <w:szCs w:val="22"/>
        </w:rPr>
        <w:t>M</w:t>
      </w:r>
      <w:r w:rsidRPr="00DD5AFC">
        <w:rPr>
          <w:rFonts w:ascii="Times New Roman" w:hAnsi="Times New Roman" w:cs="Times New Roman"/>
          <w:sz w:val="22"/>
          <w:szCs w:val="22"/>
        </w:rPr>
        <w:t>isión ha marcado un derrotero claro y definido pues me perece que es muy coherente y que responde muy bien a esas demandas que se estaban haciendo a la universidad en ese momento</w:t>
      </w:r>
      <w:r>
        <w:rPr>
          <w:rFonts w:ascii="Times New Roman" w:hAnsi="Times New Roman" w:cs="Times New Roman"/>
          <w:sz w:val="22"/>
          <w:szCs w:val="22"/>
        </w:rPr>
        <w:t xml:space="preserve">”. </w:t>
      </w:r>
      <w:r w:rsidRPr="00DD5AFC">
        <w:rPr>
          <w:rFonts w:ascii="Times New Roman" w:hAnsi="Times New Roman" w:cs="Times New Roman"/>
          <w:sz w:val="22"/>
          <w:szCs w:val="22"/>
        </w:rPr>
        <w:t xml:space="preserve"> (Decano)</w:t>
      </w:r>
    </w:p>
    <w:p w:rsidR="00441B96" w:rsidRPr="004F1662" w:rsidRDefault="00441B96" w:rsidP="00441B96">
      <w:pPr>
        <w:autoSpaceDE w:val="0"/>
        <w:autoSpaceDN w:val="0"/>
        <w:adjustRightInd w:val="0"/>
        <w:spacing w:after="240"/>
        <w:jc w:val="both"/>
        <w:rPr>
          <w:rFonts w:ascii="Times New Roman" w:hAnsi="Times New Roman" w:cs="Times New Roman"/>
          <w:sz w:val="22"/>
          <w:szCs w:val="22"/>
        </w:rPr>
      </w:pPr>
      <w:r w:rsidRPr="004F1662">
        <w:rPr>
          <w:rFonts w:ascii="Times New Roman" w:hAnsi="Times New Roman" w:cs="Times New Roman"/>
          <w:b/>
          <w:sz w:val="22"/>
          <w:szCs w:val="22"/>
        </w:rPr>
        <w:t>Correspondencia entre la Misión y los procesos académicos y administrativos.</w:t>
      </w:r>
      <w:r w:rsidRPr="004F1662">
        <w:rPr>
          <w:rFonts w:ascii="Times New Roman" w:hAnsi="Times New Roman" w:cs="Times New Roman"/>
          <w:sz w:val="22"/>
          <w:szCs w:val="22"/>
        </w:rPr>
        <w:t xml:space="preserve"> Las directrices institucionales formuladas en el PEI se reflejan en sus orientaciones estratégicas, como el Plan de Desarrollo, y en muchas de las políticas que en el campo misional conducen la vida institucional.</w:t>
      </w:r>
    </w:p>
    <w:p w:rsidR="00441B96" w:rsidRPr="004F1662" w:rsidRDefault="004679E3" w:rsidP="00441B96">
      <w:pPr>
        <w:pStyle w:val="Formatolibre"/>
        <w:numPr>
          <w:ilvl w:val="0"/>
          <w:numId w:val="11"/>
        </w:numPr>
        <w:spacing w:after="240"/>
        <w:jc w:val="both"/>
        <w:rPr>
          <w:rFonts w:ascii="Times New Roman" w:hAnsi="Times New Roman"/>
          <w:sz w:val="22"/>
          <w:szCs w:val="22"/>
        </w:rPr>
      </w:pPr>
      <w:hyperlink r:id="rId14" w:history="1">
        <w:r w:rsidR="00441B96" w:rsidRPr="004F1662">
          <w:rPr>
            <w:rStyle w:val="Hipervnculo"/>
            <w:rFonts w:ascii="Times New Roman" w:hAnsi="Times New Roman"/>
            <w:sz w:val="22"/>
            <w:szCs w:val="22"/>
          </w:rPr>
          <w:t>El Acue</w:t>
        </w:r>
        <w:r w:rsidR="00441B96" w:rsidRPr="004F1662">
          <w:rPr>
            <w:rStyle w:val="Hipervnculo"/>
            <w:rFonts w:ascii="Times New Roman" w:hAnsi="Times New Roman"/>
            <w:sz w:val="22"/>
            <w:szCs w:val="22"/>
          </w:rPr>
          <w:t>r</w:t>
        </w:r>
        <w:r w:rsidR="00441B96" w:rsidRPr="004F1662">
          <w:rPr>
            <w:rStyle w:val="Hipervnculo"/>
            <w:rFonts w:ascii="Times New Roman" w:hAnsi="Times New Roman"/>
            <w:sz w:val="22"/>
            <w:szCs w:val="22"/>
          </w:rPr>
          <w:t>do 019 de agos</w:t>
        </w:r>
        <w:r w:rsidR="00441B96" w:rsidRPr="004F1662">
          <w:rPr>
            <w:rStyle w:val="Hipervnculo"/>
            <w:rFonts w:ascii="Times New Roman" w:hAnsi="Times New Roman"/>
            <w:sz w:val="22"/>
            <w:szCs w:val="22"/>
          </w:rPr>
          <w:t>t</w:t>
        </w:r>
        <w:r w:rsidR="00441B96" w:rsidRPr="004F1662">
          <w:rPr>
            <w:rStyle w:val="Hipervnculo"/>
            <w:rFonts w:ascii="Times New Roman" w:hAnsi="Times New Roman"/>
            <w:sz w:val="22"/>
            <w:szCs w:val="22"/>
          </w:rPr>
          <w:t>o 16 del año 2000</w:t>
        </w:r>
      </w:hyperlink>
      <w:r w:rsidR="00441B96" w:rsidRPr="004F1662">
        <w:rPr>
          <w:rFonts w:ascii="Times New Roman" w:hAnsi="Times New Roman"/>
          <w:sz w:val="22"/>
          <w:szCs w:val="22"/>
        </w:rPr>
        <w:t>, por el cual se adopta el Sistema de Investigaciones y Postgrados de la Universidad de Caldas, plantea en uno de sus considerandos: “Que el PEI de la Universidad de Caldas concibe como investigación todo proceso continuo y sistemático de generación del saber científico, técnico, humanístico o artístico; teniendo en cuenta que el concepto de saber se amplía mas allá de su exclusiva significación como Ciencia, para significar también el saber humanístico y artístico, cuyo rigor no depende de la exactitud matemática sobre el fenómeno que investiga sino del rigor conceptual y argumentativo de sus discusiones, del valor actual de las interpretaciones que generan y de la calidad de las obras que crean”.</w:t>
      </w:r>
    </w:p>
    <w:p w:rsidR="00441B96" w:rsidRPr="004F1662" w:rsidRDefault="004679E3" w:rsidP="00441B96">
      <w:pPr>
        <w:pStyle w:val="Formatolibre"/>
        <w:numPr>
          <w:ilvl w:val="0"/>
          <w:numId w:val="11"/>
        </w:numPr>
        <w:spacing w:after="240"/>
        <w:jc w:val="both"/>
        <w:rPr>
          <w:rFonts w:ascii="Times New Roman" w:hAnsi="Times New Roman"/>
          <w:sz w:val="22"/>
          <w:szCs w:val="22"/>
        </w:rPr>
      </w:pPr>
      <w:hyperlink r:id="rId15" w:history="1">
        <w:r w:rsidR="00441B96" w:rsidRPr="004F1662">
          <w:rPr>
            <w:rStyle w:val="Hipervnculo"/>
            <w:rFonts w:ascii="Times New Roman" w:hAnsi="Times New Roman"/>
            <w:sz w:val="22"/>
            <w:szCs w:val="22"/>
          </w:rPr>
          <w:t>El Acuerd</w:t>
        </w:r>
        <w:r w:rsidR="00441B96" w:rsidRPr="004F1662">
          <w:rPr>
            <w:rStyle w:val="Hipervnculo"/>
            <w:rFonts w:ascii="Times New Roman" w:hAnsi="Times New Roman"/>
            <w:sz w:val="22"/>
            <w:szCs w:val="22"/>
          </w:rPr>
          <w:t>o</w:t>
        </w:r>
        <w:r w:rsidR="00441B96" w:rsidRPr="004F1662">
          <w:rPr>
            <w:rStyle w:val="Hipervnculo"/>
            <w:rFonts w:ascii="Times New Roman" w:hAnsi="Times New Roman"/>
            <w:sz w:val="22"/>
            <w:szCs w:val="22"/>
          </w:rPr>
          <w:t xml:space="preserve"> 08 de</w:t>
        </w:r>
        <w:r w:rsidR="00441B96" w:rsidRPr="004F1662">
          <w:rPr>
            <w:rStyle w:val="Hipervnculo"/>
            <w:rFonts w:ascii="Times New Roman" w:hAnsi="Times New Roman"/>
            <w:sz w:val="22"/>
            <w:szCs w:val="22"/>
          </w:rPr>
          <w:t xml:space="preserve"> </w:t>
        </w:r>
        <w:r w:rsidR="00441B96" w:rsidRPr="004F1662">
          <w:rPr>
            <w:rStyle w:val="Hipervnculo"/>
            <w:rFonts w:ascii="Times New Roman" w:hAnsi="Times New Roman"/>
            <w:sz w:val="22"/>
            <w:szCs w:val="22"/>
          </w:rPr>
          <w:t>2</w:t>
        </w:r>
        <w:r w:rsidR="00441B96" w:rsidRPr="004F1662">
          <w:rPr>
            <w:rStyle w:val="Hipervnculo"/>
            <w:rFonts w:ascii="Times New Roman" w:hAnsi="Times New Roman"/>
            <w:sz w:val="22"/>
            <w:szCs w:val="22"/>
          </w:rPr>
          <w:t>0</w:t>
        </w:r>
        <w:r w:rsidR="00441B96" w:rsidRPr="004F1662">
          <w:rPr>
            <w:rStyle w:val="Hipervnculo"/>
            <w:rFonts w:ascii="Times New Roman" w:hAnsi="Times New Roman"/>
            <w:sz w:val="22"/>
            <w:szCs w:val="22"/>
          </w:rPr>
          <w:t>0</w:t>
        </w:r>
        <w:r w:rsidR="00441B96" w:rsidRPr="004F1662">
          <w:rPr>
            <w:rStyle w:val="Hipervnculo"/>
            <w:rFonts w:ascii="Times New Roman" w:hAnsi="Times New Roman"/>
            <w:sz w:val="22"/>
            <w:szCs w:val="22"/>
          </w:rPr>
          <w:t>6</w:t>
        </w:r>
      </w:hyperlink>
      <w:r w:rsidR="00441B96" w:rsidRPr="004F1662">
        <w:rPr>
          <w:rFonts w:ascii="Times New Roman" w:hAnsi="Times New Roman"/>
          <w:sz w:val="22"/>
          <w:szCs w:val="22"/>
        </w:rPr>
        <w:t xml:space="preserve">, por el cual se adopta la Política de </w:t>
      </w:r>
      <w:r w:rsidR="00441B96" w:rsidRPr="004F1662">
        <w:rPr>
          <w:rFonts w:ascii="Times New Roman" w:hAnsi="Times New Roman"/>
          <w:sz w:val="22"/>
          <w:szCs w:val="22"/>
          <w:u w:val="single"/>
        </w:rPr>
        <w:t>Proyección en la Universidad de Caldas</w:t>
      </w:r>
      <w:r w:rsidR="00441B96" w:rsidRPr="004F1662">
        <w:rPr>
          <w:rFonts w:ascii="Times New Roman" w:hAnsi="Times New Roman"/>
          <w:sz w:val="22"/>
          <w:szCs w:val="22"/>
        </w:rPr>
        <w:t xml:space="preserve"> y se definen los lineamientos generales para su desarrollo, establece en sus considerandos: “</w:t>
      </w:r>
      <w:r w:rsidR="00441B96" w:rsidRPr="004F1662">
        <w:rPr>
          <w:rFonts w:ascii="Times New Roman" w:hAnsi="Times New Roman"/>
          <w:i/>
          <w:sz w:val="22"/>
          <w:szCs w:val="22"/>
        </w:rPr>
        <w:t>Que el PEI en su misión plantea que la Universidad debe desarrollar una educación superior de calidad en beneficio de la sociedad</w:t>
      </w:r>
      <w:r w:rsidR="00441B96" w:rsidRPr="004F1662">
        <w:rPr>
          <w:rFonts w:ascii="Times New Roman" w:hAnsi="Times New Roman"/>
          <w:sz w:val="22"/>
          <w:szCs w:val="22"/>
        </w:rPr>
        <w:t xml:space="preserve">”. </w:t>
      </w:r>
    </w:p>
    <w:p w:rsidR="00441B96" w:rsidRPr="004F1662" w:rsidRDefault="004679E3" w:rsidP="00441B96">
      <w:pPr>
        <w:pStyle w:val="Formatolibre"/>
        <w:numPr>
          <w:ilvl w:val="0"/>
          <w:numId w:val="11"/>
        </w:numPr>
        <w:spacing w:after="240"/>
        <w:jc w:val="both"/>
        <w:rPr>
          <w:rFonts w:ascii="Times New Roman" w:hAnsi="Times New Roman"/>
          <w:sz w:val="22"/>
          <w:szCs w:val="22"/>
        </w:rPr>
      </w:pPr>
      <w:hyperlink r:id="rId16" w:history="1">
        <w:r w:rsidR="00441B96" w:rsidRPr="004F1662">
          <w:rPr>
            <w:rStyle w:val="Hipervnculo"/>
            <w:rFonts w:ascii="Times New Roman" w:hAnsi="Times New Roman"/>
            <w:sz w:val="22"/>
            <w:szCs w:val="22"/>
          </w:rPr>
          <w:t>El Acuerdo 0</w:t>
        </w:r>
        <w:r w:rsidR="00441B96" w:rsidRPr="004F1662">
          <w:rPr>
            <w:rStyle w:val="Hipervnculo"/>
            <w:rFonts w:ascii="Times New Roman" w:hAnsi="Times New Roman"/>
            <w:sz w:val="22"/>
            <w:szCs w:val="22"/>
          </w:rPr>
          <w:t>2</w:t>
        </w:r>
        <w:r w:rsidR="00441B96" w:rsidRPr="004F1662">
          <w:rPr>
            <w:rStyle w:val="Hipervnculo"/>
            <w:rFonts w:ascii="Times New Roman" w:hAnsi="Times New Roman"/>
            <w:sz w:val="22"/>
            <w:szCs w:val="22"/>
          </w:rPr>
          <w:t>9 de 2</w:t>
        </w:r>
        <w:r w:rsidR="00441B96" w:rsidRPr="004F1662">
          <w:rPr>
            <w:rStyle w:val="Hipervnculo"/>
            <w:rFonts w:ascii="Times New Roman" w:hAnsi="Times New Roman"/>
            <w:sz w:val="22"/>
            <w:szCs w:val="22"/>
          </w:rPr>
          <w:t>0</w:t>
        </w:r>
        <w:r w:rsidR="00441B96" w:rsidRPr="004F1662">
          <w:rPr>
            <w:rStyle w:val="Hipervnculo"/>
            <w:rFonts w:ascii="Times New Roman" w:hAnsi="Times New Roman"/>
            <w:sz w:val="22"/>
            <w:szCs w:val="22"/>
          </w:rPr>
          <w:t>08</w:t>
        </w:r>
      </w:hyperlink>
      <w:r w:rsidR="00441B96" w:rsidRPr="004F1662">
        <w:rPr>
          <w:rFonts w:ascii="Times New Roman" w:hAnsi="Times New Roman"/>
          <w:sz w:val="22"/>
          <w:szCs w:val="22"/>
        </w:rPr>
        <w:t>, por medio del cual se adopta la Política Curricular Institucional de la Universidad de Caldas plantea:</w:t>
      </w:r>
    </w:p>
    <w:p w:rsidR="00441B96" w:rsidRPr="004F1662" w:rsidRDefault="00441B96" w:rsidP="00441B96">
      <w:pPr>
        <w:pStyle w:val="Formatolibre"/>
        <w:numPr>
          <w:ilvl w:val="0"/>
          <w:numId w:val="12"/>
        </w:numPr>
        <w:spacing w:after="240"/>
        <w:contextualSpacing/>
        <w:jc w:val="both"/>
        <w:rPr>
          <w:rFonts w:ascii="Times New Roman" w:hAnsi="Times New Roman"/>
          <w:sz w:val="22"/>
          <w:szCs w:val="22"/>
        </w:rPr>
      </w:pPr>
      <w:r w:rsidRPr="004F1662">
        <w:rPr>
          <w:rFonts w:ascii="Times New Roman" w:hAnsi="Times New Roman"/>
          <w:sz w:val="22"/>
          <w:szCs w:val="22"/>
        </w:rPr>
        <w:t>En uno de sus considerandos: “</w:t>
      </w:r>
      <w:r w:rsidRPr="004F1662">
        <w:rPr>
          <w:rFonts w:ascii="Times New Roman" w:hAnsi="Times New Roman"/>
          <w:i/>
          <w:sz w:val="22"/>
          <w:szCs w:val="22"/>
        </w:rPr>
        <w:t>Que el texto formal de enunciación del Proyecto Educativo Institucional define los  lineamientos referidos a la intencionalidad educativa y pedagógica, a los principios básicos del currículo, a los objetivos relacionados con el diseño y elaboración del currículo, a las estrategias para el desarrollo curricular, al momento operacional para el desarrollo curricular y al esquema general curricular de los programas académicos de la Universidad</w:t>
      </w:r>
      <w:r w:rsidRPr="004F1662">
        <w:rPr>
          <w:rFonts w:ascii="Times New Roman" w:hAnsi="Times New Roman"/>
          <w:sz w:val="22"/>
          <w:szCs w:val="22"/>
        </w:rPr>
        <w:t xml:space="preserve">”. </w:t>
      </w:r>
    </w:p>
    <w:p w:rsidR="00441B96" w:rsidRPr="004F1662" w:rsidRDefault="00441B96" w:rsidP="00441B96">
      <w:pPr>
        <w:pStyle w:val="Formatolibre"/>
        <w:numPr>
          <w:ilvl w:val="0"/>
          <w:numId w:val="12"/>
        </w:numPr>
        <w:spacing w:after="240"/>
        <w:contextualSpacing/>
        <w:jc w:val="both"/>
        <w:rPr>
          <w:rFonts w:ascii="Times New Roman" w:hAnsi="Times New Roman"/>
          <w:b/>
          <w:sz w:val="22"/>
          <w:szCs w:val="22"/>
        </w:rPr>
      </w:pPr>
      <w:r w:rsidRPr="004F1662">
        <w:rPr>
          <w:rFonts w:ascii="Times New Roman" w:hAnsi="Times New Roman"/>
          <w:sz w:val="22"/>
          <w:szCs w:val="22"/>
        </w:rPr>
        <w:t>En la expresión de la naturaleza de la Política Curricular, artículo 1: “</w:t>
      </w:r>
      <w:r w:rsidRPr="004F1662">
        <w:rPr>
          <w:rFonts w:ascii="Times New Roman" w:hAnsi="Times New Roman"/>
          <w:i/>
          <w:sz w:val="22"/>
          <w:szCs w:val="22"/>
        </w:rPr>
        <w:t>La Política Curricular de la Universidad de Caldas, orienta, regula y define criterios para la planeación, organización, desarrollo, seguimiento y evaluación de los procesos curriculares y pedagógicos de la Institución. Esta Política está concebida en el marco del Proyecto Educativo Institucional, y se institucionaliza por medio del presente Acuerdo</w:t>
      </w:r>
      <w:r w:rsidRPr="004F1662">
        <w:rPr>
          <w:rFonts w:ascii="Times New Roman" w:hAnsi="Times New Roman"/>
          <w:sz w:val="22"/>
          <w:szCs w:val="22"/>
        </w:rPr>
        <w:t>”.</w:t>
      </w:r>
    </w:p>
    <w:p w:rsidR="00441B96" w:rsidRPr="004F1662" w:rsidRDefault="00441B96" w:rsidP="00441B96">
      <w:pPr>
        <w:pStyle w:val="Formatolibre"/>
        <w:numPr>
          <w:ilvl w:val="0"/>
          <w:numId w:val="12"/>
        </w:numPr>
        <w:spacing w:after="240"/>
        <w:contextualSpacing/>
        <w:jc w:val="both"/>
        <w:rPr>
          <w:rFonts w:ascii="Times New Roman" w:hAnsi="Times New Roman"/>
          <w:sz w:val="22"/>
          <w:szCs w:val="22"/>
        </w:rPr>
      </w:pPr>
      <w:r w:rsidRPr="004F1662">
        <w:rPr>
          <w:rFonts w:ascii="Times New Roman" w:hAnsi="Times New Roman"/>
          <w:sz w:val="22"/>
          <w:szCs w:val="22"/>
        </w:rPr>
        <w:t>En las orientaciones para la elaboración de los planes curriculares, con independencia de su tipo o modalidad, Artículo 15: “</w:t>
      </w:r>
      <w:r w:rsidRPr="004F1662">
        <w:rPr>
          <w:rFonts w:ascii="Times New Roman" w:hAnsi="Times New Roman"/>
          <w:i/>
          <w:sz w:val="22"/>
          <w:szCs w:val="22"/>
        </w:rPr>
        <w:t>Justificación del Programa: debe incluir la pertinencia del programa en función de las necesidades reales de formación en el país y en el centro-occidente colombiano; las oportunidades potenciales o existentes de desempeño y las tendencias del ejercicio profesional o del campo de acción específico; el estado actual de la formación en el área del conocimiento en el ámbito regional, nacional e internacional; las características que lo identifican y constituyen su particularidad; los aportes académicos y el valor social agregado que genera; la coherencia con la misión y el proyecto educativo institucional y la tradición académica del mismo</w:t>
      </w:r>
      <w:r w:rsidRPr="004F1662">
        <w:rPr>
          <w:rFonts w:ascii="Times New Roman" w:hAnsi="Times New Roman"/>
          <w:sz w:val="22"/>
          <w:szCs w:val="22"/>
        </w:rPr>
        <w:t>”.</w:t>
      </w:r>
    </w:p>
    <w:p w:rsidR="00441B96" w:rsidRPr="004F1662" w:rsidRDefault="00441B96" w:rsidP="00441B96">
      <w:pPr>
        <w:pStyle w:val="Formatolibre"/>
        <w:numPr>
          <w:ilvl w:val="0"/>
          <w:numId w:val="12"/>
        </w:numPr>
        <w:contextualSpacing/>
        <w:jc w:val="both"/>
        <w:rPr>
          <w:rFonts w:ascii="Times New Roman" w:hAnsi="Times New Roman"/>
          <w:sz w:val="22"/>
          <w:szCs w:val="22"/>
        </w:rPr>
      </w:pPr>
      <w:r w:rsidRPr="004F1662">
        <w:rPr>
          <w:rFonts w:ascii="Times New Roman" w:hAnsi="Times New Roman"/>
          <w:sz w:val="22"/>
          <w:szCs w:val="22"/>
        </w:rPr>
        <w:t>En los lineamientos para la creación y extensión de programas académicos, artículo 2, éstos deben demostrar: “</w:t>
      </w:r>
      <w:r w:rsidRPr="004F1662">
        <w:rPr>
          <w:rFonts w:ascii="Times New Roman" w:hAnsi="Times New Roman"/>
          <w:i/>
          <w:sz w:val="22"/>
          <w:szCs w:val="22"/>
        </w:rPr>
        <w:t>La forma como se garantizará el cumplimiento de los principios establecidos en el Proyecto Educativo Institucional y su plan curricular</w:t>
      </w:r>
      <w:r w:rsidRPr="004F1662">
        <w:rPr>
          <w:rFonts w:ascii="Times New Roman" w:hAnsi="Times New Roman"/>
          <w:sz w:val="22"/>
          <w:szCs w:val="22"/>
        </w:rPr>
        <w:t>”.</w:t>
      </w:r>
    </w:p>
    <w:p w:rsidR="00441B96" w:rsidRPr="004F1662" w:rsidRDefault="00441B96" w:rsidP="00441B96">
      <w:pPr>
        <w:numPr>
          <w:ilvl w:val="0"/>
          <w:numId w:val="12"/>
        </w:numPr>
        <w:spacing w:after="240"/>
        <w:contextualSpacing/>
        <w:jc w:val="both"/>
        <w:rPr>
          <w:rFonts w:ascii="Times New Roman" w:hAnsi="Times New Roman" w:cs="Times New Roman"/>
          <w:sz w:val="22"/>
          <w:szCs w:val="22"/>
        </w:rPr>
      </w:pPr>
      <w:r w:rsidRPr="004F1662">
        <w:rPr>
          <w:rFonts w:ascii="Times New Roman" w:hAnsi="Times New Roman" w:cs="Times New Roman"/>
          <w:sz w:val="22"/>
          <w:szCs w:val="22"/>
        </w:rPr>
        <w:t xml:space="preserve">En el capítulo de evaluación, artículo 40: “Evaluación del aprendizaje. La evaluación se asume como parte del proceso de aprendizaje del estudiante y, como proceso integral de valoración permanente de los desempeños del mismo, se orientará al logro de niveles de apropiación superior del conocimiento en términos del desarrollo de competencias, en el marco de la intencionalidad formativa definida en el Proyecto Educativo Institucional”. </w:t>
      </w:r>
    </w:p>
    <w:p w:rsidR="00441B96" w:rsidRPr="004F1662" w:rsidRDefault="00441B96" w:rsidP="00441B96">
      <w:pPr>
        <w:pStyle w:val="Formatolibre"/>
        <w:spacing w:after="320"/>
        <w:jc w:val="both"/>
        <w:rPr>
          <w:rFonts w:ascii="Times New Roman" w:hAnsi="Times New Roman"/>
          <w:sz w:val="22"/>
          <w:szCs w:val="22"/>
        </w:rPr>
      </w:pPr>
      <w:r w:rsidRPr="004F1662">
        <w:rPr>
          <w:rFonts w:ascii="Times New Roman" w:hAnsi="Times New Roman"/>
          <w:sz w:val="22"/>
          <w:szCs w:val="22"/>
        </w:rPr>
        <w:t xml:space="preserve">Además de ello, el Estatuto General de la Universidad de Caldas, </w:t>
      </w:r>
      <w:hyperlink r:id="rId17" w:history="1">
        <w:r w:rsidRPr="004F1662">
          <w:rPr>
            <w:rStyle w:val="Hipervnculo"/>
            <w:rFonts w:ascii="Times New Roman" w:hAnsi="Times New Roman"/>
            <w:sz w:val="22"/>
            <w:szCs w:val="22"/>
          </w:rPr>
          <w:t>Acue</w:t>
        </w:r>
        <w:r w:rsidRPr="004F1662">
          <w:rPr>
            <w:rStyle w:val="Hipervnculo"/>
            <w:rFonts w:ascii="Times New Roman" w:hAnsi="Times New Roman"/>
            <w:sz w:val="22"/>
            <w:szCs w:val="22"/>
          </w:rPr>
          <w:t>r</w:t>
        </w:r>
        <w:r w:rsidRPr="004F1662">
          <w:rPr>
            <w:rStyle w:val="Hipervnculo"/>
            <w:rFonts w:ascii="Times New Roman" w:hAnsi="Times New Roman"/>
            <w:sz w:val="22"/>
            <w:szCs w:val="22"/>
          </w:rPr>
          <w:t xml:space="preserve">do 064 </w:t>
        </w:r>
        <w:r w:rsidRPr="004F1662">
          <w:rPr>
            <w:rStyle w:val="Hipervnculo"/>
            <w:rFonts w:ascii="Times New Roman" w:hAnsi="Times New Roman"/>
            <w:sz w:val="22"/>
            <w:szCs w:val="22"/>
          </w:rPr>
          <w:t>d</w:t>
        </w:r>
        <w:r w:rsidRPr="004F1662">
          <w:rPr>
            <w:rStyle w:val="Hipervnculo"/>
            <w:rFonts w:ascii="Times New Roman" w:hAnsi="Times New Roman"/>
            <w:sz w:val="22"/>
            <w:szCs w:val="22"/>
          </w:rPr>
          <w:t>e 1997</w:t>
        </w:r>
      </w:hyperlink>
      <w:r w:rsidRPr="004F1662">
        <w:rPr>
          <w:rFonts w:ascii="Times New Roman" w:hAnsi="Times New Roman"/>
          <w:sz w:val="22"/>
          <w:szCs w:val="22"/>
        </w:rPr>
        <w:t>, se desarrolla en función del cumplimiento de los principios y objetivos del PEI, tal como lo indican los artículos 3, 4 y 5.</w:t>
      </w:r>
    </w:p>
    <w:p w:rsidR="00441B96" w:rsidRDefault="00441B96" w:rsidP="00441B96">
      <w:pPr>
        <w:pStyle w:val="Formatolibre"/>
        <w:spacing w:after="320"/>
        <w:jc w:val="both"/>
        <w:rPr>
          <w:rFonts w:ascii="Times New Roman" w:hAnsi="Times New Roman"/>
          <w:sz w:val="22"/>
          <w:szCs w:val="22"/>
        </w:rPr>
      </w:pPr>
      <w:r w:rsidRPr="004F1662">
        <w:rPr>
          <w:rFonts w:ascii="Times New Roman" w:hAnsi="Times New Roman"/>
          <w:sz w:val="22"/>
          <w:szCs w:val="22"/>
        </w:rPr>
        <w:t xml:space="preserve">En el campo de la gestión administrativa, el  Sistema Integrado de Gestión –SIG– </w:t>
      </w:r>
      <w:hyperlink r:id="rId18" w:history="1">
        <w:r w:rsidRPr="004F1662">
          <w:rPr>
            <w:rStyle w:val="Hipervnculo"/>
            <w:rFonts w:ascii="Times New Roman" w:hAnsi="Times New Roman"/>
            <w:sz w:val="22"/>
            <w:szCs w:val="22"/>
          </w:rPr>
          <w:t>articula totalmente su política con la misión institucional</w:t>
        </w:r>
      </w:hyperlink>
      <w:r w:rsidRPr="004F1662">
        <w:rPr>
          <w:rFonts w:ascii="Times New Roman" w:hAnsi="Times New Roman"/>
          <w:sz w:val="22"/>
          <w:szCs w:val="22"/>
        </w:rPr>
        <w:t xml:space="preserve"> como puede advertir en la siguiente gráfica que representa su relación:</w:t>
      </w:r>
    </w:p>
    <w:p w:rsidR="00495375" w:rsidRPr="004F1662" w:rsidRDefault="00495375" w:rsidP="00441B96">
      <w:pPr>
        <w:pStyle w:val="Formatolibre"/>
        <w:spacing w:after="320"/>
        <w:jc w:val="both"/>
        <w:rPr>
          <w:rFonts w:ascii="Times New Roman" w:hAnsi="Times New Roman"/>
          <w:sz w:val="22"/>
          <w:szCs w:val="22"/>
        </w:rPr>
      </w:pPr>
    </w:p>
    <w:tbl>
      <w:tblPr>
        <w:tblStyle w:val="Listaclara-nfasis11"/>
        <w:tblW w:w="0" w:type="auto"/>
        <w:tblLook w:val="00A0"/>
      </w:tblPr>
      <w:tblGrid>
        <w:gridCol w:w="435"/>
        <w:gridCol w:w="2142"/>
        <w:gridCol w:w="1186"/>
        <w:gridCol w:w="1222"/>
        <w:gridCol w:w="1276"/>
        <w:gridCol w:w="1276"/>
        <w:gridCol w:w="1494"/>
        <w:gridCol w:w="306"/>
      </w:tblGrid>
      <w:tr w:rsidR="00441B96" w:rsidRPr="004F1662" w:rsidTr="00BA0E52">
        <w:trPr>
          <w:cnfStyle w:val="100000000000"/>
          <w:trHeight w:val="181"/>
        </w:trPr>
        <w:tc>
          <w:tcPr>
            <w:cnfStyle w:val="001000000000"/>
            <w:tcW w:w="0" w:type="auto"/>
          </w:tcPr>
          <w:p w:rsidR="00441B96" w:rsidRPr="00441B96" w:rsidRDefault="00441B96" w:rsidP="00BA0E52">
            <w:pPr>
              <w:jc w:val="center"/>
              <w:rPr>
                <w:rFonts w:ascii="Times New Roman" w:hAnsi="Times New Roman"/>
                <w:b w:val="0"/>
                <w:sz w:val="18"/>
                <w:szCs w:val="18"/>
                <w:lang w:val="es-ES"/>
              </w:rPr>
            </w:pPr>
          </w:p>
        </w:tc>
        <w:tc>
          <w:tcPr>
            <w:cnfStyle w:val="000010000000"/>
            <w:tcW w:w="0" w:type="auto"/>
            <w:gridSpan w:val="6"/>
          </w:tcPr>
          <w:p w:rsidR="00441B96" w:rsidRPr="00441B96" w:rsidRDefault="00441B96" w:rsidP="00BA0E52">
            <w:pPr>
              <w:jc w:val="center"/>
              <w:rPr>
                <w:rFonts w:ascii="Times New Roman" w:hAnsi="Times New Roman"/>
                <w:sz w:val="18"/>
                <w:szCs w:val="18"/>
                <w:lang w:val="es-ES"/>
              </w:rPr>
            </w:pPr>
            <w:r w:rsidRPr="00441B96">
              <w:rPr>
                <w:rFonts w:ascii="Times New Roman" w:hAnsi="Times New Roman"/>
                <w:b w:val="0"/>
                <w:sz w:val="18"/>
                <w:szCs w:val="18"/>
                <w:lang w:val="es-ES"/>
              </w:rPr>
              <w:t>RELACIÓN ENTRE LA POLÍTICA DEL SISTEMA INTEGRADO DE GESTIÓN Y LA MISIÓN INSTITUCIONAL</w:t>
            </w:r>
          </w:p>
        </w:tc>
        <w:tc>
          <w:tcPr>
            <w:tcW w:w="0" w:type="auto"/>
          </w:tcPr>
          <w:p w:rsidR="00441B96" w:rsidRPr="00441B96" w:rsidRDefault="00441B96" w:rsidP="00BA0E52">
            <w:pPr>
              <w:jc w:val="center"/>
              <w:cnfStyle w:val="100000000000"/>
              <w:rPr>
                <w:rFonts w:ascii="Times New Roman" w:hAnsi="Times New Roman"/>
                <w:b w:val="0"/>
                <w:sz w:val="18"/>
                <w:szCs w:val="18"/>
                <w:lang w:val="es-ES"/>
              </w:rPr>
            </w:pPr>
          </w:p>
        </w:tc>
      </w:tr>
      <w:tr w:rsidR="00441B96" w:rsidRPr="004F1662" w:rsidTr="00BA0E52">
        <w:trPr>
          <w:cnfStyle w:val="000000100000"/>
          <w:trHeight w:val="181"/>
        </w:trPr>
        <w:tc>
          <w:tcPr>
            <w:cnfStyle w:val="001000000000"/>
            <w:tcW w:w="0" w:type="auto"/>
          </w:tcPr>
          <w:p w:rsidR="00441B96" w:rsidRPr="00441B96" w:rsidRDefault="00441B96" w:rsidP="00BA0E52">
            <w:pPr>
              <w:jc w:val="center"/>
              <w:rPr>
                <w:rFonts w:ascii="Times New Roman" w:hAnsi="Times New Roman"/>
                <w:b w:val="0"/>
                <w:sz w:val="18"/>
                <w:szCs w:val="18"/>
                <w:lang w:val="es-ES"/>
              </w:rPr>
            </w:pPr>
          </w:p>
        </w:tc>
        <w:tc>
          <w:tcPr>
            <w:cnfStyle w:val="000010000000"/>
            <w:tcW w:w="0" w:type="auto"/>
            <w:gridSpan w:val="6"/>
          </w:tcPr>
          <w:p w:rsidR="00441B96" w:rsidRPr="004F1662" w:rsidRDefault="00441B96" w:rsidP="00BA0E52">
            <w:pPr>
              <w:jc w:val="center"/>
              <w:rPr>
                <w:rFonts w:ascii="Times New Roman" w:hAnsi="Times New Roman"/>
                <w:b/>
                <w:sz w:val="18"/>
                <w:szCs w:val="18"/>
              </w:rPr>
            </w:pPr>
            <w:r w:rsidRPr="004F1662">
              <w:rPr>
                <w:rFonts w:ascii="Times New Roman" w:hAnsi="Times New Roman"/>
                <w:b/>
                <w:sz w:val="18"/>
                <w:szCs w:val="18"/>
              </w:rPr>
              <w:t>MISIÓN</w:t>
            </w:r>
          </w:p>
        </w:tc>
        <w:tc>
          <w:tcPr>
            <w:tcW w:w="0" w:type="auto"/>
          </w:tcPr>
          <w:p w:rsidR="00441B96" w:rsidRPr="004F1662" w:rsidRDefault="00441B96" w:rsidP="00BA0E52">
            <w:pPr>
              <w:jc w:val="center"/>
              <w:cnfStyle w:val="000000100000"/>
              <w:rPr>
                <w:rFonts w:ascii="Times New Roman" w:hAnsi="Times New Roman"/>
                <w:b/>
                <w:sz w:val="18"/>
                <w:szCs w:val="18"/>
              </w:rPr>
            </w:pPr>
          </w:p>
        </w:tc>
      </w:tr>
      <w:tr w:rsidR="00441B96" w:rsidRPr="004F1662" w:rsidTr="00BA0E52">
        <w:tc>
          <w:tcPr>
            <w:cnfStyle w:val="001000000000"/>
            <w:tcW w:w="0" w:type="auto"/>
            <w:vMerge w:val="restart"/>
            <w:textDirection w:val="btLr"/>
            <w:vAlign w:val="center"/>
          </w:tcPr>
          <w:p w:rsidR="00441B96" w:rsidRPr="00441B96" w:rsidRDefault="00441B96" w:rsidP="00BA0E52">
            <w:pPr>
              <w:ind w:left="113" w:right="113"/>
              <w:jc w:val="center"/>
              <w:rPr>
                <w:rFonts w:ascii="Times New Roman" w:hAnsi="Times New Roman"/>
                <w:sz w:val="18"/>
                <w:szCs w:val="18"/>
                <w:lang w:val="es-ES"/>
              </w:rPr>
            </w:pPr>
            <w:r w:rsidRPr="00441B96">
              <w:rPr>
                <w:rFonts w:ascii="Times New Roman" w:hAnsi="Times New Roman"/>
                <w:sz w:val="18"/>
                <w:szCs w:val="18"/>
                <w:lang w:val="es-ES"/>
              </w:rPr>
              <w:t>POLÍTICA DEL SISTEMA INTEGRADO DE GESTIÓN</w:t>
            </w:r>
          </w:p>
        </w:tc>
        <w:tc>
          <w:tcPr>
            <w:cnfStyle w:val="000010000000"/>
            <w:tcW w:w="0" w:type="auto"/>
          </w:tcPr>
          <w:p w:rsidR="00441B96" w:rsidRPr="00441B96" w:rsidRDefault="00441B96" w:rsidP="00BA0E52">
            <w:pPr>
              <w:jc w:val="center"/>
              <w:rPr>
                <w:rFonts w:ascii="Times New Roman" w:hAnsi="Times New Roman"/>
                <w:b/>
                <w:sz w:val="16"/>
                <w:szCs w:val="18"/>
                <w:lang w:val="es-ES"/>
              </w:rPr>
            </w:pPr>
          </w:p>
        </w:tc>
        <w:tc>
          <w:tcPr>
            <w:tcW w:w="1186" w:type="dxa"/>
          </w:tcPr>
          <w:p w:rsidR="00441B96" w:rsidRPr="00441B96" w:rsidRDefault="00441B96" w:rsidP="00BA0E52">
            <w:pPr>
              <w:jc w:val="center"/>
              <w:cnfStyle w:val="000000000000"/>
              <w:rPr>
                <w:rFonts w:ascii="Times New Roman" w:hAnsi="Times New Roman"/>
                <w:b/>
                <w:sz w:val="16"/>
                <w:szCs w:val="18"/>
                <w:lang w:val="es-ES"/>
              </w:rPr>
            </w:pPr>
            <w:r w:rsidRPr="00441B96">
              <w:rPr>
                <w:rFonts w:ascii="Times New Roman" w:hAnsi="Times New Roman"/>
                <w:b/>
                <w:sz w:val="16"/>
                <w:szCs w:val="18"/>
                <w:lang w:val="es-ES"/>
              </w:rPr>
              <w:t>Generar, apropiar, difundir y aplicar conocimientos</w:t>
            </w:r>
          </w:p>
        </w:tc>
        <w:tc>
          <w:tcPr>
            <w:cnfStyle w:val="000010000000"/>
            <w:tcW w:w="1222" w:type="dxa"/>
          </w:tcPr>
          <w:p w:rsidR="00441B96" w:rsidRPr="00441B96" w:rsidRDefault="00441B96" w:rsidP="00BA0E52">
            <w:pPr>
              <w:jc w:val="center"/>
              <w:rPr>
                <w:rFonts w:ascii="Times New Roman" w:hAnsi="Times New Roman"/>
                <w:b/>
                <w:sz w:val="16"/>
                <w:szCs w:val="18"/>
                <w:lang w:val="es-ES"/>
              </w:rPr>
            </w:pPr>
            <w:r w:rsidRPr="00441B96">
              <w:rPr>
                <w:rFonts w:ascii="Times New Roman" w:hAnsi="Times New Roman"/>
                <w:b/>
                <w:sz w:val="16"/>
                <w:szCs w:val="18"/>
                <w:lang w:val="es-ES"/>
              </w:rPr>
              <w:t>Procesos curriculares, investigativos y de proyección</w:t>
            </w:r>
          </w:p>
        </w:tc>
        <w:tc>
          <w:tcPr>
            <w:tcW w:w="1276" w:type="dxa"/>
            <w:shd w:val="clear" w:color="auto" w:fill="D9D9D9" w:themeFill="background1" w:themeFillShade="D9"/>
          </w:tcPr>
          <w:p w:rsidR="00441B96" w:rsidRPr="00441B96" w:rsidRDefault="00441B96" w:rsidP="00BA0E52">
            <w:pPr>
              <w:jc w:val="center"/>
              <w:cnfStyle w:val="000000000000"/>
              <w:rPr>
                <w:rFonts w:ascii="Times New Roman" w:hAnsi="Times New Roman"/>
                <w:b/>
                <w:sz w:val="16"/>
                <w:szCs w:val="18"/>
                <w:lang w:val="es-ES"/>
              </w:rPr>
            </w:pPr>
            <w:r w:rsidRPr="00441B96">
              <w:rPr>
                <w:rFonts w:ascii="Times New Roman" w:hAnsi="Times New Roman"/>
                <w:b/>
                <w:sz w:val="16"/>
                <w:szCs w:val="18"/>
                <w:lang w:val="es-ES"/>
              </w:rPr>
              <w:t>Formar integralmente ciudadanos útiles a la sociedad</w:t>
            </w:r>
          </w:p>
        </w:tc>
        <w:tc>
          <w:tcPr>
            <w:cnfStyle w:val="000010000000"/>
            <w:tcW w:w="1276" w:type="dxa"/>
          </w:tcPr>
          <w:p w:rsidR="00441B96" w:rsidRPr="00441B96" w:rsidRDefault="00441B96" w:rsidP="00BA0E52">
            <w:pPr>
              <w:jc w:val="center"/>
              <w:rPr>
                <w:rFonts w:ascii="Times New Roman" w:hAnsi="Times New Roman"/>
                <w:b/>
                <w:sz w:val="16"/>
                <w:szCs w:val="18"/>
                <w:lang w:val="es-ES"/>
              </w:rPr>
            </w:pPr>
            <w:r w:rsidRPr="00441B96">
              <w:rPr>
                <w:rFonts w:ascii="Times New Roman" w:hAnsi="Times New Roman"/>
                <w:b/>
                <w:sz w:val="16"/>
                <w:szCs w:val="18"/>
                <w:lang w:val="es-ES"/>
              </w:rPr>
              <w:t xml:space="preserve">Aportar soluciones a los problemas regionales y nacionales </w:t>
            </w:r>
          </w:p>
        </w:tc>
        <w:tc>
          <w:tcPr>
            <w:tcW w:w="1494" w:type="dxa"/>
          </w:tcPr>
          <w:p w:rsidR="00441B96" w:rsidRPr="00441B96" w:rsidRDefault="00441B96" w:rsidP="00BA0E52">
            <w:pPr>
              <w:jc w:val="center"/>
              <w:cnfStyle w:val="000000000000"/>
              <w:rPr>
                <w:rFonts w:ascii="Times New Roman" w:hAnsi="Times New Roman"/>
                <w:b/>
                <w:sz w:val="16"/>
                <w:szCs w:val="18"/>
                <w:lang w:val="es-ES"/>
              </w:rPr>
            </w:pPr>
            <w:r w:rsidRPr="00441B96">
              <w:rPr>
                <w:rFonts w:ascii="Times New Roman" w:hAnsi="Times New Roman"/>
                <w:b/>
                <w:sz w:val="16"/>
                <w:szCs w:val="18"/>
                <w:lang w:val="es-ES"/>
              </w:rPr>
              <w:t>Contribuir al desarrollo sustentable y a la integración del centro-occidente colombiano</w:t>
            </w:r>
          </w:p>
        </w:tc>
        <w:tc>
          <w:tcPr>
            <w:cnfStyle w:val="000010000000"/>
            <w:tcW w:w="0" w:type="auto"/>
          </w:tcPr>
          <w:p w:rsidR="00441B96" w:rsidRPr="00441B96" w:rsidRDefault="00441B96" w:rsidP="00BA0E52">
            <w:pPr>
              <w:jc w:val="center"/>
              <w:rPr>
                <w:rFonts w:ascii="Times New Roman" w:hAnsi="Times New Roman"/>
                <w:sz w:val="18"/>
                <w:szCs w:val="18"/>
                <w:lang w:val="es-ES"/>
              </w:rPr>
            </w:pPr>
          </w:p>
        </w:tc>
      </w:tr>
      <w:tr w:rsidR="00441B96" w:rsidRPr="004F1662" w:rsidTr="00BA0E52">
        <w:trPr>
          <w:cnfStyle w:val="000000100000"/>
        </w:trPr>
        <w:tc>
          <w:tcPr>
            <w:cnfStyle w:val="001000000000"/>
            <w:tcW w:w="0" w:type="auto"/>
            <w:vMerge/>
          </w:tcPr>
          <w:p w:rsidR="00441B96" w:rsidRPr="00441B96" w:rsidRDefault="00441B96" w:rsidP="00BA0E52">
            <w:pPr>
              <w:jc w:val="center"/>
              <w:rPr>
                <w:rFonts w:ascii="Times New Roman" w:hAnsi="Times New Roman"/>
                <w:b w:val="0"/>
                <w:sz w:val="18"/>
                <w:szCs w:val="18"/>
                <w:lang w:val="es-ES"/>
              </w:rPr>
            </w:pPr>
          </w:p>
        </w:tc>
        <w:tc>
          <w:tcPr>
            <w:cnfStyle w:val="000010000000"/>
            <w:tcW w:w="0" w:type="auto"/>
          </w:tcPr>
          <w:p w:rsidR="00441B96" w:rsidRPr="00441B96" w:rsidRDefault="00441B96" w:rsidP="00BA0E52">
            <w:pPr>
              <w:jc w:val="both"/>
              <w:rPr>
                <w:rFonts w:ascii="Times New Roman" w:hAnsi="Times New Roman"/>
                <w:b/>
                <w:sz w:val="16"/>
                <w:szCs w:val="18"/>
                <w:lang w:val="es-ES"/>
              </w:rPr>
            </w:pPr>
            <w:r w:rsidRPr="00441B96">
              <w:rPr>
                <w:rFonts w:ascii="Times New Roman" w:hAnsi="Times New Roman"/>
                <w:b/>
                <w:sz w:val="16"/>
                <w:szCs w:val="18"/>
                <w:lang w:val="es-ES"/>
              </w:rPr>
              <w:t>Compromiso de los servidores públicos</w:t>
            </w:r>
          </w:p>
        </w:tc>
        <w:tc>
          <w:tcPr>
            <w:tcW w:w="1186" w:type="dxa"/>
            <w:vAlign w:val="center"/>
          </w:tcPr>
          <w:p w:rsidR="00441B96" w:rsidRPr="004F1662" w:rsidRDefault="00441B96" w:rsidP="00BA0E52">
            <w:pPr>
              <w:jc w:val="center"/>
              <w:cnfStyle w:val="000000100000"/>
              <w:rPr>
                <w:rFonts w:ascii="Times New Roman" w:hAnsi="Times New Roman"/>
                <w:sz w:val="18"/>
                <w:szCs w:val="18"/>
              </w:rPr>
            </w:pPr>
            <w:r w:rsidRPr="004F1662">
              <w:rPr>
                <w:rFonts w:ascii="Times New Roman" w:hAnsi="Times New Roman"/>
                <w:sz w:val="18"/>
                <w:szCs w:val="18"/>
              </w:rPr>
              <w:t>0,5</w:t>
            </w:r>
          </w:p>
        </w:tc>
        <w:tc>
          <w:tcPr>
            <w:cnfStyle w:val="000010000000"/>
            <w:tcW w:w="1222" w:type="dxa"/>
            <w:vAlign w:val="center"/>
          </w:tcPr>
          <w:p w:rsidR="00441B96" w:rsidRPr="004F1662" w:rsidRDefault="00441B96" w:rsidP="00BA0E52">
            <w:pPr>
              <w:jc w:val="center"/>
              <w:rPr>
                <w:rFonts w:ascii="Times New Roman" w:hAnsi="Times New Roman"/>
                <w:sz w:val="18"/>
                <w:szCs w:val="18"/>
              </w:rPr>
            </w:pPr>
          </w:p>
        </w:tc>
        <w:tc>
          <w:tcPr>
            <w:tcW w:w="1276" w:type="dxa"/>
            <w:shd w:val="clear" w:color="auto" w:fill="D9D9D9" w:themeFill="background1" w:themeFillShade="D9"/>
            <w:vAlign w:val="center"/>
          </w:tcPr>
          <w:p w:rsidR="00441B96" w:rsidRPr="004F1662" w:rsidRDefault="00441B96" w:rsidP="00BA0E52">
            <w:pPr>
              <w:jc w:val="center"/>
              <w:cnfStyle w:val="000000100000"/>
              <w:rPr>
                <w:rFonts w:ascii="Times New Roman" w:hAnsi="Times New Roman"/>
                <w:sz w:val="18"/>
                <w:szCs w:val="18"/>
              </w:rPr>
            </w:pPr>
          </w:p>
        </w:tc>
        <w:tc>
          <w:tcPr>
            <w:cnfStyle w:val="000010000000"/>
            <w:tcW w:w="1276"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0,5</w:t>
            </w:r>
          </w:p>
        </w:tc>
        <w:tc>
          <w:tcPr>
            <w:tcW w:w="1494" w:type="dxa"/>
            <w:vAlign w:val="center"/>
          </w:tcPr>
          <w:p w:rsidR="00441B96" w:rsidRPr="004F1662" w:rsidRDefault="00441B96" w:rsidP="00BA0E52">
            <w:pPr>
              <w:jc w:val="center"/>
              <w:cnfStyle w:val="000000100000"/>
              <w:rPr>
                <w:rFonts w:ascii="Times New Roman" w:hAnsi="Times New Roman"/>
                <w:sz w:val="18"/>
                <w:szCs w:val="18"/>
              </w:rPr>
            </w:pPr>
            <w:r w:rsidRPr="004F1662">
              <w:rPr>
                <w:rFonts w:ascii="Times New Roman" w:hAnsi="Times New Roman"/>
                <w:sz w:val="18"/>
                <w:szCs w:val="18"/>
              </w:rPr>
              <w:t>0,5</w:t>
            </w:r>
          </w:p>
        </w:tc>
        <w:tc>
          <w:tcPr>
            <w:cnfStyle w:val="000010000000"/>
            <w:tcW w:w="0" w:type="auto"/>
            <w:vAlign w:val="center"/>
          </w:tcPr>
          <w:p w:rsidR="00441B96" w:rsidRPr="004F1662" w:rsidRDefault="00441B96" w:rsidP="00BA0E52">
            <w:pPr>
              <w:jc w:val="center"/>
              <w:rPr>
                <w:rFonts w:ascii="Times New Roman" w:hAnsi="Times New Roman"/>
                <w:sz w:val="18"/>
                <w:szCs w:val="18"/>
              </w:rPr>
            </w:pPr>
          </w:p>
        </w:tc>
      </w:tr>
      <w:tr w:rsidR="00441B96" w:rsidRPr="004F1662" w:rsidTr="00BA0E52">
        <w:tc>
          <w:tcPr>
            <w:cnfStyle w:val="001000000000"/>
            <w:tcW w:w="0" w:type="auto"/>
            <w:vMerge/>
          </w:tcPr>
          <w:p w:rsidR="00441B96" w:rsidRPr="004F1662" w:rsidRDefault="00441B96" w:rsidP="00BA0E52">
            <w:pPr>
              <w:jc w:val="center"/>
              <w:rPr>
                <w:rFonts w:ascii="Times New Roman" w:hAnsi="Times New Roman"/>
                <w:b w:val="0"/>
                <w:sz w:val="18"/>
                <w:szCs w:val="18"/>
              </w:rPr>
            </w:pPr>
          </w:p>
        </w:tc>
        <w:tc>
          <w:tcPr>
            <w:cnfStyle w:val="000010000000"/>
            <w:tcW w:w="0" w:type="auto"/>
            <w:shd w:val="clear" w:color="auto" w:fill="D9D9D9" w:themeFill="background1" w:themeFillShade="D9"/>
          </w:tcPr>
          <w:p w:rsidR="00441B96" w:rsidRPr="00441B96" w:rsidRDefault="00441B96" w:rsidP="00BA0E52">
            <w:pPr>
              <w:jc w:val="both"/>
              <w:rPr>
                <w:rFonts w:ascii="Times New Roman" w:hAnsi="Times New Roman"/>
                <w:b/>
                <w:sz w:val="16"/>
                <w:szCs w:val="18"/>
                <w:lang w:val="es-ES"/>
              </w:rPr>
            </w:pPr>
            <w:r w:rsidRPr="00441B96">
              <w:rPr>
                <w:rFonts w:ascii="Times New Roman" w:hAnsi="Times New Roman"/>
                <w:b/>
                <w:sz w:val="16"/>
                <w:szCs w:val="18"/>
                <w:lang w:val="es-ES"/>
              </w:rPr>
              <w:t>Ofrece servicios de educación superior con calidad en docencia, investigación y proyección</w:t>
            </w:r>
          </w:p>
        </w:tc>
        <w:tc>
          <w:tcPr>
            <w:tcW w:w="1186" w:type="dxa"/>
            <w:shd w:val="clear" w:color="auto" w:fill="D9D9D9" w:themeFill="background1" w:themeFillShade="D9"/>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1</w:t>
            </w:r>
          </w:p>
        </w:tc>
        <w:tc>
          <w:tcPr>
            <w:cnfStyle w:val="000010000000"/>
            <w:tcW w:w="1222" w:type="dxa"/>
            <w:shd w:val="clear" w:color="auto" w:fill="D9D9D9" w:themeFill="background1" w:themeFillShade="D9"/>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1</w:t>
            </w:r>
          </w:p>
        </w:tc>
        <w:tc>
          <w:tcPr>
            <w:tcW w:w="1276" w:type="dxa"/>
            <w:shd w:val="clear" w:color="auto" w:fill="D9D9D9" w:themeFill="background1" w:themeFillShade="D9"/>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1</w:t>
            </w:r>
          </w:p>
        </w:tc>
        <w:tc>
          <w:tcPr>
            <w:cnfStyle w:val="000010000000"/>
            <w:tcW w:w="1276" w:type="dxa"/>
            <w:shd w:val="clear" w:color="auto" w:fill="D9D9D9" w:themeFill="background1" w:themeFillShade="D9"/>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1</w:t>
            </w:r>
          </w:p>
        </w:tc>
        <w:tc>
          <w:tcPr>
            <w:tcW w:w="1494" w:type="dxa"/>
            <w:shd w:val="clear" w:color="auto" w:fill="D9D9D9" w:themeFill="background1" w:themeFillShade="D9"/>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1</w:t>
            </w:r>
          </w:p>
        </w:tc>
        <w:tc>
          <w:tcPr>
            <w:cnfStyle w:val="000010000000"/>
            <w:tcW w:w="0" w:type="auto"/>
            <w:shd w:val="clear" w:color="auto" w:fill="D9D9D9" w:themeFill="background1" w:themeFillShade="D9"/>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5</w:t>
            </w:r>
          </w:p>
        </w:tc>
      </w:tr>
      <w:tr w:rsidR="00441B96" w:rsidRPr="004F1662" w:rsidTr="00BA0E52">
        <w:trPr>
          <w:cnfStyle w:val="000000100000"/>
        </w:trPr>
        <w:tc>
          <w:tcPr>
            <w:cnfStyle w:val="001000000000"/>
            <w:tcW w:w="0" w:type="auto"/>
            <w:vMerge/>
          </w:tcPr>
          <w:p w:rsidR="00441B96" w:rsidRPr="004F1662" w:rsidRDefault="00441B96" w:rsidP="00BA0E52">
            <w:pPr>
              <w:jc w:val="center"/>
              <w:rPr>
                <w:rFonts w:ascii="Times New Roman" w:hAnsi="Times New Roman"/>
                <w:b w:val="0"/>
                <w:sz w:val="18"/>
                <w:szCs w:val="18"/>
              </w:rPr>
            </w:pPr>
          </w:p>
        </w:tc>
        <w:tc>
          <w:tcPr>
            <w:cnfStyle w:val="000010000000"/>
            <w:tcW w:w="0" w:type="auto"/>
          </w:tcPr>
          <w:p w:rsidR="00441B96" w:rsidRPr="00441B96" w:rsidRDefault="00441B96" w:rsidP="00BA0E52">
            <w:pPr>
              <w:jc w:val="both"/>
              <w:rPr>
                <w:rFonts w:ascii="Times New Roman" w:hAnsi="Times New Roman"/>
                <w:b/>
                <w:sz w:val="16"/>
                <w:szCs w:val="18"/>
                <w:lang w:val="es-ES"/>
              </w:rPr>
            </w:pPr>
            <w:r w:rsidRPr="00441B96">
              <w:rPr>
                <w:rFonts w:ascii="Times New Roman" w:hAnsi="Times New Roman"/>
                <w:b/>
                <w:sz w:val="16"/>
                <w:szCs w:val="18"/>
                <w:lang w:val="es-ES"/>
              </w:rPr>
              <w:t>Busca permanentemente la mejora continua, la eficiencia, la eficacia, la efectividad y la transparencia del Sistema Integrado de Gestión</w:t>
            </w:r>
          </w:p>
        </w:tc>
        <w:tc>
          <w:tcPr>
            <w:tcW w:w="1186" w:type="dxa"/>
            <w:vAlign w:val="center"/>
          </w:tcPr>
          <w:p w:rsidR="00441B96" w:rsidRPr="004F1662" w:rsidRDefault="00441B96" w:rsidP="00BA0E52">
            <w:pPr>
              <w:jc w:val="center"/>
              <w:cnfStyle w:val="000000100000"/>
              <w:rPr>
                <w:rFonts w:ascii="Times New Roman" w:hAnsi="Times New Roman"/>
                <w:sz w:val="18"/>
                <w:szCs w:val="18"/>
              </w:rPr>
            </w:pPr>
            <w:r w:rsidRPr="004F1662">
              <w:rPr>
                <w:rFonts w:ascii="Times New Roman" w:hAnsi="Times New Roman"/>
                <w:sz w:val="18"/>
                <w:szCs w:val="18"/>
              </w:rPr>
              <w:t>1</w:t>
            </w:r>
          </w:p>
        </w:tc>
        <w:tc>
          <w:tcPr>
            <w:cnfStyle w:val="000010000000"/>
            <w:tcW w:w="1222"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1</w:t>
            </w:r>
          </w:p>
        </w:tc>
        <w:tc>
          <w:tcPr>
            <w:tcW w:w="1276" w:type="dxa"/>
            <w:shd w:val="clear" w:color="auto" w:fill="D9D9D9" w:themeFill="background1" w:themeFillShade="D9"/>
            <w:vAlign w:val="center"/>
          </w:tcPr>
          <w:p w:rsidR="00441B96" w:rsidRPr="004F1662" w:rsidRDefault="00441B96" w:rsidP="00BA0E52">
            <w:pPr>
              <w:jc w:val="center"/>
              <w:cnfStyle w:val="000000100000"/>
              <w:rPr>
                <w:rFonts w:ascii="Times New Roman" w:hAnsi="Times New Roman"/>
                <w:sz w:val="18"/>
                <w:szCs w:val="18"/>
              </w:rPr>
            </w:pPr>
            <w:r w:rsidRPr="004F1662">
              <w:rPr>
                <w:rFonts w:ascii="Times New Roman" w:hAnsi="Times New Roman"/>
                <w:sz w:val="18"/>
                <w:szCs w:val="18"/>
              </w:rPr>
              <w:t>1</w:t>
            </w:r>
          </w:p>
        </w:tc>
        <w:tc>
          <w:tcPr>
            <w:cnfStyle w:val="000010000000"/>
            <w:tcW w:w="1276"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0,5</w:t>
            </w:r>
          </w:p>
        </w:tc>
        <w:tc>
          <w:tcPr>
            <w:tcW w:w="1494" w:type="dxa"/>
            <w:vAlign w:val="center"/>
          </w:tcPr>
          <w:p w:rsidR="00441B96" w:rsidRPr="004F1662" w:rsidRDefault="00441B96" w:rsidP="00BA0E52">
            <w:pPr>
              <w:jc w:val="center"/>
              <w:cnfStyle w:val="000000100000"/>
              <w:rPr>
                <w:rFonts w:ascii="Times New Roman" w:hAnsi="Times New Roman"/>
                <w:sz w:val="18"/>
                <w:szCs w:val="18"/>
              </w:rPr>
            </w:pPr>
            <w:r w:rsidRPr="004F1662">
              <w:rPr>
                <w:rFonts w:ascii="Times New Roman" w:hAnsi="Times New Roman"/>
                <w:sz w:val="18"/>
                <w:szCs w:val="18"/>
              </w:rPr>
              <w:t>0,5</w:t>
            </w:r>
          </w:p>
        </w:tc>
        <w:tc>
          <w:tcPr>
            <w:cnfStyle w:val="000010000000"/>
            <w:tcW w:w="0" w:type="auto"/>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4</w:t>
            </w:r>
          </w:p>
        </w:tc>
      </w:tr>
      <w:tr w:rsidR="00441B96" w:rsidRPr="004F1662" w:rsidTr="00BA0E52">
        <w:tc>
          <w:tcPr>
            <w:cnfStyle w:val="001000000000"/>
            <w:tcW w:w="0" w:type="auto"/>
            <w:vMerge/>
          </w:tcPr>
          <w:p w:rsidR="00441B96" w:rsidRPr="004F1662" w:rsidRDefault="00441B96" w:rsidP="00BA0E52">
            <w:pPr>
              <w:jc w:val="center"/>
              <w:rPr>
                <w:rFonts w:ascii="Times New Roman" w:hAnsi="Times New Roman"/>
                <w:b w:val="0"/>
                <w:sz w:val="18"/>
                <w:szCs w:val="18"/>
              </w:rPr>
            </w:pPr>
          </w:p>
        </w:tc>
        <w:tc>
          <w:tcPr>
            <w:cnfStyle w:val="000010000000"/>
            <w:tcW w:w="0" w:type="auto"/>
          </w:tcPr>
          <w:p w:rsidR="00441B96" w:rsidRPr="00441B96" w:rsidRDefault="00441B96" w:rsidP="00BA0E52">
            <w:pPr>
              <w:jc w:val="both"/>
              <w:rPr>
                <w:rFonts w:ascii="Times New Roman" w:hAnsi="Times New Roman"/>
                <w:b/>
                <w:sz w:val="16"/>
                <w:szCs w:val="18"/>
                <w:lang w:val="es-ES"/>
              </w:rPr>
            </w:pPr>
            <w:r w:rsidRPr="00441B96">
              <w:rPr>
                <w:rFonts w:ascii="Times New Roman" w:hAnsi="Times New Roman"/>
                <w:b/>
                <w:sz w:val="16"/>
                <w:szCs w:val="18"/>
                <w:lang w:val="es-ES"/>
              </w:rPr>
              <w:t>Satisfacer las necesidades y expectativas de nuestros usuarios</w:t>
            </w:r>
          </w:p>
        </w:tc>
        <w:tc>
          <w:tcPr>
            <w:tcW w:w="1186" w:type="dxa"/>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1</w:t>
            </w:r>
          </w:p>
        </w:tc>
        <w:tc>
          <w:tcPr>
            <w:cnfStyle w:val="000010000000"/>
            <w:tcW w:w="1222"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1</w:t>
            </w:r>
          </w:p>
        </w:tc>
        <w:tc>
          <w:tcPr>
            <w:tcW w:w="1276" w:type="dxa"/>
            <w:shd w:val="clear" w:color="auto" w:fill="D9D9D9" w:themeFill="background1" w:themeFillShade="D9"/>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1</w:t>
            </w:r>
          </w:p>
        </w:tc>
        <w:tc>
          <w:tcPr>
            <w:cnfStyle w:val="000010000000"/>
            <w:tcW w:w="1276"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0,5</w:t>
            </w:r>
          </w:p>
        </w:tc>
        <w:tc>
          <w:tcPr>
            <w:tcW w:w="1494" w:type="dxa"/>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0,5</w:t>
            </w:r>
          </w:p>
        </w:tc>
        <w:tc>
          <w:tcPr>
            <w:cnfStyle w:val="000010000000"/>
            <w:tcW w:w="0" w:type="auto"/>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4</w:t>
            </w:r>
          </w:p>
        </w:tc>
      </w:tr>
      <w:tr w:rsidR="00441B96" w:rsidRPr="004F1662" w:rsidTr="00BA0E52">
        <w:trPr>
          <w:cnfStyle w:val="000000100000"/>
        </w:trPr>
        <w:tc>
          <w:tcPr>
            <w:cnfStyle w:val="001000000000"/>
            <w:tcW w:w="0" w:type="auto"/>
            <w:vMerge/>
          </w:tcPr>
          <w:p w:rsidR="00441B96" w:rsidRPr="004F1662" w:rsidRDefault="00441B96" w:rsidP="00BA0E52">
            <w:pPr>
              <w:jc w:val="center"/>
              <w:rPr>
                <w:rFonts w:ascii="Times New Roman" w:hAnsi="Times New Roman"/>
                <w:b w:val="0"/>
                <w:sz w:val="18"/>
                <w:szCs w:val="18"/>
              </w:rPr>
            </w:pPr>
          </w:p>
        </w:tc>
        <w:tc>
          <w:tcPr>
            <w:cnfStyle w:val="000010000000"/>
            <w:tcW w:w="0" w:type="auto"/>
          </w:tcPr>
          <w:p w:rsidR="00441B96" w:rsidRPr="00441B96" w:rsidRDefault="00441B96" w:rsidP="00BA0E52">
            <w:pPr>
              <w:jc w:val="both"/>
              <w:rPr>
                <w:rFonts w:ascii="Times New Roman" w:hAnsi="Times New Roman"/>
                <w:b/>
                <w:sz w:val="16"/>
                <w:szCs w:val="18"/>
                <w:lang w:val="es-ES"/>
              </w:rPr>
            </w:pPr>
            <w:r w:rsidRPr="00441B96">
              <w:rPr>
                <w:rFonts w:ascii="Times New Roman" w:hAnsi="Times New Roman"/>
                <w:b/>
                <w:sz w:val="16"/>
                <w:szCs w:val="18"/>
                <w:lang w:val="es-ES"/>
              </w:rPr>
              <w:t>Brindar a la sociedad ciudadanos capaces de contribuir al desarrollo regional y nacional</w:t>
            </w:r>
          </w:p>
        </w:tc>
        <w:tc>
          <w:tcPr>
            <w:tcW w:w="1186" w:type="dxa"/>
            <w:vAlign w:val="center"/>
          </w:tcPr>
          <w:p w:rsidR="00441B96" w:rsidRPr="004F1662" w:rsidRDefault="00441B96" w:rsidP="00BA0E52">
            <w:pPr>
              <w:jc w:val="center"/>
              <w:cnfStyle w:val="000000100000"/>
              <w:rPr>
                <w:rFonts w:ascii="Times New Roman" w:hAnsi="Times New Roman"/>
                <w:sz w:val="18"/>
                <w:szCs w:val="18"/>
              </w:rPr>
            </w:pPr>
            <w:r w:rsidRPr="004F1662">
              <w:rPr>
                <w:rFonts w:ascii="Times New Roman" w:hAnsi="Times New Roman"/>
                <w:sz w:val="18"/>
                <w:szCs w:val="18"/>
              </w:rPr>
              <w:t>0,5</w:t>
            </w:r>
          </w:p>
        </w:tc>
        <w:tc>
          <w:tcPr>
            <w:cnfStyle w:val="000010000000"/>
            <w:tcW w:w="1222"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0,5</w:t>
            </w:r>
          </w:p>
        </w:tc>
        <w:tc>
          <w:tcPr>
            <w:tcW w:w="1276" w:type="dxa"/>
            <w:shd w:val="clear" w:color="auto" w:fill="D9D9D9" w:themeFill="background1" w:themeFillShade="D9"/>
            <w:vAlign w:val="center"/>
          </w:tcPr>
          <w:p w:rsidR="00441B96" w:rsidRPr="004F1662" w:rsidRDefault="00441B96" w:rsidP="00BA0E52">
            <w:pPr>
              <w:jc w:val="center"/>
              <w:cnfStyle w:val="000000100000"/>
              <w:rPr>
                <w:rFonts w:ascii="Times New Roman" w:hAnsi="Times New Roman"/>
                <w:sz w:val="18"/>
                <w:szCs w:val="18"/>
              </w:rPr>
            </w:pPr>
            <w:r w:rsidRPr="004F1662">
              <w:rPr>
                <w:rFonts w:ascii="Times New Roman" w:hAnsi="Times New Roman"/>
                <w:sz w:val="18"/>
                <w:szCs w:val="18"/>
              </w:rPr>
              <w:t>1</w:t>
            </w:r>
          </w:p>
        </w:tc>
        <w:tc>
          <w:tcPr>
            <w:cnfStyle w:val="000010000000"/>
            <w:tcW w:w="1276"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1</w:t>
            </w:r>
          </w:p>
        </w:tc>
        <w:tc>
          <w:tcPr>
            <w:tcW w:w="1494" w:type="dxa"/>
            <w:vAlign w:val="center"/>
          </w:tcPr>
          <w:p w:rsidR="00441B96" w:rsidRPr="004F1662" w:rsidRDefault="00441B96" w:rsidP="00BA0E52">
            <w:pPr>
              <w:jc w:val="center"/>
              <w:cnfStyle w:val="000000100000"/>
              <w:rPr>
                <w:rFonts w:ascii="Times New Roman" w:hAnsi="Times New Roman"/>
                <w:sz w:val="18"/>
                <w:szCs w:val="18"/>
              </w:rPr>
            </w:pPr>
            <w:r w:rsidRPr="004F1662">
              <w:rPr>
                <w:rFonts w:ascii="Times New Roman" w:hAnsi="Times New Roman"/>
                <w:sz w:val="18"/>
                <w:szCs w:val="18"/>
              </w:rPr>
              <w:t>1</w:t>
            </w:r>
          </w:p>
        </w:tc>
        <w:tc>
          <w:tcPr>
            <w:cnfStyle w:val="000010000000"/>
            <w:tcW w:w="0" w:type="auto"/>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4</w:t>
            </w:r>
          </w:p>
        </w:tc>
      </w:tr>
      <w:tr w:rsidR="00441B96" w:rsidRPr="004F1662" w:rsidTr="00BA0E52">
        <w:tc>
          <w:tcPr>
            <w:cnfStyle w:val="001000000000"/>
            <w:tcW w:w="0" w:type="auto"/>
            <w:vMerge/>
          </w:tcPr>
          <w:p w:rsidR="00441B96" w:rsidRPr="004F1662" w:rsidRDefault="00441B96" w:rsidP="00BA0E52">
            <w:pPr>
              <w:jc w:val="center"/>
              <w:rPr>
                <w:rFonts w:ascii="Times New Roman" w:hAnsi="Times New Roman"/>
                <w:b w:val="0"/>
                <w:sz w:val="18"/>
                <w:szCs w:val="18"/>
              </w:rPr>
            </w:pPr>
          </w:p>
        </w:tc>
        <w:tc>
          <w:tcPr>
            <w:cnfStyle w:val="000010000000"/>
            <w:tcW w:w="0" w:type="auto"/>
          </w:tcPr>
          <w:p w:rsidR="00441B96" w:rsidRPr="004F1662" w:rsidRDefault="00441B96" w:rsidP="00BA0E52">
            <w:pPr>
              <w:jc w:val="center"/>
              <w:rPr>
                <w:rFonts w:ascii="Times New Roman" w:hAnsi="Times New Roman"/>
                <w:b/>
                <w:sz w:val="18"/>
                <w:szCs w:val="18"/>
              </w:rPr>
            </w:pPr>
            <w:r w:rsidRPr="004F1662">
              <w:rPr>
                <w:rFonts w:ascii="Times New Roman" w:hAnsi="Times New Roman"/>
                <w:b/>
                <w:sz w:val="18"/>
                <w:szCs w:val="18"/>
              </w:rPr>
              <w:t>TOTAL</w:t>
            </w:r>
          </w:p>
        </w:tc>
        <w:tc>
          <w:tcPr>
            <w:tcW w:w="1186" w:type="dxa"/>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4,0</w:t>
            </w:r>
          </w:p>
        </w:tc>
        <w:tc>
          <w:tcPr>
            <w:cnfStyle w:val="000010000000"/>
            <w:tcW w:w="1222"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4,5</w:t>
            </w:r>
          </w:p>
        </w:tc>
        <w:tc>
          <w:tcPr>
            <w:tcW w:w="1276" w:type="dxa"/>
            <w:shd w:val="clear" w:color="auto" w:fill="D9D9D9" w:themeFill="background1" w:themeFillShade="D9"/>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5</w:t>
            </w:r>
          </w:p>
        </w:tc>
        <w:tc>
          <w:tcPr>
            <w:cnfStyle w:val="000010000000"/>
            <w:tcW w:w="1276" w:type="dxa"/>
            <w:vAlign w:val="center"/>
          </w:tcPr>
          <w:p w:rsidR="00441B96" w:rsidRPr="004F1662" w:rsidRDefault="00441B96" w:rsidP="00BA0E52">
            <w:pPr>
              <w:jc w:val="center"/>
              <w:rPr>
                <w:rFonts w:ascii="Times New Roman" w:hAnsi="Times New Roman"/>
                <w:sz w:val="18"/>
                <w:szCs w:val="18"/>
              </w:rPr>
            </w:pPr>
            <w:r w:rsidRPr="004F1662">
              <w:rPr>
                <w:rFonts w:ascii="Times New Roman" w:hAnsi="Times New Roman"/>
                <w:sz w:val="18"/>
                <w:szCs w:val="18"/>
              </w:rPr>
              <w:t>3,5</w:t>
            </w:r>
          </w:p>
        </w:tc>
        <w:tc>
          <w:tcPr>
            <w:tcW w:w="1494" w:type="dxa"/>
            <w:vAlign w:val="center"/>
          </w:tcPr>
          <w:p w:rsidR="00441B96" w:rsidRPr="004F1662" w:rsidRDefault="00441B96" w:rsidP="00BA0E52">
            <w:pPr>
              <w:jc w:val="center"/>
              <w:cnfStyle w:val="000000000000"/>
              <w:rPr>
                <w:rFonts w:ascii="Times New Roman" w:hAnsi="Times New Roman"/>
                <w:sz w:val="18"/>
                <w:szCs w:val="18"/>
              </w:rPr>
            </w:pPr>
            <w:r w:rsidRPr="004F1662">
              <w:rPr>
                <w:rFonts w:ascii="Times New Roman" w:hAnsi="Times New Roman"/>
                <w:sz w:val="18"/>
                <w:szCs w:val="18"/>
              </w:rPr>
              <w:t>3,5</w:t>
            </w:r>
          </w:p>
        </w:tc>
        <w:tc>
          <w:tcPr>
            <w:cnfStyle w:val="000010000000"/>
            <w:tcW w:w="0" w:type="auto"/>
            <w:vAlign w:val="center"/>
          </w:tcPr>
          <w:p w:rsidR="00441B96" w:rsidRPr="004F1662" w:rsidRDefault="00441B96" w:rsidP="00BA0E52">
            <w:pPr>
              <w:jc w:val="center"/>
              <w:rPr>
                <w:rFonts w:ascii="Times New Roman" w:hAnsi="Times New Roman"/>
                <w:sz w:val="18"/>
                <w:szCs w:val="18"/>
              </w:rPr>
            </w:pPr>
          </w:p>
        </w:tc>
      </w:tr>
    </w:tbl>
    <w:p w:rsidR="00441B96" w:rsidRPr="004F1662" w:rsidRDefault="00441B96" w:rsidP="00441B96">
      <w:pPr>
        <w:jc w:val="center"/>
        <w:rPr>
          <w:rFonts w:ascii="Times New Roman" w:hAnsi="Times New Roman" w:cs="Times New Roman"/>
          <w:b/>
          <w:sz w:val="22"/>
          <w:szCs w:val="22"/>
        </w:rPr>
      </w:pP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b/>
          <w:sz w:val="22"/>
          <w:szCs w:val="22"/>
        </w:rPr>
        <w:t>Mecanismos para divulgar la Misión Institucional.</w:t>
      </w:r>
      <w:r w:rsidRPr="004F1662">
        <w:rPr>
          <w:rFonts w:ascii="Times New Roman" w:hAnsi="Times New Roman" w:cs="Times New Roman"/>
          <w:sz w:val="22"/>
          <w:szCs w:val="22"/>
        </w:rPr>
        <w:t xml:space="preserve"> La Universidad de Caldas ha utilizado varios mecanismos para la divulgación de su Misión y Visión en diversas publicaciones impresas,  a través del Canal </w:t>
      </w:r>
      <w:proofErr w:type="spellStart"/>
      <w:r w:rsidRPr="004F1662">
        <w:rPr>
          <w:rFonts w:ascii="Times New Roman" w:hAnsi="Times New Roman" w:cs="Times New Roman"/>
          <w:sz w:val="22"/>
          <w:szCs w:val="22"/>
        </w:rPr>
        <w:t>Infográfico</w:t>
      </w:r>
      <w:proofErr w:type="spellEnd"/>
      <w:r w:rsidRPr="004F1662">
        <w:rPr>
          <w:rFonts w:ascii="Times New Roman" w:hAnsi="Times New Roman" w:cs="Times New Roman"/>
          <w:sz w:val="22"/>
          <w:szCs w:val="22"/>
        </w:rPr>
        <w:t xml:space="preserve"> </w:t>
      </w:r>
      <w:proofErr w:type="spellStart"/>
      <w:r w:rsidRPr="004F1662">
        <w:rPr>
          <w:rFonts w:ascii="Times New Roman" w:hAnsi="Times New Roman" w:cs="Times New Roman"/>
          <w:sz w:val="22"/>
          <w:szCs w:val="22"/>
        </w:rPr>
        <w:t>Kunay</w:t>
      </w:r>
      <w:proofErr w:type="spellEnd"/>
      <w:r w:rsidRPr="004F1662">
        <w:rPr>
          <w:rFonts w:ascii="Times New Roman" w:hAnsi="Times New Roman" w:cs="Times New Roman"/>
          <w:sz w:val="22"/>
          <w:szCs w:val="22"/>
        </w:rPr>
        <w:t xml:space="preserve"> y a través de la </w:t>
      </w:r>
      <w:hyperlink r:id="rId19" w:history="1">
        <w:r w:rsidRPr="004F1662">
          <w:rPr>
            <w:rStyle w:val="Hipervnculo"/>
            <w:rFonts w:ascii="Times New Roman" w:hAnsi="Times New Roman" w:cs="Times New Roman"/>
            <w:sz w:val="22"/>
            <w:szCs w:val="22"/>
          </w:rPr>
          <w:t>web institucional</w:t>
        </w:r>
      </w:hyperlink>
      <w:r w:rsidRPr="004F1662">
        <w:rPr>
          <w:rFonts w:ascii="Times New Roman" w:hAnsi="Times New Roman" w:cs="Times New Roman"/>
          <w:sz w:val="22"/>
          <w:szCs w:val="22"/>
        </w:rPr>
        <w:t>.</w:t>
      </w: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b/>
          <w:sz w:val="22"/>
          <w:szCs w:val="22"/>
        </w:rPr>
        <w:t>Mecanismos para evaluar la Misión.</w:t>
      </w:r>
      <w:r w:rsidRPr="004F1662">
        <w:rPr>
          <w:rFonts w:ascii="Times New Roman" w:hAnsi="Times New Roman" w:cs="Times New Roman"/>
          <w:sz w:val="22"/>
          <w:szCs w:val="22"/>
        </w:rPr>
        <w:t xml:space="preserve"> El Consejo Superior, ante la inminente expiración del PEI, el 24 septiembre de 2010, consideró que “</w:t>
      </w:r>
      <w:r w:rsidRPr="004F1662">
        <w:rPr>
          <w:rFonts w:ascii="Times New Roman" w:hAnsi="Times New Roman" w:cs="Times New Roman"/>
          <w:i/>
          <w:sz w:val="22"/>
          <w:szCs w:val="22"/>
        </w:rPr>
        <w:t>Un PEI se asume como un proyecto o propuesta de futuro que tiene como propósito alcanzar los fines de la educación definidos por la Ley. Dicho proyecto será objeto de adaptaciones periódicas, con base en el criterio de autonomía universitaria y de acuerdo con las dinámicas de orden social, económico, político, cultural, científico y tecnológico. En tal sentido, no se considera pertinente fijar límites temporales al PEI, puesto que él mismo se constituye en un proceso de construcción permanente”.</w:t>
      </w: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sz w:val="22"/>
          <w:szCs w:val="22"/>
        </w:rPr>
        <w:t xml:space="preserve">No obstante buena parte de la comunidad universitaria ha expresado alto grado de identificación con respecto a la Misión Institucional y el papel orientador del PEI en las políticas misionales y de gestión,  se ha advertido la necesidad de su actualización en atención a las  cambiantes dinámicas internas de la Institución y de la educación superior a nivel internacional y las demandas del contexto actual del país y la región. En tal sentido, en los últimos cuatro años y dado el inicial tiempo de vigencia del PEI (1.996 – 2010), se han generado espacios de reflexión y de consulta acerca de la pertinencia actual de la misión y, por tanto, del Proyecto Educativo Institucional. Esta pretensión ha estado orientada a proyectar la Universidad en un horizonte que identifique caminos para continuar desarrollándola  como una Universidad con presencia regional, con proyección nacional e internacional, de acuerdo con los retos y transformaciones que se plantean para la educación superior, como elemento factor esencial para el desarrollo social, el </w:t>
      </w:r>
      <w:r w:rsidRPr="004F1662">
        <w:rPr>
          <w:rStyle w:val="ilad"/>
          <w:rFonts w:ascii="Times New Roman" w:hAnsi="Times New Roman" w:cs="Times New Roman"/>
          <w:sz w:val="22"/>
          <w:szCs w:val="22"/>
        </w:rPr>
        <w:t>crecimiento económico</w:t>
      </w:r>
      <w:r w:rsidRPr="004F1662">
        <w:rPr>
          <w:rFonts w:ascii="Times New Roman" w:hAnsi="Times New Roman" w:cs="Times New Roman"/>
          <w:sz w:val="22"/>
          <w:szCs w:val="22"/>
        </w:rPr>
        <w:t xml:space="preserve">, el fortalecimiento de la identidad cultural, el mantenimiento de la unión social, la lucha contra la pobreza y la promoción de la cultura de paz, de </w:t>
      </w:r>
      <w:r w:rsidRPr="004F1662">
        <w:rPr>
          <w:rFonts w:ascii="Times New Roman" w:hAnsi="Times New Roman" w:cs="Times New Roman"/>
          <w:sz w:val="22"/>
          <w:szCs w:val="22"/>
        </w:rPr>
        <w:lastRenderedPageBreak/>
        <w:t xml:space="preserve">acuerdo con la Declaración de la Conferencia Regional de Educación Superior de América Latina y el Caribe (CRES), celebrada del 4 al 6 de junio de 2008, en la ciudad de Cartagena de Indias, Colombia. Las dinámicas sociales actuales han puesto de presente la importancia del conocimiento como fuerza productiva fundamental y, en tal sentido, ciencia y sus aplicaciones determinan el ritmo de producción de la riqueza y el desarrollo social. </w:t>
      </w: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sz w:val="22"/>
          <w:szCs w:val="22"/>
        </w:rPr>
        <w:t xml:space="preserve">El PEI ha sido objeto de estudio sistemático en el pasado proceso de autoevaluación con fines de acreditación institucional, por la comisión encargada de coordinar la elaboración del Plan de Desarrollo  y en la actualidad hay una comisión delegada por el Consejo Académico encargada de dicha tarea. En estos escenarios de revisión del PEI hay acuerdo en el carácter visionario de tal documento y en  la vigencia de la gran mayoría de sus componentes; sin embargo, también se considera conveniente su actualización, para efecto de una mayor sintonía con diversos temas, en el sentido de las connotaciones que han ido adquiriendo ante los vertiginosos procesos de cambio que experimentan las instituciones de educación superior en contextos altamente demandantes, competitivos e intercomunicados. </w:t>
      </w: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r w:rsidRPr="004F1662">
        <w:rPr>
          <w:rFonts w:ascii="Times New Roman" w:hAnsi="Times New Roman" w:cs="Times New Roman"/>
          <w:b/>
          <w:sz w:val="22"/>
          <w:szCs w:val="22"/>
        </w:rPr>
        <w:t xml:space="preserve">La Universidad y su relación con el contexto. </w:t>
      </w:r>
      <w:r w:rsidRPr="004F1662">
        <w:rPr>
          <w:rFonts w:ascii="Times New Roman" w:hAnsi="Times New Roman" w:cs="Times New Roman"/>
          <w:sz w:val="22"/>
          <w:szCs w:val="22"/>
        </w:rPr>
        <w:t>Como se ha advertido, la Misión Institucional declara en el compromiso de la Universidad con su entorno regional: Así mismo el PEI es reiterativo en señalar la necesaria pertinencia del ejercicio de sus funciones misionales en respuesta a las necesidades del país y la región, el compromiso con la conservación de un medio ambiente sano y el enriquecimiento del patrimonio cultural. En suma, “</w:t>
      </w:r>
      <w:r w:rsidRPr="004F1662">
        <w:rPr>
          <w:rFonts w:ascii="Times New Roman" w:hAnsi="Times New Roman" w:cs="Times New Roman"/>
          <w:i/>
          <w:sz w:val="22"/>
          <w:szCs w:val="22"/>
        </w:rPr>
        <w:t>hacer partícipes de los beneficios de su actividad académica e investigativa a los sectores sociales que conforman la nación colombiana</w:t>
      </w:r>
      <w:r w:rsidRPr="004F1662">
        <w:rPr>
          <w:rFonts w:ascii="Times New Roman" w:hAnsi="Times New Roman" w:cs="Times New Roman"/>
          <w:sz w:val="22"/>
          <w:szCs w:val="22"/>
        </w:rPr>
        <w:t>” y “</w:t>
      </w:r>
      <w:r w:rsidRPr="004F1662">
        <w:rPr>
          <w:rFonts w:ascii="Times New Roman" w:hAnsi="Times New Roman" w:cs="Times New Roman"/>
          <w:i/>
          <w:sz w:val="22"/>
          <w:szCs w:val="22"/>
        </w:rPr>
        <w:t>vincular la universidad con los procesos económicos, culturales, sociales, políticos, gremiales y comunitarios de la región y el país</w:t>
      </w:r>
      <w:r w:rsidRPr="004F1662">
        <w:rPr>
          <w:rFonts w:ascii="Times New Roman" w:hAnsi="Times New Roman" w:cs="Times New Roman"/>
          <w:sz w:val="22"/>
          <w:szCs w:val="22"/>
        </w:rPr>
        <w:t xml:space="preserve"> […]" (PEI).</w:t>
      </w: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r w:rsidRPr="004F1662">
        <w:rPr>
          <w:rFonts w:ascii="Times New Roman" w:hAnsi="Times New Roman" w:cs="Times New Roman"/>
          <w:sz w:val="22"/>
          <w:szCs w:val="22"/>
        </w:rPr>
        <w:t xml:space="preserve">Para avanzar en el tema de regionalización, uno de los componentes de la pertinencia de la Universidad con el entorno, se han definido una serie de normas que la Universidad ha adoptado: </w:t>
      </w:r>
      <w:hyperlink r:id="rId20" w:history="1">
        <w:r w:rsidRPr="0063046A">
          <w:rPr>
            <w:rStyle w:val="Hipervnculo"/>
            <w:rFonts w:ascii="Times New Roman" w:hAnsi="Times New Roman" w:cs="Times New Roman"/>
            <w:sz w:val="22"/>
            <w:szCs w:val="22"/>
          </w:rPr>
          <w:t>los</w:t>
        </w:r>
        <w:r w:rsidR="002C57E5" w:rsidRPr="0063046A">
          <w:rPr>
            <w:rStyle w:val="Hipervnculo"/>
            <w:rFonts w:ascii="Times New Roman" w:hAnsi="Times New Roman" w:cs="Times New Roman"/>
            <w:sz w:val="22"/>
            <w:szCs w:val="22"/>
          </w:rPr>
          <w:t xml:space="preserve"> </w:t>
        </w:r>
        <w:r w:rsidR="002C57E5" w:rsidRPr="0063046A">
          <w:rPr>
            <w:rStyle w:val="Hipervnculo"/>
            <w:rFonts w:ascii="Times New Roman" w:hAnsi="Times New Roman" w:cs="Times New Roman"/>
            <w:sz w:val="22"/>
            <w:szCs w:val="22"/>
          </w:rPr>
          <w:t>acue</w:t>
        </w:r>
        <w:r w:rsidR="002C57E5" w:rsidRPr="0063046A">
          <w:rPr>
            <w:rStyle w:val="Hipervnculo"/>
            <w:rFonts w:ascii="Times New Roman" w:hAnsi="Times New Roman" w:cs="Times New Roman"/>
            <w:sz w:val="22"/>
            <w:szCs w:val="22"/>
          </w:rPr>
          <w:t>r</w:t>
        </w:r>
        <w:r w:rsidR="002C57E5" w:rsidRPr="0063046A">
          <w:rPr>
            <w:rStyle w:val="Hipervnculo"/>
            <w:rFonts w:ascii="Times New Roman" w:hAnsi="Times New Roman" w:cs="Times New Roman"/>
            <w:sz w:val="22"/>
            <w:szCs w:val="22"/>
          </w:rPr>
          <w:t>d</w:t>
        </w:r>
        <w:r w:rsidR="002C57E5" w:rsidRPr="0063046A">
          <w:rPr>
            <w:rStyle w:val="Hipervnculo"/>
            <w:rFonts w:ascii="Times New Roman" w:hAnsi="Times New Roman" w:cs="Times New Roman"/>
            <w:sz w:val="22"/>
            <w:szCs w:val="22"/>
          </w:rPr>
          <w:t>o</w:t>
        </w:r>
        <w:r w:rsidR="002C57E5" w:rsidRPr="0063046A">
          <w:rPr>
            <w:rStyle w:val="Hipervnculo"/>
            <w:rFonts w:ascii="Times New Roman" w:hAnsi="Times New Roman" w:cs="Times New Roman"/>
            <w:sz w:val="22"/>
            <w:szCs w:val="22"/>
          </w:rPr>
          <w:t xml:space="preserve">s </w:t>
        </w:r>
        <w:r w:rsidR="002C57E5" w:rsidRPr="0063046A">
          <w:rPr>
            <w:rStyle w:val="Hipervnculo"/>
            <w:rFonts w:ascii="Times New Roman" w:hAnsi="Times New Roman" w:cs="Times New Roman"/>
            <w:sz w:val="22"/>
            <w:szCs w:val="22"/>
          </w:rPr>
          <w:t>004</w:t>
        </w:r>
      </w:hyperlink>
      <w:r w:rsidRPr="004F1662">
        <w:rPr>
          <w:rFonts w:ascii="Times New Roman" w:hAnsi="Times New Roman" w:cs="Times New Roman"/>
          <w:sz w:val="22"/>
          <w:szCs w:val="22"/>
          <w:u w:val="single"/>
        </w:rPr>
        <w:t xml:space="preserve"> y </w:t>
      </w:r>
      <w:hyperlink r:id="rId21" w:history="1">
        <w:r w:rsidRPr="004F1662">
          <w:rPr>
            <w:rStyle w:val="Hipervnculo"/>
            <w:rFonts w:ascii="Times New Roman" w:hAnsi="Times New Roman" w:cs="Times New Roman"/>
            <w:sz w:val="22"/>
            <w:szCs w:val="22"/>
          </w:rPr>
          <w:t xml:space="preserve">074 </w:t>
        </w:r>
        <w:r w:rsidRPr="004F1662">
          <w:rPr>
            <w:rStyle w:val="Hipervnculo"/>
            <w:rFonts w:ascii="Times New Roman" w:hAnsi="Times New Roman" w:cs="Times New Roman"/>
            <w:sz w:val="22"/>
            <w:szCs w:val="22"/>
          </w:rPr>
          <w:t>d</w:t>
        </w:r>
        <w:r w:rsidRPr="004F1662">
          <w:rPr>
            <w:rStyle w:val="Hipervnculo"/>
            <w:rFonts w:ascii="Times New Roman" w:hAnsi="Times New Roman" w:cs="Times New Roman"/>
            <w:sz w:val="22"/>
            <w:szCs w:val="22"/>
          </w:rPr>
          <w:t>e</w:t>
        </w:r>
        <w:r w:rsidRPr="004F1662">
          <w:rPr>
            <w:rStyle w:val="Hipervnculo"/>
            <w:rFonts w:ascii="Times New Roman" w:hAnsi="Times New Roman" w:cs="Times New Roman"/>
            <w:sz w:val="22"/>
            <w:szCs w:val="22"/>
          </w:rPr>
          <w:t xml:space="preserve"> </w:t>
        </w:r>
        <w:r w:rsidRPr="004F1662">
          <w:rPr>
            <w:rStyle w:val="Hipervnculo"/>
            <w:rFonts w:ascii="Times New Roman" w:hAnsi="Times New Roman" w:cs="Times New Roman"/>
            <w:sz w:val="22"/>
            <w:szCs w:val="22"/>
          </w:rPr>
          <w:t>1992</w:t>
        </w:r>
      </w:hyperlink>
      <w:r w:rsidRPr="004F1662">
        <w:rPr>
          <w:rFonts w:ascii="Times New Roman" w:hAnsi="Times New Roman" w:cs="Times New Roman"/>
          <w:sz w:val="22"/>
          <w:szCs w:val="22"/>
          <w:u w:val="single"/>
        </w:rPr>
        <w:t xml:space="preserve"> del Consejo Superior y </w:t>
      </w:r>
      <w:hyperlink r:id="rId22" w:history="1">
        <w:r w:rsidRPr="004F1662">
          <w:rPr>
            <w:rStyle w:val="Hipervnculo"/>
            <w:rFonts w:ascii="Times New Roman" w:hAnsi="Times New Roman" w:cs="Times New Roman"/>
            <w:sz w:val="22"/>
            <w:szCs w:val="22"/>
          </w:rPr>
          <w:t>el acuerdo 18 d</w:t>
        </w:r>
        <w:r w:rsidRPr="004F1662">
          <w:rPr>
            <w:rStyle w:val="Hipervnculo"/>
            <w:rFonts w:ascii="Times New Roman" w:hAnsi="Times New Roman" w:cs="Times New Roman"/>
            <w:sz w:val="22"/>
            <w:szCs w:val="22"/>
          </w:rPr>
          <w:t>e</w:t>
        </w:r>
        <w:r w:rsidRPr="004F1662">
          <w:rPr>
            <w:rStyle w:val="Hipervnculo"/>
            <w:rFonts w:ascii="Times New Roman" w:hAnsi="Times New Roman" w:cs="Times New Roman"/>
            <w:sz w:val="22"/>
            <w:szCs w:val="22"/>
          </w:rPr>
          <w:t xml:space="preserve"> 1995</w:t>
        </w:r>
      </w:hyperlink>
      <w:r w:rsidRPr="004F1662">
        <w:rPr>
          <w:rFonts w:ascii="Times New Roman" w:hAnsi="Times New Roman" w:cs="Times New Roman"/>
          <w:sz w:val="22"/>
          <w:szCs w:val="22"/>
          <w:u w:val="single"/>
        </w:rPr>
        <w:t xml:space="preserve"> de Consejo Académico</w:t>
      </w:r>
      <w:r w:rsidRPr="004F1662">
        <w:rPr>
          <w:rFonts w:ascii="Times New Roman" w:hAnsi="Times New Roman" w:cs="Times New Roman"/>
          <w:sz w:val="22"/>
          <w:szCs w:val="22"/>
        </w:rPr>
        <w:t xml:space="preserve">, que dieron vida a los </w:t>
      </w:r>
      <w:proofErr w:type="spellStart"/>
      <w:r w:rsidRPr="004F1662">
        <w:rPr>
          <w:rFonts w:ascii="Times New Roman" w:hAnsi="Times New Roman" w:cs="Times New Roman"/>
          <w:sz w:val="22"/>
          <w:szCs w:val="22"/>
        </w:rPr>
        <w:t>CREAD’s</w:t>
      </w:r>
      <w:proofErr w:type="spellEnd"/>
      <w:r w:rsidRPr="004F1662">
        <w:rPr>
          <w:rFonts w:ascii="Times New Roman" w:hAnsi="Times New Roman" w:cs="Times New Roman"/>
          <w:sz w:val="22"/>
          <w:szCs w:val="22"/>
        </w:rPr>
        <w:t xml:space="preserve"> como centros para la oferta y difusión de programas académicos, preferencialmente a distancia. De estos acuerdos, se desprendieron otros que definieron políticas para que los programas de educación a distancia se constituyeran en una primera instancia de acercamiento a los municipios del departamento en los que funcionan los Centros Regionales de Educación a Distancia -</w:t>
      </w:r>
      <w:proofErr w:type="spellStart"/>
      <w:r w:rsidRPr="004F1662">
        <w:rPr>
          <w:rFonts w:ascii="Times New Roman" w:hAnsi="Times New Roman" w:cs="Times New Roman"/>
          <w:sz w:val="22"/>
          <w:szCs w:val="22"/>
        </w:rPr>
        <w:t>CREAD’s</w:t>
      </w:r>
      <w:proofErr w:type="spellEnd"/>
      <w:r w:rsidRPr="004F1662">
        <w:rPr>
          <w:rFonts w:ascii="Times New Roman" w:hAnsi="Times New Roman" w:cs="Times New Roman"/>
          <w:sz w:val="22"/>
          <w:szCs w:val="22"/>
        </w:rPr>
        <w:t xml:space="preserve">-  o Seccionales de la Universidad. En este marco normativo sobre regionalización, es necesario señalar los acuerdos del </w:t>
      </w:r>
      <w:hyperlink r:id="rId23" w:history="1">
        <w:r w:rsidR="00E107DB" w:rsidRPr="0063046A">
          <w:rPr>
            <w:rStyle w:val="Hipervnculo"/>
            <w:rFonts w:ascii="Times New Roman" w:hAnsi="Times New Roman" w:cs="Times New Roman"/>
          </w:rPr>
          <w:t>Ac</w:t>
        </w:r>
        <w:r w:rsidR="00E107DB" w:rsidRPr="0063046A">
          <w:rPr>
            <w:rStyle w:val="Hipervnculo"/>
            <w:rFonts w:ascii="Times New Roman" w:hAnsi="Times New Roman" w:cs="Times New Roman"/>
          </w:rPr>
          <w:t>u</w:t>
        </w:r>
        <w:r w:rsidR="00E107DB" w:rsidRPr="0063046A">
          <w:rPr>
            <w:rStyle w:val="Hipervnculo"/>
            <w:rFonts w:ascii="Times New Roman" w:hAnsi="Times New Roman" w:cs="Times New Roman"/>
          </w:rPr>
          <w:t>erdo</w:t>
        </w:r>
        <w:r w:rsidR="00E107DB" w:rsidRPr="0063046A">
          <w:rPr>
            <w:rStyle w:val="Hipervnculo"/>
            <w:rFonts w:ascii="Times New Roman" w:hAnsi="Times New Roman" w:cs="Times New Roman"/>
            <w:sz w:val="22"/>
            <w:szCs w:val="22"/>
          </w:rPr>
          <w:t xml:space="preserve"> 069</w:t>
        </w:r>
      </w:hyperlink>
      <w:r w:rsidRPr="00E107DB">
        <w:rPr>
          <w:rFonts w:ascii="Times New Roman" w:hAnsi="Times New Roman" w:cs="Times New Roman"/>
          <w:sz w:val="22"/>
          <w:szCs w:val="22"/>
        </w:rPr>
        <w:t xml:space="preserve"> </w:t>
      </w:r>
      <w:r w:rsidR="00E107DB">
        <w:rPr>
          <w:rFonts w:ascii="Times New Roman" w:hAnsi="Times New Roman" w:cs="Times New Roman"/>
          <w:sz w:val="22"/>
          <w:szCs w:val="22"/>
        </w:rPr>
        <w:t xml:space="preserve">del Consejo Superior </w:t>
      </w:r>
      <w:r w:rsidRPr="004F1662">
        <w:rPr>
          <w:rFonts w:ascii="Times New Roman" w:hAnsi="Times New Roman" w:cs="Times New Roman"/>
          <w:sz w:val="22"/>
          <w:szCs w:val="22"/>
        </w:rPr>
        <w:t xml:space="preserve">por medio del cual se aprueba la creación del Sistema Regional de la Universidad de Caldas– y el </w:t>
      </w:r>
      <w:hyperlink r:id="rId24" w:history="1">
        <w:r w:rsidRPr="0063046A">
          <w:rPr>
            <w:rStyle w:val="Hipervnculo"/>
            <w:rFonts w:ascii="Times New Roman" w:hAnsi="Times New Roman" w:cs="Times New Roman"/>
            <w:sz w:val="22"/>
            <w:szCs w:val="22"/>
          </w:rPr>
          <w:t>025 de jul</w:t>
        </w:r>
        <w:r w:rsidRPr="0063046A">
          <w:rPr>
            <w:rStyle w:val="Hipervnculo"/>
            <w:rFonts w:ascii="Times New Roman" w:hAnsi="Times New Roman" w:cs="Times New Roman"/>
            <w:sz w:val="22"/>
            <w:szCs w:val="22"/>
          </w:rPr>
          <w:t>i</w:t>
        </w:r>
        <w:r w:rsidRPr="0063046A">
          <w:rPr>
            <w:rStyle w:val="Hipervnculo"/>
            <w:rFonts w:ascii="Times New Roman" w:hAnsi="Times New Roman" w:cs="Times New Roman"/>
            <w:sz w:val="22"/>
            <w:szCs w:val="22"/>
          </w:rPr>
          <w:t>o de 1997</w:t>
        </w:r>
      </w:hyperlink>
      <w:r w:rsidRPr="004F1662">
        <w:rPr>
          <w:rFonts w:ascii="Times New Roman" w:hAnsi="Times New Roman" w:cs="Times New Roman"/>
          <w:sz w:val="22"/>
          <w:szCs w:val="22"/>
        </w:rPr>
        <w:t xml:space="preserve"> –por medio del cual se aprueban los mecanismos de operación del Sistema de Regionalización de la Universidad de Caldas.</w:t>
      </w: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r w:rsidRPr="004F1662">
        <w:rPr>
          <w:rFonts w:ascii="Times New Roman" w:hAnsi="Times New Roman" w:cs="Times New Roman"/>
          <w:sz w:val="22"/>
          <w:szCs w:val="22"/>
        </w:rPr>
        <w:t xml:space="preserve">Sin embargo, como institución estatal de educación superior,  la Universidad aún se queda corta en el cumplimiento de ese compromiso y ese propósito de hacer presencia regional y constituirse en un factor determinante en el desarrollo de la región del Eje Cafetero y del país. Según los informes de autoevaluación y de reflexión institucional se menciona que existe desarticulación entre las diferentes acciones realizadas para la integración con el medio externo y que son inadecuados los métodos para realizar alianzas estratégicas que potencien la integración con la región. </w:t>
      </w: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r w:rsidRPr="004F1662">
        <w:rPr>
          <w:rFonts w:ascii="Times New Roman" w:hAnsi="Times New Roman" w:cs="Times New Roman"/>
          <w:sz w:val="22"/>
          <w:szCs w:val="22"/>
        </w:rPr>
        <w:t xml:space="preserve">Resulta evidente, por tanto, la preocupación de la institución por proyectarse a su entorno regional de una manera más eficaz, lo cual se refleja en las ejecutorias en el ámbito de la proyección social, en las iniciativas de fomento a la investigación aplicada y en los lineamientos orientados a hacer más pertinentes los programas académicos. Según se plantea en el diagnóstico institucional efectuado para </w:t>
      </w:r>
      <w:r w:rsidRPr="004F1662">
        <w:rPr>
          <w:rFonts w:ascii="Times New Roman" w:hAnsi="Times New Roman" w:cs="Times New Roman"/>
          <w:sz w:val="22"/>
          <w:szCs w:val="22"/>
        </w:rPr>
        <w:lastRenderedPageBreak/>
        <w:t xml:space="preserve">efecto de la construcción del </w:t>
      </w:r>
      <w:hyperlink r:id="rId25" w:history="1">
        <w:r w:rsidRPr="0063046A">
          <w:rPr>
            <w:rStyle w:val="Hipervnculo"/>
            <w:rFonts w:ascii="Times New Roman" w:hAnsi="Times New Roman" w:cs="Times New Roman"/>
            <w:sz w:val="22"/>
            <w:szCs w:val="22"/>
          </w:rPr>
          <w:t xml:space="preserve">Plan de </w:t>
        </w:r>
        <w:r w:rsidRPr="0063046A">
          <w:rPr>
            <w:rStyle w:val="Hipervnculo"/>
            <w:rFonts w:ascii="Times New Roman" w:hAnsi="Times New Roman" w:cs="Times New Roman"/>
            <w:sz w:val="22"/>
            <w:szCs w:val="22"/>
          </w:rPr>
          <w:t>D</w:t>
        </w:r>
        <w:r w:rsidRPr="0063046A">
          <w:rPr>
            <w:rStyle w:val="Hipervnculo"/>
            <w:rFonts w:ascii="Times New Roman" w:hAnsi="Times New Roman" w:cs="Times New Roman"/>
            <w:sz w:val="22"/>
            <w:szCs w:val="22"/>
          </w:rPr>
          <w:t>e</w:t>
        </w:r>
        <w:r w:rsidRPr="0063046A">
          <w:rPr>
            <w:rStyle w:val="Hipervnculo"/>
            <w:rFonts w:ascii="Times New Roman" w:hAnsi="Times New Roman" w:cs="Times New Roman"/>
            <w:sz w:val="22"/>
            <w:szCs w:val="22"/>
          </w:rPr>
          <w:t>sa</w:t>
        </w:r>
        <w:r w:rsidRPr="0063046A">
          <w:rPr>
            <w:rStyle w:val="Hipervnculo"/>
            <w:rFonts w:ascii="Times New Roman" w:hAnsi="Times New Roman" w:cs="Times New Roman"/>
            <w:sz w:val="22"/>
            <w:szCs w:val="22"/>
          </w:rPr>
          <w:t>r</w:t>
        </w:r>
        <w:r w:rsidRPr="0063046A">
          <w:rPr>
            <w:rStyle w:val="Hipervnculo"/>
            <w:rFonts w:ascii="Times New Roman" w:hAnsi="Times New Roman" w:cs="Times New Roman"/>
            <w:sz w:val="22"/>
            <w:szCs w:val="22"/>
          </w:rPr>
          <w:t xml:space="preserve">rollo </w:t>
        </w:r>
        <w:r w:rsidRPr="0063046A">
          <w:rPr>
            <w:rStyle w:val="Hipervnculo"/>
            <w:rFonts w:ascii="Times New Roman" w:hAnsi="Times New Roman" w:cs="Times New Roman"/>
            <w:sz w:val="22"/>
            <w:szCs w:val="22"/>
          </w:rPr>
          <w:t>200</w:t>
        </w:r>
        <w:r w:rsidRPr="0063046A">
          <w:rPr>
            <w:rStyle w:val="Hipervnculo"/>
            <w:rFonts w:ascii="Times New Roman" w:hAnsi="Times New Roman" w:cs="Times New Roman"/>
            <w:sz w:val="22"/>
            <w:szCs w:val="22"/>
          </w:rPr>
          <w:t>9</w:t>
        </w:r>
        <w:r w:rsidRPr="0063046A">
          <w:rPr>
            <w:rStyle w:val="Hipervnculo"/>
            <w:rFonts w:ascii="Times New Roman" w:hAnsi="Times New Roman" w:cs="Times New Roman"/>
            <w:sz w:val="22"/>
            <w:szCs w:val="22"/>
          </w:rPr>
          <w:t>-2018</w:t>
        </w:r>
      </w:hyperlink>
      <w:r w:rsidRPr="004F1662">
        <w:rPr>
          <w:rFonts w:ascii="Times New Roman" w:hAnsi="Times New Roman" w:cs="Times New Roman"/>
          <w:sz w:val="22"/>
          <w:szCs w:val="22"/>
        </w:rPr>
        <w:t>: “</w:t>
      </w:r>
      <w:r w:rsidRPr="004F1662">
        <w:rPr>
          <w:rFonts w:ascii="Times New Roman" w:hAnsi="Times New Roman" w:cs="Times New Roman"/>
          <w:i/>
          <w:sz w:val="22"/>
          <w:szCs w:val="22"/>
        </w:rPr>
        <w:t>Pese a los esfuerzos realizados, aún se advierte fragilidad en los nexos con el mundo extrauniversitario para efecto de la generación de problemas de conocimiento y sus ulteriores aplicaciones; pervive una cultura académica caracterizada por su escasa interlocución con sectores empresariales y de gestión pública. No se evidencia un significativo retorno a la sociedad, por ausencia de un efectivo mecanismo institucional que advierta y priorice sus necesidades o demandas de investigación en estrecha relación con la docencia y la proyección”</w:t>
      </w:r>
      <w:r w:rsidRPr="004F1662">
        <w:rPr>
          <w:rFonts w:ascii="Times New Roman" w:hAnsi="Times New Roman" w:cs="Times New Roman"/>
          <w:sz w:val="22"/>
          <w:szCs w:val="22"/>
        </w:rPr>
        <w:t>.</w:t>
      </w: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p>
    <w:p w:rsidR="00441B96" w:rsidRPr="004F1662" w:rsidRDefault="00441B96" w:rsidP="00441B96">
      <w:pPr>
        <w:autoSpaceDE w:val="0"/>
        <w:autoSpaceDN w:val="0"/>
        <w:adjustRightInd w:val="0"/>
        <w:spacing w:after="0"/>
        <w:jc w:val="both"/>
        <w:rPr>
          <w:rFonts w:ascii="Times New Roman" w:hAnsi="Times New Roman" w:cs="Times New Roman"/>
          <w:sz w:val="22"/>
          <w:szCs w:val="22"/>
        </w:rPr>
      </w:pPr>
      <w:r w:rsidRPr="001E13D2">
        <w:rPr>
          <w:rFonts w:ascii="Times New Roman" w:hAnsi="Times New Roman" w:cs="Times New Roman"/>
          <w:sz w:val="22"/>
          <w:szCs w:val="22"/>
        </w:rPr>
        <w:t>Al respecto, en el grupo focal se puso de manifiesto:</w:t>
      </w:r>
    </w:p>
    <w:p w:rsidR="00441B96" w:rsidRPr="00B22383" w:rsidRDefault="00441B96" w:rsidP="00441B96">
      <w:pPr>
        <w:autoSpaceDE w:val="0"/>
        <w:autoSpaceDN w:val="0"/>
        <w:adjustRightInd w:val="0"/>
        <w:spacing w:after="240"/>
        <w:jc w:val="both"/>
        <w:rPr>
          <w:rFonts w:ascii="Times New Roman" w:hAnsi="Times New Roman" w:cs="Times New Roman"/>
          <w:sz w:val="22"/>
          <w:szCs w:val="22"/>
        </w:rPr>
      </w:pPr>
      <w:r w:rsidRPr="00B22383">
        <w:rPr>
          <w:rFonts w:ascii="Times New Roman" w:hAnsi="Times New Roman" w:cs="Times New Roman"/>
          <w:sz w:val="22"/>
          <w:szCs w:val="22"/>
        </w:rPr>
        <w:t>“… la Misión es coherente  pero en términos de pertinencia hay que actualizarla dado  los problemas actuales…</w:t>
      </w:r>
      <w:r w:rsidRPr="00E5320F">
        <w:rPr>
          <w:rFonts w:ascii="Times New Roman" w:hAnsi="Times New Roman" w:cs="Times New Roman"/>
          <w:sz w:val="22"/>
          <w:szCs w:val="22"/>
        </w:rPr>
        <w:t>eso sería lo que sustancialmente habría que mirar</w:t>
      </w:r>
      <w:r>
        <w:rPr>
          <w:rFonts w:ascii="Times New Roman" w:hAnsi="Times New Roman" w:cs="Times New Roman"/>
          <w:sz w:val="22"/>
          <w:szCs w:val="22"/>
        </w:rPr>
        <w:t>,</w:t>
      </w:r>
      <w:r w:rsidRPr="00E5320F">
        <w:rPr>
          <w:rFonts w:ascii="Times New Roman" w:hAnsi="Times New Roman" w:cs="Times New Roman"/>
          <w:sz w:val="22"/>
          <w:szCs w:val="22"/>
        </w:rPr>
        <w:t xml:space="preserve"> si responde o no a la necesidad de resolver los problemas y características del </w:t>
      </w:r>
      <w:r>
        <w:rPr>
          <w:rFonts w:ascii="Times New Roman" w:hAnsi="Times New Roman" w:cs="Times New Roman"/>
          <w:sz w:val="22"/>
          <w:szCs w:val="22"/>
        </w:rPr>
        <w:t xml:space="preserve">actual </w:t>
      </w:r>
      <w:r w:rsidRPr="00E5320F">
        <w:rPr>
          <w:rFonts w:ascii="Times New Roman" w:hAnsi="Times New Roman" w:cs="Times New Roman"/>
          <w:sz w:val="22"/>
          <w:szCs w:val="22"/>
        </w:rPr>
        <w:t>entorno</w:t>
      </w:r>
      <w:r w:rsidRPr="00B22383">
        <w:rPr>
          <w:rFonts w:ascii="Times New Roman" w:hAnsi="Times New Roman" w:cs="Times New Roman"/>
          <w:sz w:val="22"/>
          <w:szCs w:val="22"/>
        </w:rPr>
        <w:t>”  (Docente)</w:t>
      </w:r>
    </w:p>
    <w:p w:rsidR="00441B96" w:rsidRPr="004F1662" w:rsidRDefault="00441B96" w:rsidP="00441B96">
      <w:pPr>
        <w:autoSpaceDE w:val="0"/>
        <w:autoSpaceDN w:val="0"/>
        <w:adjustRightInd w:val="0"/>
        <w:spacing w:after="240"/>
        <w:jc w:val="both"/>
        <w:rPr>
          <w:rFonts w:ascii="Times New Roman" w:hAnsi="Times New Roman" w:cs="Times New Roman"/>
          <w:sz w:val="22"/>
          <w:szCs w:val="22"/>
        </w:rPr>
      </w:pPr>
      <w:r w:rsidRPr="003A68CE">
        <w:rPr>
          <w:rFonts w:ascii="Times New Roman" w:hAnsi="Times New Roman" w:cs="Times New Roman"/>
          <w:sz w:val="22"/>
          <w:szCs w:val="22"/>
        </w:rPr>
        <w:t>“… la Universidad tiene una responsabilidad de región, la universidad no ha visualizado el impacto, nosotros hacemos proyección, investigación pero no lo hemos mostrado, uno no ve realmente el impacto de la universidad para la zona…” (Decano).</w:t>
      </w:r>
    </w:p>
    <w:p w:rsidR="00441B96" w:rsidRPr="004F1662" w:rsidRDefault="00441B96" w:rsidP="00441B96">
      <w:pPr>
        <w:jc w:val="both"/>
        <w:rPr>
          <w:rFonts w:ascii="Times New Roman" w:hAnsi="Times New Roman" w:cs="Times New Roman"/>
          <w:sz w:val="22"/>
        </w:rPr>
      </w:pPr>
      <w:r w:rsidRPr="004F1662">
        <w:rPr>
          <w:rFonts w:ascii="Times New Roman" w:hAnsi="Times New Roman" w:cs="Times New Roman"/>
          <w:b/>
          <w:sz w:val="22"/>
        </w:rPr>
        <w:t xml:space="preserve">Documentos del PEI, sobre estrategias y procedimientos para el aseguramiento de la calidad. </w:t>
      </w:r>
      <w:r w:rsidRPr="004F1662">
        <w:rPr>
          <w:rFonts w:ascii="Times New Roman" w:hAnsi="Times New Roman" w:cs="Times New Roman"/>
          <w:sz w:val="22"/>
        </w:rPr>
        <w:t>Con respecto a la evaluación y el control, el PEI propone “</w:t>
      </w:r>
      <w:r w:rsidRPr="004F1662">
        <w:rPr>
          <w:rFonts w:ascii="Times New Roman" w:hAnsi="Times New Roman" w:cs="Times New Roman"/>
          <w:i/>
          <w:sz w:val="22"/>
        </w:rPr>
        <w:t xml:space="preserve">crear un mecanismo permanente de </w:t>
      </w:r>
      <w:proofErr w:type="spellStart"/>
      <w:r w:rsidRPr="004F1662">
        <w:rPr>
          <w:rFonts w:ascii="Times New Roman" w:hAnsi="Times New Roman" w:cs="Times New Roman"/>
          <w:i/>
          <w:sz w:val="22"/>
        </w:rPr>
        <w:t>autoevalución</w:t>
      </w:r>
      <w:proofErr w:type="spellEnd"/>
      <w:r w:rsidRPr="004F1662">
        <w:rPr>
          <w:rFonts w:ascii="Times New Roman" w:hAnsi="Times New Roman" w:cs="Times New Roman"/>
          <w:i/>
          <w:sz w:val="22"/>
        </w:rPr>
        <w:t xml:space="preserve"> institucional que retroalimente las estrategias corporativas y que garantice la coherencia del comportamiento organizacional con la filosofía, las políticas y la normatividad. Así mismo, debe evaluar el cumplimiento de sus metas, con base en indicadores confiables y publicar sus resultados para promover el sentido de autocrítica y de transparencia ante la comunidad académica</w:t>
      </w:r>
      <w:r w:rsidRPr="004F1662">
        <w:rPr>
          <w:rFonts w:ascii="Times New Roman" w:hAnsi="Times New Roman" w:cs="Times New Roman"/>
          <w:sz w:val="22"/>
        </w:rPr>
        <w:t>” (Capítulo 4).</w:t>
      </w:r>
    </w:p>
    <w:p w:rsidR="00441B96" w:rsidRDefault="00441B96" w:rsidP="00441B96">
      <w:pPr>
        <w:spacing w:after="0"/>
        <w:jc w:val="both"/>
        <w:textAlignment w:val="baseline"/>
        <w:rPr>
          <w:rFonts w:ascii="Times New Roman" w:eastAsia="ヒラギノ角ゴ ProN W6" w:hAnsi="Times New Roman" w:cs="Times New Roman"/>
          <w:color w:val="000000"/>
          <w:sz w:val="22"/>
          <w:szCs w:val="22"/>
          <w:lang w:eastAsia="es-ES"/>
        </w:rPr>
      </w:pPr>
      <w:r w:rsidRPr="004F1662">
        <w:rPr>
          <w:rFonts w:ascii="Times New Roman" w:hAnsi="Times New Roman" w:cs="Times New Roman"/>
          <w:sz w:val="22"/>
        </w:rPr>
        <w:t xml:space="preserve">En concordancia con dicho lineamiento, en diciembre de 2004, el Consejo Superior, </w:t>
      </w:r>
      <w:r w:rsidRPr="004F1662">
        <w:rPr>
          <w:rFonts w:ascii="Times New Roman" w:hAnsi="Times New Roman" w:cs="Times New Roman"/>
          <w:sz w:val="22"/>
          <w:u w:val="single"/>
        </w:rPr>
        <w:t xml:space="preserve">expidió el </w:t>
      </w:r>
      <w:hyperlink r:id="rId26" w:history="1">
        <w:r w:rsidRPr="004F1662">
          <w:rPr>
            <w:rStyle w:val="Hipervnculo"/>
            <w:rFonts w:ascii="Times New Roman" w:hAnsi="Times New Roman" w:cs="Times New Roman"/>
            <w:sz w:val="22"/>
          </w:rPr>
          <w:t>Acuerd</w:t>
        </w:r>
        <w:r w:rsidRPr="004F1662">
          <w:rPr>
            <w:rStyle w:val="Hipervnculo"/>
            <w:rFonts w:ascii="Times New Roman" w:hAnsi="Times New Roman" w:cs="Times New Roman"/>
            <w:sz w:val="22"/>
          </w:rPr>
          <w:t xml:space="preserve">o </w:t>
        </w:r>
        <w:r w:rsidRPr="004F1662">
          <w:rPr>
            <w:rStyle w:val="Hipervnculo"/>
            <w:rFonts w:ascii="Times New Roman" w:hAnsi="Times New Roman" w:cs="Times New Roman"/>
            <w:sz w:val="22"/>
          </w:rPr>
          <w:t>027</w:t>
        </w:r>
      </w:hyperlink>
      <w:r w:rsidRPr="004F1662">
        <w:rPr>
          <w:rFonts w:ascii="Times New Roman" w:hAnsi="Times New Roman" w:cs="Times New Roman"/>
          <w:sz w:val="22"/>
          <w:u w:val="single"/>
        </w:rPr>
        <w:t>,</w:t>
      </w:r>
      <w:r w:rsidRPr="004F1662">
        <w:rPr>
          <w:rFonts w:ascii="Times New Roman" w:hAnsi="Times New Roman" w:cs="Times New Roman"/>
          <w:sz w:val="22"/>
        </w:rPr>
        <w:t xml:space="preserve"> mediante el cual se crea y organiza el Sistema Institucional de Autoevaluación y Aseguramiento de la Calidad de la Universidad de Caldas. A través de esta normativa, ha sido posible organizar los procesos de autoevaluación institucional, de programas y de departamentos, con las consecuentes acciones de mejora; crear la</w:t>
      </w:r>
      <w:r w:rsidRPr="004F1662">
        <w:rPr>
          <w:rFonts w:ascii="Times New Roman" w:eastAsia="ヒラギノ角ゴ ProN W6" w:hAnsi="Times New Roman" w:cs="Times New Roman"/>
          <w:color w:val="000000"/>
          <w:sz w:val="22"/>
          <w:szCs w:val="22"/>
          <w:lang w:eastAsia="es-ES"/>
        </w:rPr>
        <w:t xml:space="preserve"> Oficina de Evaluación y Calidad Académica con el propósito de garantizar la articulación de los procesos acreditación con la gestión curricular como condición de posibilidad para la generación de mayor impacto en la calidad académica, de acuerdo con las orientaciones del plan de desarrollo; y articularse con el proceso de medición análisis y mejora institucional.</w:t>
      </w:r>
    </w:p>
    <w:p w:rsidR="00441B96" w:rsidRPr="004F1662" w:rsidRDefault="00441B96" w:rsidP="00441B96">
      <w:pPr>
        <w:spacing w:after="0"/>
        <w:jc w:val="both"/>
        <w:textAlignment w:val="baseline"/>
        <w:rPr>
          <w:rFonts w:ascii="Times New Roman" w:hAnsi="Times New Roman" w:cs="Times New Roman"/>
          <w:sz w:val="22"/>
          <w:szCs w:val="22"/>
        </w:rPr>
      </w:pPr>
    </w:p>
    <w:p w:rsidR="00441B96" w:rsidRPr="004F1662" w:rsidRDefault="00441B96" w:rsidP="00441B96">
      <w:pPr>
        <w:shd w:val="clear" w:color="auto" w:fill="C6D9F1" w:themeFill="text2" w:themeFillTint="33"/>
        <w:jc w:val="both"/>
        <w:rPr>
          <w:rFonts w:ascii="Times New Roman" w:hAnsi="Times New Roman" w:cs="Times New Roman"/>
          <w:b/>
          <w:color w:val="392406"/>
          <w:sz w:val="22"/>
          <w:szCs w:val="22"/>
          <w:lang w:eastAsia="es-ES_tradnl"/>
        </w:rPr>
      </w:pPr>
      <w:r w:rsidRPr="004F1662">
        <w:rPr>
          <w:rFonts w:ascii="Times New Roman" w:hAnsi="Times New Roman" w:cs="Times New Roman"/>
          <w:b/>
          <w:color w:val="392406"/>
          <w:sz w:val="22"/>
          <w:szCs w:val="22"/>
          <w:lang w:eastAsia="es-ES_tradnl"/>
        </w:rPr>
        <w:t>CARACTERÍSTICA 2: ORIENTACIÓN Y ESTRATEGIAS DEL PROYECTO INSTITUCIONAL</w:t>
      </w:r>
    </w:p>
    <w:p w:rsidR="00441B96" w:rsidRPr="004F1662" w:rsidRDefault="00441B96" w:rsidP="00441B96">
      <w:pPr>
        <w:jc w:val="both"/>
        <w:rPr>
          <w:rFonts w:ascii="Times New Roman" w:hAnsi="Times New Roman" w:cs="Times New Roman"/>
          <w:sz w:val="22"/>
        </w:rPr>
      </w:pPr>
      <w:r w:rsidRPr="004F1662">
        <w:rPr>
          <w:rFonts w:ascii="Times New Roman" w:hAnsi="Times New Roman" w:cs="Times New Roman"/>
          <w:b/>
          <w:sz w:val="22"/>
        </w:rPr>
        <w:t xml:space="preserve">Documentos del proyecto institucional, sobre directrices, estrategias y mecanismos para la realización de estos procesos. </w:t>
      </w:r>
      <w:r w:rsidRPr="004F1662">
        <w:rPr>
          <w:rFonts w:ascii="Times New Roman" w:hAnsi="Times New Roman" w:cs="Times New Roman"/>
          <w:sz w:val="22"/>
        </w:rPr>
        <w:t>El PEI, establece criterios y lineamientos generales orientadores de la actuación institucional con respecto a:</w:t>
      </w:r>
    </w:p>
    <w:p w:rsidR="00441B96" w:rsidRPr="004F1662" w:rsidRDefault="00441B96" w:rsidP="00441B96">
      <w:pPr>
        <w:pStyle w:val="Prrafodelista"/>
        <w:numPr>
          <w:ilvl w:val="0"/>
          <w:numId w:val="10"/>
        </w:numPr>
        <w:jc w:val="both"/>
        <w:rPr>
          <w:rFonts w:ascii="Times New Roman" w:hAnsi="Times New Roman" w:cs="Times New Roman"/>
          <w:sz w:val="22"/>
        </w:rPr>
      </w:pPr>
      <w:r w:rsidRPr="004F1662">
        <w:rPr>
          <w:rFonts w:ascii="Times New Roman" w:hAnsi="Times New Roman" w:cs="Times New Roman"/>
          <w:sz w:val="22"/>
        </w:rPr>
        <w:t>La gestión administrativa de la Universidad  en los que están incluidos temas de estructura orgánica, personal docente, financiación, control y manejo de recursos.  Base del régimen financiero vigente –</w:t>
      </w:r>
      <w:hyperlink r:id="rId27" w:history="1">
        <w:r w:rsidRPr="00CC4CA4">
          <w:rPr>
            <w:rStyle w:val="Hipervnculo"/>
            <w:rFonts w:ascii="Times New Roman" w:hAnsi="Times New Roman" w:cs="Times New Roman"/>
            <w:sz w:val="22"/>
          </w:rPr>
          <w:t xml:space="preserve">Resolución </w:t>
        </w:r>
        <w:r w:rsidRPr="00CC4CA4">
          <w:rPr>
            <w:rStyle w:val="Hipervnculo"/>
            <w:rFonts w:ascii="Times New Roman" w:hAnsi="Times New Roman" w:cs="Times New Roman"/>
            <w:sz w:val="22"/>
          </w:rPr>
          <w:t>rectoral 296 de 2009</w:t>
        </w:r>
      </w:hyperlink>
      <w:r w:rsidRPr="004F1662">
        <w:rPr>
          <w:rFonts w:ascii="Times New Roman" w:hAnsi="Times New Roman" w:cs="Times New Roman"/>
          <w:sz w:val="22"/>
        </w:rPr>
        <w:t xml:space="preserve">– y del </w:t>
      </w:r>
      <w:r w:rsidRPr="004F1662">
        <w:rPr>
          <w:rFonts w:ascii="Times New Roman" w:hAnsi="Times New Roman" w:cs="Times New Roman"/>
          <w:sz w:val="22"/>
          <w:u w:val="single"/>
        </w:rPr>
        <w:t>Estatuto de Personal Docente</w:t>
      </w:r>
      <w:r w:rsidRPr="004F1662">
        <w:rPr>
          <w:rFonts w:ascii="Times New Roman" w:hAnsi="Times New Roman" w:cs="Times New Roman"/>
          <w:sz w:val="22"/>
        </w:rPr>
        <w:t xml:space="preserve"> –</w:t>
      </w:r>
      <w:hyperlink r:id="rId28" w:history="1">
        <w:r w:rsidRPr="00CC4CA4">
          <w:rPr>
            <w:rStyle w:val="Hipervnculo"/>
            <w:rFonts w:ascii="Times New Roman" w:hAnsi="Times New Roman" w:cs="Times New Roman"/>
            <w:sz w:val="22"/>
          </w:rPr>
          <w:t>acu</w:t>
        </w:r>
        <w:r w:rsidRPr="00CC4CA4">
          <w:rPr>
            <w:rStyle w:val="Hipervnculo"/>
            <w:rFonts w:ascii="Times New Roman" w:hAnsi="Times New Roman" w:cs="Times New Roman"/>
            <w:sz w:val="22"/>
          </w:rPr>
          <w:t>erdo 21 de 200</w:t>
        </w:r>
        <w:r w:rsidRPr="00CC4CA4">
          <w:rPr>
            <w:rStyle w:val="Hipervnculo"/>
            <w:rFonts w:ascii="Times New Roman" w:hAnsi="Times New Roman" w:cs="Times New Roman"/>
            <w:sz w:val="22"/>
          </w:rPr>
          <w:t>2 d</w:t>
        </w:r>
      </w:hyperlink>
      <w:r w:rsidRPr="00CC4CA4">
        <w:rPr>
          <w:rFonts w:ascii="Times New Roman" w:hAnsi="Times New Roman" w:cs="Times New Roman"/>
          <w:sz w:val="22"/>
        </w:rPr>
        <w:t>el Consejo Superior</w:t>
      </w:r>
      <w:r w:rsidRPr="004F1662">
        <w:rPr>
          <w:rFonts w:ascii="Times New Roman" w:hAnsi="Times New Roman" w:cs="Times New Roman"/>
          <w:sz w:val="22"/>
        </w:rPr>
        <w:t>–.</w:t>
      </w:r>
    </w:p>
    <w:p w:rsidR="00441B96" w:rsidRPr="004F1662" w:rsidRDefault="00441B96" w:rsidP="00441B96">
      <w:pPr>
        <w:pStyle w:val="Prrafodelista"/>
        <w:numPr>
          <w:ilvl w:val="0"/>
          <w:numId w:val="10"/>
        </w:numPr>
        <w:jc w:val="both"/>
        <w:rPr>
          <w:rFonts w:ascii="Times New Roman" w:hAnsi="Times New Roman" w:cs="Times New Roman"/>
          <w:sz w:val="22"/>
        </w:rPr>
      </w:pPr>
      <w:r w:rsidRPr="004F1662">
        <w:rPr>
          <w:rFonts w:ascii="Times New Roman" w:hAnsi="Times New Roman" w:cs="Times New Roman"/>
          <w:sz w:val="22"/>
        </w:rPr>
        <w:t xml:space="preserve">La estructura curricular en la que se incluye la intencionalidad educativa y pedagógica, los principios básicos del currículo, objetivos, estrategia, procesos operacionales, oferta de postgrados </w:t>
      </w:r>
      <w:r w:rsidRPr="004F1662">
        <w:rPr>
          <w:rFonts w:ascii="Times New Roman" w:hAnsi="Times New Roman" w:cs="Times New Roman"/>
          <w:sz w:val="22"/>
        </w:rPr>
        <w:lastRenderedPageBreak/>
        <w:t xml:space="preserve">y educación continuada. Base de </w:t>
      </w:r>
      <w:hyperlink r:id="rId29" w:history="1">
        <w:r w:rsidRPr="004F1662">
          <w:rPr>
            <w:rStyle w:val="Hipervnculo"/>
            <w:rFonts w:ascii="Times New Roman" w:hAnsi="Times New Roman" w:cs="Times New Roman"/>
            <w:sz w:val="22"/>
          </w:rPr>
          <w:t>las Reforma Cu</w:t>
        </w:r>
        <w:r w:rsidRPr="004F1662">
          <w:rPr>
            <w:rStyle w:val="Hipervnculo"/>
            <w:rFonts w:ascii="Times New Roman" w:hAnsi="Times New Roman" w:cs="Times New Roman"/>
            <w:sz w:val="22"/>
          </w:rPr>
          <w:t>rricular de 2002</w:t>
        </w:r>
      </w:hyperlink>
      <w:r w:rsidRPr="004F1662">
        <w:rPr>
          <w:rFonts w:ascii="Times New Roman" w:hAnsi="Times New Roman" w:cs="Times New Roman"/>
          <w:sz w:val="22"/>
        </w:rPr>
        <w:t xml:space="preserve"> y d</w:t>
      </w:r>
      <w:r w:rsidRPr="00495375">
        <w:rPr>
          <w:rFonts w:ascii="Times New Roman" w:hAnsi="Times New Roman" w:cs="Times New Roman"/>
          <w:sz w:val="22"/>
        </w:rPr>
        <w:t xml:space="preserve">e la </w:t>
      </w:r>
      <w:hyperlink r:id="rId30" w:history="1">
        <w:r w:rsidRPr="00495375">
          <w:rPr>
            <w:rStyle w:val="Hipervnculo"/>
            <w:rFonts w:ascii="Times New Roman" w:hAnsi="Times New Roman" w:cs="Times New Roman"/>
            <w:sz w:val="22"/>
          </w:rPr>
          <w:t>Política Curricu</w:t>
        </w:r>
        <w:r w:rsidRPr="00495375">
          <w:rPr>
            <w:rStyle w:val="Hipervnculo"/>
            <w:rFonts w:ascii="Times New Roman" w:hAnsi="Times New Roman" w:cs="Times New Roman"/>
            <w:sz w:val="22"/>
          </w:rPr>
          <w:t>lar de 2008.</w:t>
        </w:r>
      </w:hyperlink>
    </w:p>
    <w:p w:rsidR="00441B96" w:rsidRPr="004F1662" w:rsidRDefault="00441B96" w:rsidP="00441B96">
      <w:pPr>
        <w:pStyle w:val="Prrafodelista"/>
        <w:numPr>
          <w:ilvl w:val="0"/>
          <w:numId w:val="10"/>
        </w:numPr>
        <w:jc w:val="both"/>
        <w:rPr>
          <w:rFonts w:ascii="Times New Roman" w:hAnsi="Times New Roman" w:cs="Times New Roman"/>
          <w:sz w:val="22"/>
        </w:rPr>
      </w:pPr>
      <w:r w:rsidRPr="004F1662">
        <w:rPr>
          <w:rFonts w:ascii="Times New Roman" w:hAnsi="Times New Roman" w:cs="Times New Roman"/>
          <w:sz w:val="22"/>
        </w:rPr>
        <w:t>La investigación y los postgrados. Base del Sistema de Investigaciones y Postgrados de 1999 –</w:t>
      </w:r>
      <w:hyperlink r:id="rId31" w:history="1">
        <w:r w:rsidRPr="004F1662">
          <w:rPr>
            <w:rStyle w:val="Hipervnculo"/>
            <w:rFonts w:ascii="Times New Roman" w:hAnsi="Times New Roman" w:cs="Times New Roman"/>
            <w:sz w:val="22"/>
          </w:rPr>
          <w:t xml:space="preserve">Acuerdo 019 </w:t>
        </w:r>
        <w:r w:rsidRPr="004F1662">
          <w:rPr>
            <w:rStyle w:val="Hipervnculo"/>
            <w:rFonts w:ascii="Times New Roman" w:hAnsi="Times New Roman" w:cs="Times New Roman"/>
            <w:sz w:val="22"/>
          </w:rPr>
          <w:t>del Consejo Superior</w:t>
        </w:r>
      </w:hyperlink>
      <w:r w:rsidRPr="004F1662">
        <w:rPr>
          <w:rFonts w:ascii="Times New Roman" w:hAnsi="Times New Roman" w:cs="Times New Roman"/>
          <w:sz w:val="22"/>
        </w:rPr>
        <w:t>–.</w:t>
      </w:r>
    </w:p>
    <w:p w:rsidR="00441B96" w:rsidRPr="00F40371" w:rsidRDefault="00441B96" w:rsidP="00441B96">
      <w:pPr>
        <w:pStyle w:val="Prrafodelista"/>
        <w:numPr>
          <w:ilvl w:val="0"/>
          <w:numId w:val="10"/>
        </w:numPr>
        <w:jc w:val="both"/>
        <w:rPr>
          <w:rFonts w:ascii="Times New Roman" w:hAnsi="Times New Roman" w:cs="Times New Roman"/>
          <w:b/>
          <w:color w:val="392406"/>
          <w:sz w:val="22"/>
          <w:szCs w:val="22"/>
          <w:lang w:eastAsia="es-ES_tradnl"/>
        </w:rPr>
      </w:pPr>
      <w:r w:rsidRPr="00F40371">
        <w:rPr>
          <w:rFonts w:ascii="Times New Roman" w:hAnsi="Times New Roman" w:cs="Times New Roman"/>
          <w:sz w:val="22"/>
        </w:rPr>
        <w:t>La Proyección Universitaria. Base de la Política de Proyección de 2006 –</w:t>
      </w:r>
      <w:hyperlink r:id="rId32" w:history="1">
        <w:r w:rsidRPr="00F40371">
          <w:rPr>
            <w:rStyle w:val="Hipervnculo"/>
            <w:rFonts w:ascii="Times New Roman" w:hAnsi="Times New Roman" w:cs="Times New Roman"/>
            <w:sz w:val="22"/>
          </w:rPr>
          <w:t>Acuerdo 08 de</w:t>
        </w:r>
        <w:r w:rsidRPr="00F40371">
          <w:rPr>
            <w:rStyle w:val="Hipervnculo"/>
            <w:rFonts w:ascii="Times New Roman" w:hAnsi="Times New Roman" w:cs="Times New Roman"/>
            <w:sz w:val="22"/>
          </w:rPr>
          <w:t>l Consejo Superior–.</w:t>
        </w:r>
      </w:hyperlink>
    </w:p>
    <w:p w:rsidR="00441B96" w:rsidRPr="00B12F66" w:rsidRDefault="00441B96" w:rsidP="00441B96">
      <w:pPr>
        <w:jc w:val="both"/>
        <w:rPr>
          <w:rFonts w:ascii="Times New Roman" w:hAnsi="Times New Roman" w:cs="Times New Roman"/>
          <w:sz w:val="22"/>
        </w:rPr>
      </w:pPr>
      <w:r w:rsidRPr="00B12F66">
        <w:rPr>
          <w:rFonts w:ascii="Times New Roman" w:hAnsi="Times New Roman" w:cs="Times New Roman"/>
          <w:sz w:val="22"/>
        </w:rPr>
        <w:t>Frente a los lineamientos establecidos en la estructura orgánica, el grupo focal realizó algunas expresiones como:</w:t>
      </w:r>
    </w:p>
    <w:p w:rsidR="00441B96" w:rsidRPr="00B12F66" w:rsidRDefault="00441B96" w:rsidP="00441B96">
      <w:pPr>
        <w:jc w:val="both"/>
        <w:rPr>
          <w:rFonts w:ascii="Times New Roman" w:hAnsi="Times New Roman" w:cs="Times New Roman"/>
          <w:sz w:val="22"/>
        </w:rPr>
      </w:pPr>
      <w:r w:rsidRPr="00B12F66">
        <w:rPr>
          <w:rFonts w:ascii="Times New Roman" w:hAnsi="Times New Roman" w:cs="Times New Roman"/>
          <w:sz w:val="22"/>
        </w:rPr>
        <w:t>“… el problema no es atribuible a que la misión no esté bien planteada, o a que  la misión no sea coherente, no sea pertinente, sino que el problema es que se quedo en el aire en relación con la estructura que iba a dar respuesta a todos esos postulados, la estructura no respondió…” (Docente)</w:t>
      </w:r>
    </w:p>
    <w:p w:rsidR="00441B96" w:rsidRDefault="00441B96" w:rsidP="00441B96">
      <w:pPr>
        <w:jc w:val="both"/>
      </w:pPr>
      <w:r>
        <w:rPr>
          <w:rFonts w:ascii="Times New Roman" w:hAnsi="Times New Roman" w:cs="Times New Roman"/>
          <w:sz w:val="22"/>
        </w:rPr>
        <w:t xml:space="preserve">“… </w:t>
      </w:r>
      <w:r w:rsidRPr="00D91673">
        <w:rPr>
          <w:rFonts w:ascii="Times New Roman" w:hAnsi="Times New Roman" w:cs="Times New Roman"/>
          <w:sz w:val="22"/>
        </w:rPr>
        <w:t xml:space="preserve">se han bregado a crear </w:t>
      </w:r>
      <w:r>
        <w:rPr>
          <w:rFonts w:ascii="Times New Roman" w:hAnsi="Times New Roman" w:cs="Times New Roman"/>
          <w:sz w:val="22"/>
        </w:rPr>
        <w:t>I</w:t>
      </w:r>
      <w:r w:rsidRPr="00D91673">
        <w:rPr>
          <w:rFonts w:ascii="Times New Roman" w:hAnsi="Times New Roman" w:cs="Times New Roman"/>
          <w:sz w:val="22"/>
        </w:rPr>
        <w:t>nstitutos y no sé que tan bien lo estarán haciendo</w:t>
      </w:r>
      <w:r>
        <w:rPr>
          <w:rFonts w:ascii="Times New Roman" w:hAnsi="Times New Roman" w:cs="Times New Roman"/>
          <w:sz w:val="22"/>
        </w:rPr>
        <w:t xml:space="preserve">, </w:t>
      </w:r>
      <w:r w:rsidRPr="00D91673">
        <w:rPr>
          <w:rFonts w:ascii="Times New Roman" w:hAnsi="Times New Roman" w:cs="Times New Roman"/>
          <w:sz w:val="22"/>
        </w:rPr>
        <w:t xml:space="preserve"> pero ya que los departamentos no pudieron </w:t>
      </w:r>
      <w:r>
        <w:rPr>
          <w:rFonts w:ascii="Times New Roman" w:hAnsi="Times New Roman" w:cs="Times New Roman"/>
          <w:sz w:val="22"/>
        </w:rPr>
        <w:t>responder</w:t>
      </w:r>
      <w:r w:rsidRPr="00D91673">
        <w:rPr>
          <w:rFonts w:ascii="Times New Roman" w:hAnsi="Times New Roman" w:cs="Times New Roman"/>
          <w:sz w:val="22"/>
        </w:rPr>
        <w:t xml:space="preserve">, no pudieron cambiar, no pudieron </w:t>
      </w:r>
      <w:r>
        <w:rPr>
          <w:rFonts w:ascii="Times New Roman" w:hAnsi="Times New Roman" w:cs="Times New Roman"/>
          <w:sz w:val="22"/>
        </w:rPr>
        <w:t>cumplir su papel</w:t>
      </w:r>
      <w:r w:rsidRPr="00D91673">
        <w:rPr>
          <w:rFonts w:ascii="Times New Roman" w:hAnsi="Times New Roman" w:cs="Times New Roman"/>
          <w:sz w:val="22"/>
        </w:rPr>
        <w:t xml:space="preserve">,  entonces creemos </w:t>
      </w:r>
      <w:r>
        <w:rPr>
          <w:rFonts w:ascii="Times New Roman" w:hAnsi="Times New Roman" w:cs="Times New Roman"/>
          <w:sz w:val="22"/>
        </w:rPr>
        <w:t>I</w:t>
      </w:r>
      <w:r w:rsidRPr="00D91673">
        <w:rPr>
          <w:rFonts w:ascii="Times New Roman" w:hAnsi="Times New Roman" w:cs="Times New Roman"/>
          <w:sz w:val="22"/>
        </w:rPr>
        <w:t>nstitutos</w:t>
      </w:r>
      <w:r>
        <w:rPr>
          <w:rFonts w:ascii="Times New Roman" w:hAnsi="Times New Roman" w:cs="Times New Roman"/>
          <w:sz w:val="22"/>
        </w:rPr>
        <w:t>…</w:t>
      </w:r>
      <w:r w:rsidRPr="00D91673">
        <w:rPr>
          <w:rFonts w:ascii="Times New Roman" w:hAnsi="Times New Roman" w:cs="Times New Roman"/>
          <w:sz w:val="22"/>
        </w:rPr>
        <w:t xml:space="preserve"> en este sentido </w:t>
      </w:r>
      <w:r>
        <w:rPr>
          <w:rFonts w:ascii="Times New Roman" w:hAnsi="Times New Roman" w:cs="Times New Roman"/>
          <w:sz w:val="22"/>
        </w:rPr>
        <w:t xml:space="preserve">se </w:t>
      </w:r>
      <w:r w:rsidRPr="00D91673">
        <w:rPr>
          <w:rFonts w:ascii="Times New Roman" w:hAnsi="Times New Roman" w:cs="Times New Roman"/>
          <w:sz w:val="22"/>
        </w:rPr>
        <w:t>tiene</w:t>
      </w:r>
      <w:r>
        <w:rPr>
          <w:rFonts w:ascii="Times New Roman" w:hAnsi="Times New Roman" w:cs="Times New Roman"/>
          <w:sz w:val="22"/>
        </w:rPr>
        <w:t xml:space="preserve"> </w:t>
      </w:r>
      <w:r w:rsidRPr="00D91673">
        <w:rPr>
          <w:rFonts w:ascii="Times New Roman" w:hAnsi="Times New Roman" w:cs="Times New Roman"/>
          <w:sz w:val="22"/>
        </w:rPr>
        <w:t>que atender tal problema, hay un desfase muy grande</w:t>
      </w:r>
      <w:r>
        <w:rPr>
          <w:rFonts w:ascii="Times New Roman" w:hAnsi="Times New Roman" w:cs="Times New Roman"/>
          <w:sz w:val="22"/>
        </w:rPr>
        <w:t>…” (Docente)</w:t>
      </w:r>
      <w:r>
        <w:t xml:space="preserve"> </w:t>
      </w:r>
    </w:p>
    <w:p w:rsidR="00441B96" w:rsidRPr="004F1662" w:rsidRDefault="00441B96" w:rsidP="00441B96">
      <w:pPr>
        <w:jc w:val="both"/>
        <w:rPr>
          <w:rFonts w:ascii="Times New Roman" w:hAnsi="Times New Roman" w:cs="Times New Roman"/>
          <w:b/>
          <w:sz w:val="22"/>
        </w:rPr>
      </w:pPr>
      <w:r w:rsidRPr="004F1662">
        <w:rPr>
          <w:rFonts w:ascii="Times New Roman" w:hAnsi="Times New Roman" w:cs="Times New Roman"/>
          <w:b/>
          <w:sz w:val="22"/>
        </w:rPr>
        <w:t>CARACTERÍSTICA 3. FORMACIÓN INTEGRAL Y CONSTRUCCIÓN DE LA COMUNIDAD ACADÉMICA EN EL PROYECTO INSTITUCIONAL</w:t>
      </w: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b/>
          <w:sz w:val="22"/>
        </w:rPr>
        <w:t xml:space="preserve">Formulación de un programa educativo que desarrolle los fundamentos, propósitos y alcances del proyecto de formación integral. </w:t>
      </w:r>
      <w:r w:rsidRPr="004F1662">
        <w:rPr>
          <w:rFonts w:ascii="Times New Roman" w:hAnsi="Times New Roman" w:cs="Times New Roman"/>
          <w:sz w:val="22"/>
        </w:rPr>
        <w:t>El propósito misional de formación integral se contempla de forma muy específica en la concepción del currículo plasmada en la Política Curricular: “</w:t>
      </w:r>
      <w:r w:rsidRPr="004F1662">
        <w:rPr>
          <w:rFonts w:ascii="Times New Roman" w:hAnsi="Times New Roman" w:cs="Times New Roman"/>
          <w:i/>
          <w:sz w:val="22"/>
          <w:szCs w:val="22"/>
        </w:rPr>
        <w:t>El currículo es el trayecto a través del cual se orientan los procesos de formación integral de los estudiantes en sus dimensiones de saber ser, saber hacer, saber convivir y saber aprender. El currículo, asumido como expresión de un proyecto humano, académico y cultural permanente, favorecerá los procesos de desarrollo del pensamiento crítico y autónomo; en este sentido, el currículo será una propuesta de construcción y transformación permanente de la comunidad académica</w:t>
      </w:r>
      <w:r w:rsidRPr="004F1662">
        <w:rPr>
          <w:rFonts w:ascii="Times New Roman" w:hAnsi="Times New Roman" w:cs="Times New Roman"/>
          <w:sz w:val="22"/>
          <w:szCs w:val="22"/>
        </w:rPr>
        <w:t xml:space="preserve">” (Artículo 3, acuerdo 029 de 2008). </w:t>
      </w:r>
    </w:p>
    <w:p w:rsidR="00441B96" w:rsidRPr="004F1662" w:rsidRDefault="00441B96" w:rsidP="00441B96">
      <w:pPr>
        <w:jc w:val="both"/>
        <w:rPr>
          <w:rFonts w:ascii="Times New Roman" w:hAnsi="Times New Roman" w:cs="Times New Roman"/>
          <w:sz w:val="22"/>
          <w:szCs w:val="22"/>
        </w:rPr>
      </w:pPr>
      <w:r w:rsidRPr="004F1662">
        <w:rPr>
          <w:rFonts w:ascii="Times New Roman" w:hAnsi="Times New Roman" w:cs="Times New Roman"/>
          <w:sz w:val="22"/>
          <w:szCs w:val="22"/>
        </w:rPr>
        <w:t xml:space="preserve">Así mismo, la idea de Universidad como escenario de formación integral, que implica el desarrollo físico, mental, social, laboral, intelectual, ético y estético,  permea no sólo la concepción curricular, sino también el ámbito extracurricular y la gestión institucional en muchos de sus espacios, particularmente Gestión Humana, Desarrollo Docente, Bienestar Universitario y  Extensión Cultural, desarrollan de manera permanente programas, proyectos  y actividades que promocionan la calidad de la vida universitaria, apoyan la formación integral y las relaciones internas y externas de los integrantes de la comunidad universitaria. </w:t>
      </w:r>
    </w:p>
    <w:p w:rsidR="00441B96" w:rsidRDefault="00441B96" w:rsidP="00441B96">
      <w:pPr>
        <w:jc w:val="both"/>
        <w:rPr>
          <w:highlight w:val="lightGray"/>
        </w:rPr>
      </w:pPr>
      <w:r>
        <w:rPr>
          <w:rFonts w:ascii="Times New Roman" w:hAnsi="Times New Roman" w:cs="Times New Roman"/>
          <w:sz w:val="22"/>
          <w:szCs w:val="22"/>
        </w:rPr>
        <w:t>No obstante en las reflexiones generadas en el grupo focal se expresa:</w:t>
      </w:r>
    </w:p>
    <w:p w:rsidR="00441B96" w:rsidRPr="00DD5AFC" w:rsidRDefault="00441B96" w:rsidP="00441B96">
      <w:pPr>
        <w:autoSpaceDE w:val="0"/>
        <w:autoSpaceDN w:val="0"/>
        <w:adjustRightInd w:val="0"/>
        <w:spacing w:after="240"/>
        <w:jc w:val="both"/>
        <w:rPr>
          <w:rFonts w:ascii="Times New Roman" w:hAnsi="Times New Roman" w:cs="Times New Roman"/>
          <w:sz w:val="22"/>
          <w:szCs w:val="22"/>
        </w:rPr>
      </w:pPr>
      <w:r>
        <w:rPr>
          <w:rFonts w:ascii="Times New Roman" w:hAnsi="Times New Roman" w:cs="Times New Roman"/>
          <w:sz w:val="22"/>
          <w:szCs w:val="22"/>
        </w:rPr>
        <w:t xml:space="preserve"> “</w:t>
      </w:r>
      <w:r w:rsidRPr="00C16F07">
        <w:rPr>
          <w:rFonts w:ascii="Times New Roman" w:hAnsi="Times New Roman" w:cs="Times New Roman"/>
          <w:sz w:val="22"/>
          <w:szCs w:val="22"/>
        </w:rPr>
        <w:t xml:space="preserve">… hay coherencia porque la </w:t>
      </w:r>
      <w:r>
        <w:rPr>
          <w:rFonts w:ascii="Times New Roman" w:hAnsi="Times New Roman" w:cs="Times New Roman"/>
          <w:sz w:val="22"/>
          <w:szCs w:val="22"/>
        </w:rPr>
        <w:t>m</w:t>
      </w:r>
      <w:r w:rsidRPr="00C16F07">
        <w:rPr>
          <w:rFonts w:ascii="Times New Roman" w:hAnsi="Times New Roman" w:cs="Times New Roman"/>
          <w:sz w:val="22"/>
          <w:szCs w:val="22"/>
        </w:rPr>
        <w:t>isión habla de formación integral, se habla de las funciones sustantivas…</w:t>
      </w:r>
      <w:r>
        <w:rPr>
          <w:rFonts w:ascii="Times New Roman" w:hAnsi="Times New Roman" w:cs="Times New Roman"/>
          <w:sz w:val="22"/>
          <w:szCs w:val="22"/>
        </w:rPr>
        <w:t>”</w:t>
      </w:r>
      <w:r w:rsidRPr="00C16F07">
        <w:rPr>
          <w:rFonts w:ascii="Times New Roman" w:hAnsi="Times New Roman" w:cs="Times New Roman"/>
          <w:sz w:val="22"/>
          <w:szCs w:val="22"/>
        </w:rPr>
        <w:t xml:space="preserve"> (Director de Departamento).</w:t>
      </w:r>
    </w:p>
    <w:p w:rsidR="00441B96" w:rsidRDefault="00441B96" w:rsidP="00441B96">
      <w:pPr>
        <w:jc w:val="both"/>
        <w:rPr>
          <w:rFonts w:ascii="Times New Roman" w:hAnsi="Times New Roman" w:cs="Times New Roman"/>
          <w:sz w:val="22"/>
          <w:szCs w:val="22"/>
        </w:rPr>
      </w:pPr>
      <w:r w:rsidRPr="00F96FE9">
        <w:t xml:space="preserve"> </w:t>
      </w:r>
      <w:r w:rsidRPr="008B0E9E">
        <w:rPr>
          <w:rFonts w:ascii="Times New Roman" w:hAnsi="Times New Roman" w:cs="Times New Roman"/>
          <w:sz w:val="22"/>
          <w:szCs w:val="22"/>
        </w:rPr>
        <w:t>“…todos hemos terminado por apropiar  más que la misión, las funciones misionales de la universidad y para todo eso es claro que el acento esta puesto en la formación integral de profesionales, que sin ser malo, es necesario repensar la investigación y la proyección y equilibrar también sus prioridades institucionales…” (Director de Departamento).</w:t>
      </w:r>
    </w:p>
    <w:p w:rsidR="00441B96" w:rsidRDefault="00441B96" w:rsidP="00441B96">
      <w:pPr>
        <w:jc w:val="both"/>
        <w:rPr>
          <w:rFonts w:ascii="Times New Roman" w:hAnsi="Times New Roman" w:cs="Times New Roman"/>
          <w:sz w:val="22"/>
          <w:szCs w:val="22"/>
        </w:rPr>
      </w:pPr>
      <w:r>
        <w:rPr>
          <w:rFonts w:ascii="Times New Roman" w:hAnsi="Times New Roman" w:cs="Times New Roman"/>
          <w:sz w:val="22"/>
          <w:szCs w:val="22"/>
        </w:rPr>
        <w:lastRenderedPageBreak/>
        <w:t>Finalmente se hace una reflexión en el grupo focal frente a la dinámica que este importante factor tiene en la calidad institucional:</w:t>
      </w:r>
    </w:p>
    <w:p w:rsidR="00441B96" w:rsidRDefault="00441B96" w:rsidP="00441B96">
      <w:pPr>
        <w:jc w:val="both"/>
        <w:rPr>
          <w:rFonts w:ascii="Times New Roman" w:hAnsi="Times New Roman" w:cs="Times New Roman"/>
          <w:sz w:val="22"/>
          <w:szCs w:val="22"/>
        </w:rPr>
      </w:pPr>
      <w:r>
        <w:rPr>
          <w:rFonts w:ascii="Times New Roman" w:hAnsi="Times New Roman" w:cs="Times New Roman"/>
          <w:sz w:val="22"/>
          <w:szCs w:val="22"/>
        </w:rPr>
        <w:t>“…</w:t>
      </w:r>
      <w:r w:rsidRPr="00F40371">
        <w:rPr>
          <w:rFonts w:ascii="Times New Roman" w:hAnsi="Times New Roman" w:cs="Times New Roman"/>
          <w:sz w:val="22"/>
          <w:szCs w:val="22"/>
        </w:rPr>
        <w:t xml:space="preserve">nosotros tenemos </w:t>
      </w:r>
      <w:r>
        <w:rPr>
          <w:rFonts w:ascii="Times New Roman" w:hAnsi="Times New Roman" w:cs="Times New Roman"/>
          <w:sz w:val="22"/>
          <w:szCs w:val="22"/>
        </w:rPr>
        <w:t xml:space="preserve">una distancia entre la </w:t>
      </w:r>
      <w:r w:rsidRPr="00F40371">
        <w:rPr>
          <w:rFonts w:ascii="Times New Roman" w:hAnsi="Times New Roman" w:cs="Times New Roman"/>
          <w:sz w:val="22"/>
          <w:szCs w:val="22"/>
        </w:rPr>
        <w:t>misi</w:t>
      </w:r>
      <w:r>
        <w:rPr>
          <w:rFonts w:ascii="Times New Roman" w:hAnsi="Times New Roman" w:cs="Times New Roman"/>
          <w:sz w:val="22"/>
          <w:szCs w:val="22"/>
        </w:rPr>
        <w:t xml:space="preserve">ón </w:t>
      </w:r>
      <w:r w:rsidRPr="00F40371">
        <w:rPr>
          <w:rFonts w:ascii="Times New Roman" w:hAnsi="Times New Roman" w:cs="Times New Roman"/>
          <w:sz w:val="22"/>
          <w:szCs w:val="22"/>
        </w:rPr>
        <w:t>formulada, la misión apropiada por n</w:t>
      </w:r>
      <w:r>
        <w:rPr>
          <w:rFonts w:ascii="Times New Roman" w:hAnsi="Times New Roman" w:cs="Times New Roman"/>
          <w:sz w:val="22"/>
          <w:szCs w:val="22"/>
        </w:rPr>
        <w:t>osotros y la misión proyectada…” (Directora de Departamento).</w:t>
      </w:r>
    </w:p>
    <w:p w:rsidR="00441B96" w:rsidRPr="004F1662" w:rsidRDefault="00441B96" w:rsidP="00441B96">
      <w:pPr>
        <w:pStyle w:val="Ttulo2"/>
        <w:jc w:val="right"/>
        <w:rPr>
          <w:rFonts w:cs="Times New Roman"/>
        </w:rPr>
      </w:pPr>
      <w:bookmarkStart w:id="36" w:name="_Toc173729521"/>
      <w:bookmarkStart w:id="37" w:name="_Toc173901531"/>
      <w:bookmarkStart w:id="38" w:name="_Toc173902036"/>
      <w:r w:rsidRPr="004F1662">
        <w:rPr>
          <w:rFonts w:cs="Times New Roman"/>
        </w:rPr>
        <w:t xml:space="preserve">3. SÍNTESIS DEL </w:t>
      </w:r>
      <w:bookmarkEnd w:id="36"/>
      <w:r w:rsidRPr="004F1662">
        <w:rPr>
          <w:rFonts w:cs="Times New Roman"/>
        </w:rPr>
        <w:t>FACTOR:</w:t>
      </w:r>
      <w:bookmarkEnd w:id="37"/>
      <w:bookmarkEnd w:id="38"/>
    </w:p>
    <w:p w:rsidR="00441B96" w:rsidRPr="004F1662" w:rsidRDefault="00441B96" w:rsidP="00441B96">
      <w:pPr>
        <w:jc w:val="both"/>
        <w:rPr>
          <w:rFonts w:ascii="Times New Roman" w:hAnsi="Times New Roman" w:cs="Times New Roman"/>
          <w:b/>
          <w:color w:val="000000"/>
          <w:sz w:val="22"/>
          <w:szCs w:val="22"/>
        </w:rPr>
      </w:pPr>
    </w:p>
    <w:p w:rsidR="00441B96" w:rsidRPr="004F1662" w:rsidRDefault="00441B96" w:rsidP="00441B96">
      <w:pPr>
        <w:jc w:val="both"/>
        <w:rPr>
          <w:rFonts w:ascii="Times New Roman" w:hAnsi="Times New Roman" w:cs="Times New Roman"/>
          <w:b/>
          <w:color w:val="000000"/>
          <w:sz w:val="22"/>
          <w:szCs w:val="22"/>
        </w:rPr>
      </w:pPr>
      <w:r w:rsidRPr="004F1662">
        <w:rPr>
          <w:rFonts w:ascii="Times New Roman" w:hAnsi="Times New Roman" w:cs="Times New Roman"/>
          <w:b/>
          <w:color w:val="000000"/>
          <w:sz w:val="22"/>
          <w:szCs w:val="22"/>
        </w:rPr>
        <w:t>3.1 FORTALEZAS</w:t>
      </w:r>
    </w:p>
    <w:p w:rsidR="00441B96" w:rsidRPr="004F1662" w:rsidRDefault="00441B96" w:rsidP="00441B96">
      <w:pPr>
        <w:pStyle w:val="Prrafodelista"/>
        <w:numPr>
          <w:ilvl w:val="0"/>
          <w:numId w:val="13"/>
        </w:numPr>
        <w:spacing w:after="240"/>
        <w:ind w:left="357" w:hanging="357"/>
        <w:contextualSpacing w:val="0"/>
        <w:jc w:val="both"/>
        <w:rPr>
          <w:rFonts w:ascii="Times New Roman" w:hAnsi="Times New Roman" w:cs="Times New Roman"/>
          <w:color w:val="000000"/>
          <w:sz w:val="22"/>
          <w:szCs w:val="22"/>
        </w:rPr>
      </w:pPr>
      <w:r w:rsidRPr="004F1662">
        <w:rPr>
          <w:rFonts w:ascii="Times New Roman" w:hAnsi="Times New Roman" w:cs="Times New Roman"/>
          <w:color w:val="000000"/>
          <w:sz w:val="22"/>
          <w:szCs w:val="22"/>
        </w:rPr>
        <w:t xml:space="preserve">La Misión institucional está claramente formulada y es compartida  por un alto porcentaje de la comunidad académica y los egresados. </w:t>
      </w:r>
    </w:p>
    <w:p w:rsidR="00441B96" w:rsidRPr="004F1662" w:rsidRDefault="00441B96" w:rsidP="00441B96">
      <w:pPr>
        <w:pStyle w:val="Prrafodelista"/>
        <w:numPr>
          <w:ilvl w:val="0"/>
          <w:numId w:val="13"/>
        </w:numPr>
        <w:spacing w:after="240"/>
        <w:ind w:left="357" w:hanging="357"/>
        <w:contextualSpacing w:val="0"/>
        <w:jc w:val="both"/>
        <w:rPr>
          <w:rFonts w:ascii="Times New Roman" w:hAnsi="Times New Roman" w:cs="Times New Roman"/>
          <w:color w:val="000000"/>
          <w:sz w:val="22"/>
          <w:szCs w:val="22"/>
        </w:rPr>
      </w:pPr>
      <w:r w:rsidRPr="004F1662">
        <w:rPr>
          <w:rFonts w:ascii="Times New Roman" w:hAnsi="Times New Roman" w:cs="Times New Roman"/>
          <w:color w:val="000000"/>
          <w:sz w:val="22"/>
          <w:szCs w:val="22"/>
        </w:rPr>
        <w:t>El Proyecto Educativo Institucional es concordante con los principios constitucionales y la Ley, y ha sido referente para las orientaciones de política en los asuntos misionales y de gestión administrativa.</w:t>
      </w:r>
    </w:p>
    <w:p w:rsidR="00441B96" w:rsidRPr="004F1662" w:rsidRDefault="00441B96" w:rsidP="00441B96">
      <w:pPr>
        <w:pStyle w:val="Prrafodelista"/>
        <w:numPr>
          <w:ilvl w:val="0"/>
          <w:numId w:val="13"/>
        </w:numPr>
        <w:spacing w:after="240"/>
        <w:ind w:left="357" w:hanging="357"/>
        <w:contextualSpacing w:val="0"/>
        <w:jc w:val="both"/>
        <w:rPr>
          <w:rFonts w:ascii="Times New Roman" w:hAnsi="Times New Roman" w:cs="Times New Roman"/>
          <w:color w:val="000000"/>
          <w:sz w:val="22"/>
          <w:szCs w:val="22"/>
        </w:rPr>
      </w:pPr>
      <w:r w:rsidRPr="004F1662">
        <w:rPr>
          <w:rFonts w:ascii="Times New Roman" w:hAnsi="Times New Roman" w:cs="Times New Roman"/>
          <w:color w:val="000000"/>
          <w:sz w:val="22"/>
          <w:szCs w:val="22"/>
        </w:rPr>
        <w:t>Las orientaciones curriculares y demás actuaciones institucionales extracurriculares de bienestar, fomento a la cultura y gestión humana tienen un  referente de formación integral de la comunidad universitaria en correspondencia con en  el PEI.</w:t>
      </w:r>
    </w:p>
    <w:p w:rsidR="00441B96" w:rsidRPr="00C14E07" w:rsidRDefault="00441B96" w:rsidP="00441B96">
      <w:pPr>
        <w:pStyle w:val="Prrafodelista"/>
        <w:numPr>
          <w:ilvl w:val="0"/>
          <w:numId w:val="13"/>
        </w:numPr>
        <w:spacing w:after="240"/>
        <w:ind w:hanging="357"/>
        <w:contextualSpacing w:val="0"/>
        <w:jc w:val="both"/>
        <w:rPr>
          <w:rFonts w:ascii="Times New Roman" w:hAnsi="Times New Roman" w:cs="Times New Roman"/>
          <w:color w:val="000000"/>
          <w:sz w:val="22"/>
          <w:szCs w:val="22"/>
        </w:rPr>
      </w:pPr>
      <w:r w:rsidRPr="00C14E07">
        <w:rPr>
          <w:rFonts w:ascii="Times New Roman" w:hAnsi="Times New Roman" w:cs="Times New Roman"/>
          <w:color w:val="000000"/>
          <w:sz w:val="22"/>
          <w:szCs w:val="22"/>
        </w:rPr>
        <w:t>La existencia de un Plan de Desarrollo con vigencia de 10 años que orienta estratégicamente la vida institucional.</w:t>
      </w:r>
    </w:p>
    <w:p w:rsidR="00441B96" w:rsidRPr="004F1662" w:rsidRDefault="00441B96" w:rsidP="00441B96">
      <w:pPr>
        <w:jc w:val="both"/>
        <w:rPr>
          <w:rFonts w:ascii="Times New Roman" w:hAnsi="Times New Roman" w:cs="Times New Roman"/>
          <w:b/>
          <w:color w:val="000000"/>
          <w:sz w:val="22"/>
          <w:szCs w:val="22"/>
        </w:rPr>
      </w:pPr>
      <w:r w:rsidRPr="004F1662">
        <w:rPr>
          <w:rFonts w:ascii="Times New Roman" w:hAnsi="Times New Roman" w:cs="Times New Roman"/>
          <w:b/>
          <w:color w:val="000000"/>
          <w:sz w:val="22"/>
          <w:szCs w:val="22"/>
        </w:rPr>
        <w:t>3.2 DEBILIDADES</w:t>
      </w:r>
    </w:p>
    <w:p w:rsidR="00441B96" w:rsidRPr="004F1662" w:rsidRDefault="00441B96" w:rsidP="00441B96">
      <w:pPr>
        <w:pStyle w:val="Prrafodelista"/>
        <w:numPr>
          <w:ilvl w:val="0"/>
          <w:numId w:val="13"/>
        </w:numPr>
        <w:spacing w:after="240"/>
        <w:ind w:left="357" w:hanging="357"/>
        <w:contextualSpacing w:val="0"/>
        <w:jc w:val="both"/>
        <w:rPr>
          <w:rFonts w:ascii="Times New Roman" w:hAnsi="Times New Roman" w:cs="Times New Roman"/>
          <w:color w:val="000000"/>
          <w:sz w:val="22"/>
          <w:szCs w:val="22"/>
        </w:rPr>
      </w:pPr>
      <w:r w:rsidRPr="004F1662">
        <w:rPr>
          <w:rFonts w:ascii="Times New Roman" w:hAnsi="Times New Roman" w:cs="Times New Roman"/>
          <w:color w:val="000000"/>
          <w:sz w:val="22"/>
          <w:szCs w:val="22"/>
        </w:rPr>
        <w:t xml:space="preserve">La necesidad de actualizar el PEI </w:t>
      </w:r>
      <w:r w:rsidRPr="004F1662">
        <w:rPr>
          <w:rFonts w:ascii="Times New Roman" w:hAnsi="Times New Roman" w:cs="Times New Roman"/>
          <w:sz w:val="22"/>
          <w:szCs w:val="22"/>
        </w:rPr>
        <w:t>en atención a las  cambiantes dinámicas internas de la Institución y de la educación superior a nivel internacional y las demandas del contexto actual del país y la región.</w:t>
      </w:r>
    </w:p>
    <w:p w:rsidR="00441B96" w:rsidRPr="004F1662" w:rsidRDefault="00441B96" w:rsidP="00441B96">
      <w:pPr>
        <w:pStyle w:val="Prrafodelista"/>
        <w:numPr>
          <w:ilvl w:val="0"/>
          <w:numId w:val="13"/>
        </w:numPr>
        <w:spacing w:after="240"/>
        <w:ind w:left="357" w:hanging="357"/>
        <w:contextualSpacing w:val="0"/>
        <w:jc w:val="both"/>
        <w:rPr>
          <w:rFonts w:ascii="Times New Roman" w:hAnsi="Times New Roman" w:cs="Times New Roman"/>
          <w:color w:val="000000"/>
          <w:sz w:val="22"/>
          <w:szCs w:val="22"/>
        </w:rPr>
      </w:pPr>
      <w:r w:rsidRPr="004F1662">
        <w:rPr>
          <w:rFonts w:ascii="Times New Roman" w:hAnsi="Times New Roman" w:cs="Times New Roman"/>
          <w:color w:val="000000"/>
          <w:sz w:val="22"/>
          <w:szCs w:val="22"/>
        </w:rPr>
        <w:t>Poca apropiación del PEI  para efecto de las decisiones y actuaciones en procesos académicos y administrativos de la institución por parte de muchos integrantes de la comunidad universitaria.</w:t>
      </w:r>
    </w:p>
    <w:p w:rsidR="00441B96" w:rsidRPr="004F1662" w:rsidRDefault="00441B96" w:rsidP="00441B96">
      <w:pPr>
        <w:pStyle w:val="Prrafodelista"/>
        <w:numPr>
          <w:ilvl w:val="0"/>
          <w:numId w:val="13"/>
        </w:numPr>
        <w:spacing w:after="240"/>
        <w:ind w:left="357" w:hanging="357"/>
        <w:contextualSpacing w:val="0"/>
        <w:jc w:val="both"/>
        <w:rPr>
          <w:rFonts w:ascii="Times New Roman" w:hAnsi="Times New Roman" w:cs="Times New Roman"/>
          <w:color w:val="000000"/>
          <w:sz w:val="22"/>
          <w:szCs w:val="22"/>
        </w:rPr>
      </w:pPr>
      <w:r w:rsidRPr="004F1662">
        <w:rPr>
          <w:rFonts w:ascii="Times New Roman" w:hAnsi="Times New Roman" w:cs="Times New Roman"/>
          <w:sz w:val="22"/>
          <w:szCs w:val="22"/>
        </w:rPr>
        <w:t>No se evidencia un significativo retorno a la sociedad, por ausencia de un efectivo mecanismo institucional que advierta y priorice sus necesidades o demandas de investigación en estrecha relación con la docencia y la proyección.</w:t>
      </w:r>
    </w:p>
    <w:p w:rsidR="00B64499" w:rsidRPr="003837A0" w:rsidRDefault="00B64499" w:rsidP="003837A0">
      <w:pPr>
        <w:jc w:val="both"/>
        <w:rPr>
          <w:rFonts w:ascii="Times New Roman" w:hAnsi="Times New Roman" w:cs="Times New Roman"/>
          <w:color w:val="000000"/>
          <w:sz w:val="22"/>
          <w:szCs w:val="22"/>
        </w:rPr>
      </w:pPr>
    </w:p>
    <w:p w:rsidR="00441B96" w:rsidRPr="004F1662" w:rsidRDefault="00441B96" w:rsidP="00441B96">
      <w:pPr>
        <w:pStyle w:val="Ttulo2"/>
        <w:jc w:val="right"/>
        <w:rPr>
          <w:rFonts w:cs="Times New Roman"/>
        </w:rPr>
      </w:pPr>
      <w:bookmarkStart w:id="39" w:name="_Toc173729522"/>
      <w:bookmarkStart w:id="40" w:name="_Toc173901532"/>
      <w:bookmarkStart w:id="41" w:name="_Toc173902037"/>
      <w:r w:rsidRPr="004F1662">
        <w:rPr>
          <w:rFonts w:cs="Times New Roman"/>
        </w:rPr>
        <w:t>4. JUICIO CRÍTICO</w:t>
      </w:r>
      <w:bookmarkEnd w:id="39"/>
      <w:bookmarkEnd w:id="40"/>
      <w:bookmarkEnd w:id="41"/>
    </w:p>
    <w:p w:rsidR="00441B96" w:rsidRPr="004F1662" w:rsidRDefault="00441B96" w:rsidP="00441B96">
      <w:pPr>
        <w:jc w:val="both"/>
        <w:rPr>
          <w:rFonts w:ascii="Times New Roman" w:hAnsi="Times New Roman" w:cs="Times New Roman"/>
          <w:color w:val="000000"/>
          <w:sz w:val="22"/>
          <w:szCs w:val="22"/>
        </w:rPr>
      </w:pPr>
    </w:p>
    <w:p w:rsidR="00441B96" w:rsidRPr="004F1662" w:rsidRDefault="00441B96" w:rsidP="00441B96">
      <w:pPr>
        <w:jc w:val="both"/>
        <w:rPr>
          <w:rFonts w:ascii="Times New Roman" w:hAnsi="Times New Roman" w:cs="Times New Roman"/>
          <w:color w:val="000000"/>
          <w:sz w:val="22"/>
          <w:szCs w:val="22"/>
        </w:rPr>
      </w:pPr>
      <w:r w:rsidRPr="004F1662">
        <w:rPr>
          <w:rFonts w:ascii="Times New Roman" w:hAnsi="Times New Roman" w:cs="Times New Roman"/>
          <w:color w:val="000000"/>
          <w:sz w:val="22"/>
          <w:szCs w:val="22"/>
        </w:rPr>
        <w:t xml:space="preserve">La Universidad de Caldas tiene una Misión y un Proyecto Educativo claramente formulados,  de dominio público, compartido por la mayoría de </w:t>
      </w:r>
      <w:r w:rsidR="00314A01" w:rsidRPr="004F1662">
        <w:rPr>
          <w:rFonts w:ascii="Times New Roman" w:hAnsi="Times New Roman" w:cs="Times New Roman"/>
          <w:color w:val="000000"/>
          <w:sz w:val="22"/>
          <w:szCs w:val="22"/>
        </w:rPr>
        <w:t>la comunidad académica y egresada y concordante</w:t>
      </w:r>
      <w:r w:rsidRPr="004F1662">
        <w:rPr>
          <w:rFonts w:ascii="Times New Roman" w:hAnsi="Times New Roman" w:cs="Times New Roman"/>
          <w:color w:val="000000"/>
          <w:sz w:val="22"/>
          <w:szCs w:val="22"/>
        </w:rPr>
        <w:t xml:space="preserve"> con la naturaleza institucional de conformidad con la Constitución y la Ley.  Así mismo, ha servido  como referente para las decisiones fundamentales de política en asuntos misionales y administrativos, y posee una clara orientación humanista que conduce procesos de formación integral para toda la comunidad universitaria.   El Proyecto Educativo Institucional aún no ha logrado el  proceso de </w:t>
      </w:r>
      <w:r w:rsidRPr="004F1662">
        <w:rPr>
          <w:rFonts w:ascii="Times New Roman" w:hAnsi="Times New Roman" w:cs="Times New Roman"/>
          <w:color w:val="000000"/>
          <w:sz w:val="22"/>
          <w:szCs w:val="22"/>
        </w:rPr>
        <w:lastRenderedPageBreak/>
        <w:t>actualización requerido ni la suficiente apropiación por parte de muchos actores institucionales que garantice un referente efectivo para la toma de decisiones.</w:t>
      </w:r>
    </w:p>
    <w:p w:rsidR="00441B96" w:rsidRPr="004F1662" w:rsidRDefault="00441B96" w:rsidP="00441B96">
      <w:pPr>
        <w:jc w:val="both"/>
        <w:rPr>
          <w:rFonts w:ascii="Times New Roman" w:hAnsi="Times New Roman" w:cs="Times New Roman"/>
          <w:b/>
          <w:color w:val="000000"/>
          <w:sz w:val="22"/>
          <w:szCs w:val="22"/>
        </w:rPr>
      </w:pPr>
    </w:p>
    <w:p w:rsidR="00441B96" w:rsidRPr="004F1662" w:rsidRDefault="00441B96" w:rsidP="00441B96">
      <w:pPr>
        <w:pStyle w:val="Ttulo2"/>
        <w:jc w:val="right"/>
        <w:rPr>
          <w:rFonts w:cs="Times New Roman"/>
        </w:rPr>
      </w:pPr>
      <w:bookmarkStart w:id="42" w:name="_Toc173729523"/>
      <w:bookmarkStart w:id="43" w:name="_Toc173901533"/>
      <w:bookmarkStart w:id="44" w:name="_Toc173902038"/>
      <w:r w:rsidRPr="004F1662">
        <w:rPr>
          <w:rFonts w:cs="Times New Roman"/>
        </w:rPr>
        <w:t>5. CALIFICACIÓN DEL FACTOR</w:t>
      </w:r>
      <w:bookmarkEnd w:id="42"/>
      <w:bookmarkEnd w:id="43"/>
      <w:bookmarkEnd w:id="44"/>
    </w:p>
    <w:p w:rsidR="00441B96" w:rsidRPr="004F1662" w:rsidRDefault="00441B96" w:rsidP="00441B96">
      <w:pPr>
        <w:rPr>
          <w:rFonts w:ascii="Times New Roman" w:hAnsi="Times New Roman" w:cs="Times New Roman"/>
        </w:rPr>
      </w:pPr>
    </w:p>
    <w:tbl>
      <w:tblPr>
        <w:tblStyle w:val="Listaclara-nfasis11"/>
        <w:tblW w:w="0" w:type="auto"/>
        <w:tblLook w:val="00E0"/>
      </w:tblPr>
      <w:tblGrid>
        <w:gridCol w:w="2794"/>
        <w:gridCol w:w="1376"/>
        <w:gridCol w:w="1905"/>
        <w:gridCol w:w="1905"/>
        <w:gridCol w:w="1357"/>
      </w:tblGrid>
      <w:tr w:rsidR="00441B96" w:rsidRPr="004F1662" w:rsidTr="00BA0E52">
        <w:trPr>
          <w:cnfStyle w:val="100000000000"/>
          <w:trHeight w:val="178"/>
        </w:trPr>
        <w:tc>
          <w:tcPr>
            <w:cnfStyle w:val="001000000000"/>
            <w:tcW w:w="0" w:type="auto"/>
            <w:gridSpan w:val="5"/>
          </w:tcPr>
          <w:p w:rsidR="00441B96" w:rsidRPr="00441B96" w:rsidRDefault="00441B96" w:rsidP="00BA0E52">
            <w:pPr>
              <w:pStyle w:val="Default"/>
              <w:tabs>
                <w:tab w:val="center" w:pos="4419"/>
                <w:tab w:val="left" w:pos="7536"/>
              </w:tabs>
              <w:rPr>
                <w:smallCaps/>
                <w:color w:val="FFFFFF" w:themeColor="background1"/>
                <w:sz w:val="18"/>
                <w:lang w:val="es-ES"/>
              </w:rPr>
            </w:pPr>
            <w:r w:rsidRPr="00E107DB">
              <w:rPr>
                <w:smallCaps/>
                <w:color w:val="FFFFFF" w:themeColor="background1"/>
                <w:sz w:val="20"/>
                <w:lang w:val="es-ES"/>
              </w:rPr>
              <w:tab/>
            </w:r>
            <w:r w:rsidRPr="00441B96">
              <w:rPr>
                <w:smallCaps/>
                <w:color w:val="FFFFFF" w:themeColor="background1"/>
                <w:sz w:val="20"/>
                <w:lang w:val="es-ES"/>
              </w:rPr>
              <w:t>FACTOR MISIÓN Y PROYECTO INSTITUCIONAL</w:t>
            </w:r>
            <w:r w:rsidRPr="00441B96">
              <w:rPr>
                <w:smallCaps/>
                <w:color w:val="FFFFFF" w:themeColor="background1"/>
                <w:sz w:val="20"/>
                <w:lang w:val="es-ES"/>
              </w:rPr>
              <w:tab/>
            </w:r>
          </w:p>
        </w:tc>
      </w:tr>
      <w:tr w:rsidR="00441B96" w:rsidRPr="004F1662" w:rsidTr="00BA0E52">
        <w:trPr>
          <w:cnfStyle w:val="000000100000"/>
          <w:trHeight w:val="337"/>
        </w:trPr>
        <w:tc>
          <w:tcPr>
            <w:cnfStyle w:val="001000000000"/>
            <w:tcW w:w="0" w:type="auto"/>
            <w:vAlign w:val="center"/>
          </w:tcPr>
          <w:p w:rsidR="00441B96" w:rsidRPr="004F1662" w:rsidRDefault="00441B96" w:rsidP="00BA0E52">
            <w:pPr>
              <w:pStyle w:val="Default"/>
              <w:jc w:val="center"/>
              <w:rPr>
                <w:smallCaps/>
                <w:sz w:val="20"/>
              </w:rPr>
            </w:pPr>
            <w:r w:rsidRPr="004F1662">
              <w:rPr>
                <w:smallCaps/>
                <w:sz w:val="20"/>
              </w:rPr>
              <w:t>CARACTERÍSTICAS</w:t>
            </w:r>
          </w:p>
        </w:tc>
        <w:tc>
          <w:tcPr>
            <w:cnfStyle w:val="000010000000"/>
            <w:tcW w:w="0" w:type="auto"/>
            <w:vAlign w:val="center"/>
          </w:tcPr>
          <w:p w:rsidR="00441B96" w:rsidRPr="004F1662" w:rsidRDefault="00441B96" w:rsidP="00BA0E52">
            <w:pPr>
              <w:pStyle w:val="Default"/>
              <w:jc w:val="center"/>
              <w:rPr>
                <w:b/>
                <w:smallCaps/>
                <w:color w:val="000000" w:themeColor="text1"/>
                <w:sz w:val="18"/>
              </w:rPr>
            </w:pPr>
            <w:r w:rsidRPr="004F1662">
              <w:rPr>
                <w:b/>
                <w:smallCaps/>
                <w:color w:val="000000" w:themeColor="text1"/>
                <w:sz w:val="18"/>
              </w:rPr>
              <w:t>PONDERADO</w:t>
            </w:r>
          </w:p>
          <w:p w:rsidR="00441B96" w:rsidRPr="004F1662" w:rsidRDefault="00441B96" w:rsidP="00BA0E52">
            <w:pPr>
              <w:pStyle w:val="Default"/>
              <w:jc w:val="center"/>
              <w:rPr>
                <w:b/>
                <w:smallCaps/>
                <w:color w:val="000000" w:themeColor="text1"/>
                <w:sz w:val="20"/>
              </w:rPr>
            </w:pPr>
            <w:r w:rsidRPr="004F1662">
              <w:rPr>
                <w:b/>
                <w:smallCaps/>
                <w:color w:val="000000" w:themeColor="text1"/>
                <w:sz w:val="18"/>
              </w:rPr>
              <w:t>2010</w:t>
            </w:r>
          </w:p>
        </w:tc>
        <w:tc>
          <w:tcPr>
            <w:tcW w:w="0" w:type="auto"/>
            <w:vAlign w:val="center"/>
          </w:tcPr>
          <w:p w:rsidR="00441B96" w:rsidRPr="004F1662" w:rsidRDefault="00441B96" w:rsidP="00BA0E52">
            <w:pPr>
              <w:pStyle w:val="Default"/>
              <w:jc w:val="center"/>
              <w:cnfStyle w:val="000000100000"/>
              <w:rPr>
                <w:b/>
                <w:smallCaps/>
                <w:color w:val="000000" w:themeColor="text1"/>
                <w:sz w:val="20"/>
              </w:rPr>
            </w:pPr>
            <w:r w:rsidRPr="004F1662">
              <w:rPr>
                <w:b/>
                <w:smallCaps/>
                <w:color w:val="000000" w:themeColor="text1"/>
                <w:sz w:val="18"/>
              </w:rPr>
              <w:t>PORCENTAJE DE CUMPLIMIENTO 2006</w:t>
            </w:r>
          </w:p>
        </w:tc>
        <w:tc>
          <w:tcPr>
            <w:cnfStyle w:val="000010000000"/>
            <w:tcW w:w="0" w:type="auto"/>
            <w:shd w:val="clear" w:color="auto" w:fill="D9D9D9" w:themeFill="background1" w:themeFillShade="D9"/>
            <w:vAlign w:val="center"/>
          </w:tcPr>
          <w:p w:rsidR="00441B96" w:rsidRPr="004F1662" w:rsidRDefault="00441B96" w:rsidP="00BA0E52">
            <w:pPr>
              <w:pStyle w:val="Default"/>
              <w:jc w:val="center"/>
              <w:rPr>
                <w:b/>
                <w:smallCaps/>
                <w:color w:val="000000" w:themeColor="text1"/>
                <w:sz w:val="20"/>
              </w:rPr>
            </w:pPr>
            <w:r w:rsidRPr="004F1662">
              <w:rPr>
                <w:b/>
                <w:smallCaps/>
                <w:color w:val="000000" w:themeColor="text1"/>
                <w:sz w:val="18"/>
              </w:rPr>
              <w:t>PORCENTAJE DE CUMPLIMIENTO 2011</w:t>
            </w:r>
          </w:p>
        </w:tc>
        <w:tc>
          <w:tcPr>
            <w:tcW w:w="0" w:type="auto"/>
            <w:vAlign w:val="center"/>
          </w:tcPr>
          <w:p w:rsidR="00441B96" w:rsidRPr="004F1662" w:rsidRDefault="00441B96" w:rsidP="00BA0E52">
            <w:pPr>
              <w:pStyle w:val="Default"/>
              <w:jc w:val="center"/>
              <w:cnfStyle w:val="000000100000"/>
              <w:rPr>
                <w:b/>
                <w:smallCaps/>
                <w:color w:val="000000" w:themeColor="text1"/>
                <w:sz w:val="20"/>
              </w:rPr>
            </w:pPr>
            <w:r w:rsidRPr="004F1662">
              <w:rPr>
                <w:b/>
                <w:smallCaps/>
                <w:color w:val="000000" w:themeColor="text1"/>
                <w:sz w:val="18"/>
              </w:rPr>
              <w:t>DIFERENCIA</w:t>
            </w:r>
          </w:p>
        </w:tc>
      </w:tr>
      <w:tr w:rsidR="00441B96" w:rsidRPr="004F1662" w:rsidTr="00BA0E52">
        <w:trPr>
          <w:trHeight w:val="372"/>
        </w:trPr>
        <w:tc>
          <w:tcPr>
            <w:cnfStyle w:val="001000000000"/>
            <w:tcW w:w="0" w:type="auto"/>
            <w:vAlign w:val="center"/>
          </w:tcPr>
          <w:p w:rsidR="00441B96" w:rsidRPr="00441B96"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lang w:val="es-ES" w:eastAsia="es-ES_tradnl"/>
              </w:rPr>
            </w:pPr>
            <w:r w:rsidRPr="00441B96">
              <w:rPr>
                <w:rFonts w:ascii="Times New Roman" w:hAnsi="Times New Roman"/>
                <w:color w:val="392406"/>
                <w:sz w:val="20"/>
                <w:lang w:val="es-ES" w:eastAsia="es-ES_tradnl"/>
              </w:rPr>
              <w:t>1. Coherencia y Pertinencia de la Misión</w:t>
            </w:r>
          </w:p>
        </w:tc>
        <w:tc>
          <w:tcPr>
            <w:cnfStyle w:val="000010000000"/>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lang w:eastAsia="es-ES_tradnl"/>
              </w:rPr>
            </w:pPr>
            <w:r w:rsidRPr="004F1662">
              <w:rPr>
                <w:rFonts w:ascii="Times New Roman" w:hAnsi="Times New Roman"/>
                <w:color w:val="392406"/>
                <w:sz w:val="20"/>
                <w:lang w:eastAsia="es-ES_tradnl"/>
              </w:rPr>
              <w:t>38</w:t>
            </w:r>
          </w:p>
        </w:tc>
        <w:tc>
          <w:tcPr>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color w:val="392406"/>
                <w:sz w:val="20"/>
                <w:lang w:eastAsia="es-ES_tradnl"/>
              </w:rPr>
            </w:pPr>
            <w:r w:rsidRPr="004F1662">
              <w:rPr>
                <w:rFonts w:ascii="Times New Roman" w:hAnsi="Times New Roman"/>
                <w:color w:val="392406"/>
                <w:sz w:val="20"/>
                <w:lang w:eastAsia="es-ES_tradnl"/>
              </w:rPr>
              <w:t>80</w:t>
            </w:r>
          </w:p>
        </w:tc>
        <w:tc>
          <w:tcPr>
            <w:cnfStyle w:val="000010000000"/>
            <w:tcW w:w="0" w:type="auto"/>
            <w:shd w:val="clear" w:color="auto" w:fill="D9D9D9" w:themeFill="background1" w:themeFillShade="D9"/>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392406"/>
                <w:sz w:val="20"/>
                <w:lang w:eastAsia="es-ES_tradnl"/>
              </w:rPr>
            </w:pPr>
            <w:r w:rsidRPr="004F1662">
              <w:rPr>
                <w:rFonts w:ascii="Times New Roman" w:hAnsi="Times New Roman"/>
                <w:b/>
                <w:color w:val="392406"/>
                <w:sz w:val="20"/>
                <w:lang w:eastAsia="es-ES_tradnl"/>
              </w:rPr>
              <w:t>90</w:t>
            </w:r>
          </w:p>
        </w:tc>
        <w:tc>
          <w:tcPr>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color w:val="392406"/>
                <w:sz w:val="20"/>
                <w:lang w:eastAsia="es-ES_tradnl"/>
              </w:rPr>
            </w:pPr>
            <w:r w:rsidRPr="004F1662">
              <w:rPr>
                <w:rFonts w:ascii="Times New Roman" w:hAnsi="Times New Roman"/>
                <w:color w:val="392406"/>
                <w:sz w:val="20"/>
                <w:lang w:eastAsia="es-ES_tradnl"/>
              </w:rPr>
              <w:t>+10</w:t>
            </w:r>
          </w:p>
        </w:tc>
      </w:tr>
      <w:tr w:rsidR="00441B96" w:rsidRPr="004F1662" w:rsidTr="00BA0E52">
        <w:trPr>
          <w:cnfStyle w:val="000000100000"/>
          <w:trHeight w:val="410"/>
        </w:trPr>
        <w:tc>
          <w:tcPr>
            <w:cnfStyle w:val="001000000000"/>
            <w:tcW w:w="0" w:type="auto"/>
            <w:vAlign w:val="center"/>
          </w:tcPr>
          <w:p w:rsidR="00441B96" w:rsidRPr="00441B96"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lang w:val="es-ES" w:eastAsia="es-ES_tradnl"/>
              </w:rPr>
            </w:pPr>
            <w:r w:rsidRPr="00441B96">
              <w:rPr>
                <w:rFonts w:ascii="Times New Roman" w:hAnsi="Times New Roman"/>
                <w:color w:val="392406"/>
                <w:sz w:val="20"/>
                <w:lang w:val="es-ES" w:eastAsia="es-ES_tradnl"/>
              </w:rPr>
              <w:t>2. Orientación y estrategias del proyecto institucional</w:t>
            </w:r>
          </w:p>
        </w:tc>
        <w:tc>
          <w:tcPr>
            <w:cnfStyle w:val="000010000000"/>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lang w:eastAsia="es-ES_tradnl"/>
              </w:rPr>
            </w:pPr>
            <w:r w:rsidRPr="004F1662">
              <w:rPr>
                <w:rFonts w:ascii="Times New Roman" w:hAnsi="Times New Roman"/>
                <w:color w:val="392406"/>
                <w:sz w:val="20"/>
                <w:lang w:eastAsia="es-ES_tradnl"/>
              </w:rPr>
              <w:t>31</w:t>
            </w:r>
          </w:p>
        </w:tc>
        <w:tc>
          <w:tcPr>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color w:val="392406"/>
                <w:sz w:val="20"/>
                <w:lang w:eastAsia="es-ES_tradnl"/>
              </w:rPr>
            </w:pPr>
            <w:r w:rsidRPr="004F1662">
              <w:rPr>
                <w:rFonts w:ascii="Times New Roman" w:hAnsi="Times New Roman"/>
                <w:color w:val="392406"/>
                <w:sz w:val="20"/>
                <w:lang w:eastAsia="es-ES_tradnl"/>
              </w:rPr>
              <w:t>80</w:t>
            </w:r>
          </w:p>
        </w:tc>
        <w:tc>
          <w:tcPr>
            <w:cnfStyle w:val="000010000000"/>
            <w:tcW w:w="0" w:type="auto"/>
            <w:shd w:val="clear" w:color="auto" w:fill="D9D9D9" w:themeFill="background1" w:themeFillShade="D9"/>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392406"/>
                <w:sz w:val="20"/>
                <w:lang w:eastAsia="es-ES_tradnl"/>
              </w:rPr>
            </w:pPr>
            <w:r w:rsidRPr="004F1662">
              <w:rPr>
                <w:rFonts w:ascii="Times New Roman" w:hAnsi="Times New Roman"/>
                <w:b/>
                <w:color w:val="392406"/>
                <w:sz w:val="20"/>
                <w:lang w:eastAsia="es-ES_tradnl"/>
              </w:rPr>
              <w:t>70</w:t>
            </w:r>
          </w:p>
        </w:tc>
        <w:tc>
          <w:tcPr>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color w:val="392406"/>
                <w:sz w:val="20"/>
                <w:lang w:eastAsia="es-ES_tradnl"/>
              </w:rPr>
            </w:pPr>
            <w:r w:rsidRPr="004F1662">
              <w:rPr>
                <w:rFonts w:ascii="Times New Roman" w:hAnsi="Times New Roman"/>
                <w:color w:val="392406"/>
                <w:sz w:val="20"/>
                <w:lang w:eastAsia="es-ES_tradnl"/>
              </w:rPr>
              <w:t>-10</w:t>
            </w:r>
          </w:p>
        </w:tc>
      </w:tr>
      <w:tr w:rsidR="00441B96" w:rsidRPr="004F1662" w:rsidTr="00BA0E52">
        <w:trPr>
          <w:trHeight w:val="830"/>
        </w:trPr>
        <w:tc>
          <w:tcPr>
            <w:cnfStyle w:val="001000000000"/>
            <w:tcW w:w="0" w:type="auto"/>
            <w:vAlign w:val="center"/>
          </w:tcPr>
          <w:p w:rsidR="00441B96" w:rsidRPr="00441B96"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lang w:val="es-ES" w:eastAsia="es-ES_tradnl"/>
              </w:rPr>
            </w:pPr>
            <w:r w:rsidRPr="00441B96">
              <w:rPr>
                <w:rFonts w:ascii="Times New Roman" w:hAnsi="Times New Roman"/>
                <w:color w:val="392406"/>
                <w:sz w:val="20"/>
                <w:lang w:val="es-ES" w:eastAsia="es-ES_tradnl"/>
              </w:rPr>
              <w:t>3. Formación integral y construcción de la comunidad académica en el proyecto institucional</w:t>
            </w:r>
          </w:p>
        </w:tc>
        <w:tc>
          <w:tcPr>
            <w:cnfStyle w:val="000010000000"/>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lang w:eastAsia="es-ES_tradnl"/>
              </w:rPr>
            </w:pPr>
            <w:r w:rsidRPr="004F1662">
              <w:rPr>
                <w:rFonts w:ascii="Times New Roman" w:hAnsi="Times New Roman"/>
                <w:color w:val="392406"/>
                <w:sz w:val="20"/>
                <w:lang w:eastAsia="es-ES_tradnl"/>
              </w:rPr>
              <w:t>31</w:t>
            </w:r>
          </w:p>
        </w:tc>
        <w:tc>
          <w:tcPr>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color w:val="392406"/>
                <w:sz w:val="20"/>
                <w:lang w:eastAsia="es-ES_tradnl"/>
              </w:rPr>
            </w:pPr>
            <w:r w:rsidRPr="004F1662">
              <w:rPr>
                <w:rFonts w:ascii="Times New Roman" w:hAnsi="Times New Roman"/>
                <w:color w:val="392406"/>
                <w:sz w:val="20"/>
                <w:lang w:eastAsia="es-ES_tradnl"/>
              </w:rPr>
              <w:t>80</w:t>
            </w:r>
          </w:p>
        </w:tc>
        <w:tc>
          <w:tcPr>
            <w:cnfStyle w:val="000010000000"/>
            <w:tcW w:w="0" w:type="auto"/>
            <w:shd w:val="clear" w:color="auto" w:fill="D9D9D9" w:themeFill="background1" w:themeFillShade="D9"/>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392406"/>
                <w:sz w:val="20"/>
                <w:lang w:eastAsia="es-ES_tradnl"/>
              </w:rPr>
            </w:pPr>
            <w:r w:rsidRPr="004F1662">
              <w:rPr>
                <w:rFonts w:ascii="Times New Roman" w:hAnsi="Times New Roman"/>
                <w:b/>
                <w:color w:val="392406"/>
                <w:sz w:val="20"/>
                <w:lang w:eastAsia="es-ES_tradnl"/>
              </w:rPr>
              <w:t>80</w:t>
            </w:r>
          </w:p>
        </w:tc>
        <w:tc>
          <w:tcPr>
            <w:tcW w:w="0" w:type="auto"/>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color w:val="392406"/>
                <w:sz w:val="20"/>
                <w:lang w:eastAsia="es-ES_tradnl"/>
              </w:rPr>
            </w:pPr>
            <w:r w:rsidRPr="004F1662">
              <w:rPr>
                <w:rFonts w:ascii="Times New Roman" w:hAnsi="Times New Roman"/>
                <w:color w:val="392406"/>
                <w:sz w:val="20"/>
                <w:lang w:eastAsia="es-ES_tradnl"/>
              </w:rPr>
              <w:t>0</w:t>
            </w:r>
          </w:p>
        </w:tc>
      </w:tr>
      <w:tr w:rsidR="00441B96" w:rsidRPr="004F1662" w:rsidTr="00BA0E52">
        <w:trPr>
          <w:cnfStyle w:val="010000000000"/>
          <w:trHeight w:val="315"/>
        </w:trPr>
        <w:tc>
          <w:tcPr>
            <w:cnfStyle w:val="001000000000"/>
            <w:tcW w:w="0" w:type="auto"/>
            <w:shd w:val="clear" w:color="auto" w:fill="D9D9D9" w:themeFill="background1" w:themeFillShade="D9"/>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lang w:eastAsia="es-ES_tradnl"/>
              </w:rPr>
            </w:pPr>
            <w:r w:rsidRPr="004F1662">
              <w:rPr>
                <w:rFonts w:ascii="Times New Roman" w:hAnsi="Times New Roman"/>
                <w:color w:val="392406"/>
                <w:sz w:val="20"/>
                <w:lang w:eastAsia="es-ES_tradnl"/>
              </w:rPr>
              <w:t>TOTAL PARA EL FACTOR</w:t>
            </w:r>
          </w:p>
        </w:tc>
        <w:tc>
          <w:tcPr>
            <w:cnfStyle w:val="000010000000"/>
            <w:tcW w:w="0" w:type="auto"/>
            <w:shd w:val="clear" w:color="auto" w:fill="D9D9D9" w:themeFill="background1" w:themeFillShade="D9"/>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lang w:eastAsia="es-ES_tradnl"/>
              </w:rPr>
            </w:pPr>
            <w:r w:rsidRPr="004F1662">
              <w:rPr>
                <w:rFonts w:ascii="Times New Roman" w:hAnsi="Times New Roman"/>
                <w:smallCaps/>
              </w:rPr>
              <w:t>9</w:t>
            </w:r>
          </w:p>
        </w:tc>
        <w:tc>
          <w:tcPr>
            <w:tcW w:w="0" w:type="auto"/>
            <w:shd w:val="clear" w:color="auto" w:fill="D9D9D9" w:themeFill="background1" w:themeFillShade="D9"/>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10000000000"/>
              <w:rPr>
                <w:rFonts w:ascii="Times New Roman" w:hAnsi="Times New Roman"/>
                <w:color w:val="392406"/>
                <w:lang w:eastAsia="es-ES_tradnl"/>
              </w:rPr>
            </w:pPr>
            <w:r w:rsidRPr="004F1662">
              <w:rPr>
                <w:rFonts w:ascii="Times New Roman" w:hAnsi="Times New Roman"/>
                <w:smallCaps/>
              </w:rPr>
              <w:t>80</w:t>
            </w:r>
          </w:p>
        </w:tc>
        <w:tc>
          <w:tcPr>
            <w:cnfStyle w:val="000010000000"/>
            <w:tcW w:w="0" w:type="auto"/>
            <w:shd w:val="clear" w:color="auto" w:fill="D9D9D9" w:themeFill="background1" w:themeFillShade="D9"/>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lang w:eastAsia="es-ES_tradnl"/>
              </w:rPr>
            </w:pPr>
            <w:r w:rsidRPr="004F1662">
              <w:rPr>
                <w:rFonts w:ascii="Times New Roman" w:hAnsi="Times New Roman"/>
                <w:smallCaps/>
                <w:sz w:val="20"/>
              </w:rPr>
              <w:t>81</w:t>
            </w:r>
          </w:p>
        </w:tc>
        <w:tc>
          <w:tcPr>
            <w:tcW w:w="0" w:type="auto"/>
            <w:shd w:val="clear" w:color="auto" w:fill="D9D9D9" w:themeFill="background1" w:themeFillShade="D9"/>
            <w:vAlign w:val="center"/>
          </w:tcPr>
          <w:p w:rsidR="00441B96" w:rsidRPr="004F1662" w:rsidRDefault="00441B96" w:rsidP="00BA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10000000000"/>
              <w:rPr>
                <w:rFonts w:ascii="Times New Roman" w:hAnsi="Times New Roman"/>
                <w:color w:val="392406"/>
                <w:lang w:eastAsia="es-ES_tradnl"/>
              </w:rPr>
            </w:pPr>
            <w:r w:rsidRPr="004F1662">
              <w:rPr>
                <w:rFonts w:ascii="Times New Roman" w:hAnsi="Times New Roman"/>
                <w:smallCaps/>
              </w:rPr>
              <w:t>+1</w:t>
            </w:r>
          </w:p>
        </w:tc>
      </w:tr>
    </w:tbl>
    <w:p w:rsidR="00441B96" w:rsidRPr="004F1662" w:rsidRDefault="00441B96" w:rsidP="00441B96">
      <w:pPr>
        <w:rPr>
          <w:rFonts w:ascii="Times New Roman" w:hAnsi="Times New Roman" w:cs="Times New Roman"/>
          <w:sz w:val="22"/>
          <w:szCs w:val="22"/>
        </w:rPr>
      </w:pPr>
    </w:p>
    <w:p w:rsidR="00441B96" w:rsidRPr="004F1662" w:rsidRDefault="00441B96" w:rsidP="00441B96">
      <w:pPr>
        <w:jc w:val="both"/>
        <w:rPr>
          <w:rFonts w:ascii="Times New Roman" w:hAnsi="Times New Roman" w:cs="Times New Roman"/>
          <w:b/>
          <w:color w:val="000000"/>
          <w:sz w:val="22"/>
          <w:szCs w:val="22"/>
        </w:rPr>
      </w:pPr>
    </w:p>
    <w:p w:rsidR="00441B96" w:rsidRPr="004F1662" w:rsidRDefault="00441B96" w:rsidP="00441B96">
      <w:pPr>
        <w:pStyle w:val="Ttulo2"/>
        <w:jc w:val="right"/>
        <w:rPr>
          <w:rFonts w:cs="Times New Roman"/>
        </w:rPr>
      </w:pPr>
      <w:bookmarkStart w:id="45" w:name="_Toc173729524"/>
      <w:bookmarkStart w:id="46" w:name="_Toc173901534"/>
      <w:bookmarkStart w:id="47" w:name="_Toc173902039"/>
      <w:r w:rsidRPr="004F1662">
        <w:rPr>
          <w:rFonts w:cs="Times New Roman"/>
        </w:rPr>
        <w:t>5.  PLAN DE MEJORA PARA EL FACTOR</w:t>
      </w:r>
      <w:bookmarkEnd w:id="45"/>
      <w:bookmarkEnd w:id="46"/>
      <w:bookmarkEnd w:id="47"/>
    </w:p>
    <w:p w:rsidR="00441B96" w:rsidRPr="004F1662" w:rsidRDefault="00441B96" w:rsidP="00441B96">
      <w:pPr>
        <w:rPr>
          <w:rFonts w:ascii="Times New Roman" w:hAnsi="Times New Roman" w:cs="Times New Roman"/>
        </w:rPr>
      </w:pPr>
    </w:p>
    <w:tbl>
      <w:tblPr>
        <w:tblStyle w:val="Listaclara-nfasis11"/>
        <w:tblW w:w="5000" w:type="pct"/>
        <w:tblLook w:val="00A0"/>
      </w:tblPr>
      <w:tblGrid>
        <w:gridCol w:w="2334"/>
        <w:gridCol w:w="2747"/>
        <w:gridCol w:w="2631"/>
        <w:gridCol w:w="1625"/>
      </w:tblGrid>
      <w:tr w:rsidR="00441B96" w:rsidRPr="004F1662" w:rsidTr="00BA0E52">
        <w:trPr>
          <w:cnfStyle w:val="100000000000"/>
        </w:trPr>
        <w:tc>
          <w:tcPr>
            <w:cnfStyle w:val="001000000000"/>
            <w:tcW w:w="1250" w:type="pct"/>
          </w:tcPr>
          <w:p w:rsidR="00441B96" w:rsidRPr="004F1662" w:rsidRDefault="00441B96" w:rsidP="00BA0E52">
            <w:pPr>
              <w:jc w:val="center"/>
              <w:rPr>
                <w:rFonts w:ascii="Times New Roman" w:hAnsi="Times New Roman"/>
              </w:rPr>
            </w:pPr>
            <w:r w:rsidRPr="004F1662">
              <w:rPr>
                <w:rFonts w:ascii="Times New Roman" w:hAnsi="Times New Roman"/>
              </w:rPr>
              <w:t>PROYECTO</w:t>
            </w:r>
          </w:p>
        </w:tc>
        <w:tc>
          <w:tcPr>
            <w:cnfStyle w:val="000010000000"/>
            <w:tcW w:w="1471" w:type="pct"/>
          </w:tcPr>
          <w:p w:rsidR="00441B96" w:rsidRPr="004F1662" w:rsidRDefault="00441B96" w:rsidP="00BA0E52">
            <w:pPr>
              <w:jc w:val="center"/>
              <w:rPr>
                <w:rFonts w:ascii="Times New Roman" w:hAnsi="Times New Roman"/>
              </w:rPr>
            </w:pPr>
            <w:r w:rsidRPr="004F1662">
              <w:rPr>
                <w:rFonts w:ascii="Times New Roman" w:hAnsi="Times New Roman"/>
              </w:rPr>
              <w:t>OBJETIVO</w:t>
            </w:r>
          </w:p>
        </w:tc>
        <w:tc>
          <w:tcPr>
            <w:tcW w:w="1409" w:type="pct"/>
          </w:tcPr>
          <w:p w:rsidR="00441B96" w:rsidRPr="004F1662" w:rsidRDefault="00441B96" w:rsidP="00BA0E52">
            <w:pPr>
              <w:jc w:val="center"/>
              <w:cnfStyle w:val="100000000000"/>
              <w:rPr>
                <w:rFonts w:ascii="Times New Roman" w:hAnsi="Times New Roman"/>
              </w:rPr>
            </w:pPr>
            <w:r w:rsidRPr="004F1662">
              <w:rPr>
                <w:rFonts w:ascii="Times New Roman" w:hAnsi="Times New Roman"/>
              </w:rPr>
              <w:t>INDICADOR DE LOGRO</w:t>
            </w:r>
          </w:p>
        </w:tc>
        <w:tc>
          <w:tcPr>
            <w:cnfStyle w:val="000010000000"/>
            <w:tcW w:w="870" w:type="pct"/>
          </w:tcPr>
          <w:p w:rsidR="00441B96" w:rsidRPr="004F1662" w:rsidRDefault="00441B96" w:rsidP="00BA0E52">
            <w:pPr>
              <w:jc w:val="center"/>
              <w:rPr>
                <w:rFonts w:ascii="Times New Roman" w:hAnsi="Times New Roman"/>
              </w:rPr>
            </w:pPr>
            <w:r w:rsidRPr="004F1662">
              <w:rPr>
                <w:rFonts w:ascii="Times New Roman" w:hAnsi="Times New Roman"/>
              </w:rPr>
              <w:t>TIEMPO</w:t>
            </w:r>
          </w:p>
        </w:tc>
      </w:tr>
      <w:tr w:rsidR="00441B96" w:rsidRPr="004F1662" w:rsidTr="00BA0E52">
        <w:trPr>
          <w:cnfStyle w:val="000000100000"/>
        </w:trPr>
        <w:tc>
          <w:tcPr>
            <w:cnfStyle w:val="001000000000"/>
            <w:tcW w:w="1250" w:type="pct"/>
          </w:tcPr>
          <w:p w:rsidR="00441B96" w:rsidRPr="00441B96" w:rsidRDefault="00441B96" w:rsidP="00BA0E52">
            <w:pPr>
              <w:rPr>
                <w:rFonts w:ascii="Times New Roman" w:hAnsi="Times New Roman"/>
                <w:lang w:val="es-ES"/>
              </w:rPr>
            </w:pPr>
            <w:r w:rsidRPr="00441B96">
              <w:rPr>
                <w:rFonts w:ascii="Times New Roman" w:hAnsi="Times New Roman"/>
                <w:lang w:val="es-ES"/>
              </w:rPr>
              <w:t>Actualización del PEI de la Universidad de Caldas</w:t>
            </w:r>
          </w:p>
        </w:tc>
        <w:tc>
          <w:tcPr>
            <w:cnfStyle w:val="000010000000"/>
            <w:tcW w:w="1471" w:type="pct"/>
          </w:tcPr>
          <w:p w:rsidR="00441B96" w:rsidRPr="00441B96" w:rsidRDefault="00441B96" w:rsidP="00BA0E52">
            <w:pPr>
              <w:jc w:val="both"/>
              <w:rPr>
                <w:rFonts w:ascii="Times New Roman" w:hAnsi="Times New Roman"/>
                <w:lang w:val="es-ES"/>
              </w:rPr>
            </w:pPr>
            <w:r w:rsidRPr="00441B96">
              <w:rPr>
                <w:rFonts w:ascii="Times New Roman" w:hAnsi="Times New Roman"/>
                <w:lang w:val="es-ES"/>
              </w:rPr>
              <w:t>Redefinir la teleología institucional a partir de los desarrollos y perspectivas regionales, nacionales e internacionales inherentes a la educación superior, como marco general, y a la Universidad de Caldas, como ámbito particular.</w:t>
            </w:r>
          </w:p>
        </w:tc>
        <w:tc>
          <w:tcPr>
            <w:tcW w:w="1409" w:type="pct"/>
          </w:tcPr>
          <w:p w:rsidR="00441B96" w:rsidRPr="00441B96" w:rsidRDefault="00441B96" w:rsidP="00BA0E52">
            <w:pPr>
              <w:jc w:val="both"/>
              <w:cnfStyle w:val="000000100000"/>
              <w:rPr>
                <w:rFonts w:ascii="Times New Roman" w:hAnsi="Times New Roman"/>
                <w:lang w:val="es-ES"/>
              </w:rPr>
            </w:pPr>
            <w:r w:rsidRPr="00441B96">
              <w:rPr>
                <w:rFonts w:ascii="Times New Roman" w:hAnsi="Times New Roman"/>
                <w:lang w:val="es-ES"/>
              </w:rPr>
              <w:t>PEI redefinido o actualizado con participación de la comunidad universitaria</w:t>
            </w:r>
          </w:p>
          <w:p w:rsidR="00441B96" w:rsidRPr="00441B96" w:rsidRDefault="00441B96" w:rsidP="00BA0E52">
            <w:pPr>
              <w:cnfStyle w:val="000000100000"/>
              <w:rPr>
                <w:rFonts w:ascii="Times New Roman" w:hAnsi="Times New Roman"/>
                <w:lang w:val="es-ES"/>
              </w:rPr>
            </w:pPr>
          </w:p>
        </w:tc>
        <w:tc>
          <w:tcPr>
            <w:cnfStyle w:val="000010000000"/>
            <w:tcW w:w="870" w:type="pct"/>
            <w:vAlign w:val="center"/>
          </w:tcPr>
          <w:p w:rsidR="00441B96" w:rsidRPr="004F1662" w:rsidRDefault="00441B96" w:rsidP="00BA0E52">
            <w:pPr>
              <w:jc w:val="center"/>
              <w:rPr>
                <w:rFonts w:ascii="Times New Roman" w:hAnsi="Times New Roman"/>
              </w:rPr>
            </w:pPr>
            <w:proofErr w:type="spellStart"/>
            <w:r w:rsidRPr="004F1662">
              <w:rPr>
                <w:rFonts w:ascii="Times New Roman" w:hAnsi="Times New Roman"/>
              </w:rPr>
              <w:t>Corto</w:t>
            </w:r>
            <w:proofErr w:type="spellEnd"/>
            <w:r w:rsidRPr="004F1662">
              <w:rPr>
                <w:rFonts w:ascii="Times New Roman" w:hAnsi="Times New Roman"/>
              </w:rPr>
              <w:t xml:space="preserve"> </w:t>
            </w:r>
            <w:proofErr w:type="spellStart"/>
            <w:r w:rsidRPr="004F1662">
              <w:rPr>
                <w:rFonts w:ascii="Times New Roman" w:hAnsi="Times New Roman"/>
              </w:rPr>
              <w:t>plazo</w:t>
            </w:r>
            <w:proofErr w:type="spellEnd"/>
          </w:p>
        </w:tc>
      </w:tr>
      <w:tr w:rsidR="00441B96" w:rsidRPr="004F1662" w:rsidTr="00BA0E52">
        <w:trPr>
          <w:trHeight w:val="1213"/>
        </w:trPr>
        <w:tc>
          <w:tcPr>
            <w:cnfStyle w:val="001000000000"/>
            <w:tcW w:w="1250" w:type="pct"/>
            <w:vAlign w:val="center"/>
          </w:tcPr>
          <w:p w:rsidR="00441B96" w:rsidRPr="00441B96" w:rsidRDefault="00441B96" w:rsidP="00BA0E52">
            <w:pPr>
              <w:jc w:val="both"/>
              <w:rPr>
                <w:rFonts w:ascii="Times New Roman" w:hAnsi="Times New Roman"/>
                <w:lang w:val="es-ES"/>
              </w:rPr>
            </w:pPr>
            <w:r w:rsidRPr="00441B96">
              <w:rPr>
                <w:rFonts w:ascii="Times New Roman" w:hAnsi="Times New Roman"/>
                <w:lang w:val="es-ES"/>
              </w:rPr>
              <w:t>Impacto de los principios del PEI en las políticas institucionales</w:t>
            </w:r>
          </w:p>
        </w:tc>
        <w:tc>
          <w:tcPr>
            <w:cnfStyle w:val="000010000000"/>
            <w:tcW w:w="1471" w:type="pct"/>
            <w:vAlign w:val="center"/>
          </w:tcPr>
          <w:p w:rsidR="00441B96" w:rsidRPr="00441B96" w:rsidRDefault="00441B96" w:rsidP="00BA0E52">
            <w:pPr>
              <w:jc w:val="both"/>
              <w:rPr>
                <w:rFonts w:ascii="Times New Roman" w:hAnsi="Times New Roman"/>
                <w:lang w:val="es-ES"/>
              </w:rPr>
            </w:pPr>
            <w:r w:rsidRPr="00441B96">
              <w:rPr>
                <w:rFonts w:ascii="Times New Roman" w:hAnsi="Times New Roman"/>
                <w:lang w:val="es-ES"/>
              </w:rPr>
              <w:t>Apropiar los principios y objetivos del PEI en las políticas institucionales.</w:t>
            </w:r>
          </w:p>
        </w:tc>
        <w:tc>
          <w:tcPr>
            <w:tcW w:w="1409" w:type="pct"/>
          </w:tcPr>
          <w:p w:rsidR="00441B96" w:rsidRPr="00441B96" w:rsidRDefault="00441B96" w:rsidP="00BA0E52">
            <w:pPr>
              <w:cnfStyle w:val="000000000000"/>
              <w:rPr>
                <w:rFonts w:ascii="Times New Roman" w:hAnsi="Times New Roman"/>
                <w:lang w:val="es-ES"/>
              </w:rPr>
            </w:pPr>
            <w:r w:rsidRPr="00441B96">
              <w:rPr>
                <w:rFonts w:ascii="Times New Roman" w:hAnsi="Times New Roman"/>
                <w:lang w:val="es-ES"/>
              </w:rPr>
              <w:t>Principios y objetivos del PEI en las políticas y directrices institucionales</w:t>
            </w:r>
          </w:p>
        </w:tc>
        <w:tc>
          <w:tcPr>
            <w:cnfStyle w:val="000010000000"/>
            <w:tcW w:w="870" w:type="pct"/>
            <w:vAlign w:val="center"/>
          </w:tcPr>
          <w:p w:rsidR="00441B96" w:rsidRPr="004F1662" w:rsidRDefault="00441B96" w:rsidP="00BA0E52">
            <w:pPr>
              <w:jc w:val="center"/>
              <w:rPr>
                <w:rFonts w:ascii="Times New Roman" w:hAnsi="Times New Roman"/>
              </w:rPr>
            </w:pPr>
            <w:proofErr w:type="spellStart"/>
            <w:r w:rsidRPr="004F1662">
              <w:rPr>
                <w:rFonts w:ascii="Times New Roman" w:hAnsi="Times New Roman"/>
              </w:rPr>
              <w:t>Mediano</w:t>
            </w:r>
            <w:proofErr w:type="spellEnd"/>
            <w:r w:rsidRPr="004F1662">
              <w:rPr>
                <w:rFonts w:ascii="Times New Roman" w:hAnsi="Times New Roman"/>
              </w:rPr>
              <w:t xml:space="preserve"> </w:t>
            </w:r>
            <w:proofErr w:type="spellStart"/>
            <w:r w:rsidRPr="004F1662">
              <w:rPr>
                <w:rFonts w:ascii="Times New Roman" w:hAnsi="Times New Roman"/>
              </w:rPr>
              <w:t>plazo</w:t>
            </w:r>
            <w:proofErr w:type="spellEnd"/>
          </w:p>
        </w:tc>
      </w:tr>
      <w:tr w:rsidR="00441B96" w:rsidRPr="004F1662" w:rsidTr="00BA0E52">
        <w:trPr>
          <w:cnfStyle w:val="000000100000"/>
          <w:trHeight w:val="898"/>
        </w:trPr>
        <w:tc>
          <w:tcPr>
            <w:cnfStyle w:val="001000000000"/>
            <w:tcW w:w="1250" w:type="pct"/>
            <w:vAlign w:val="center"/>
          </w:tcPr>
          <w:p w:rsidR="00441B96" w:rsidRPr="00441B96" w:rsidRDefault="00441B96" w:rsidP="00BA0E52">
            <w:pPr>
              <w:jc w:val="both"/>
              <w:rPr>
                <w:rFonts w:ascii="Times New Roman" w:hAnsi="Times New Roman"/>
                <w:lang w:val="es-ES"/>
              </w:rPr>
            </w:pPr>
            <w:r w:rsidRPr="00441B96">
              <w:rPr>
                <w:rFonts w:ascii="Times New Roman" w:hAnsi="Times New Roman"/>
                <w:lang w:val="es-ES"/>
              </w:rPr>
              <w:t>PEI en apropiación por la comunidad universitaria</w:t>
            </w:r>
          </w:p>
        </w:tc>
        <w:tc>
          <w:tcPr>
            <w:cnfStyle w:val="000010000000"/>
            <w:tcW w:w="1471" w:type="pct"/>
            <w:vAlign w:val="center"/>
          </w:tcPr>
          <w:p w:rsidR="00441B96" w:rsidRPr="00441B96" w:rsidRDefault="00441B96" w:rsidP="00BA0E52">
            <w:pPr>
              <w:jc w:val="both"/>
              <w:rPr>
                <w:rFonts w:ascii="Times New Roman" w:hAnsi="Times New Roman"/>
                <w:lang w:val="es-ES"/>
              </w:rPr>
            </w:pPr>
            <w:r w:rsidRPr="00441B96">
              <w:rPr>
                <w:rFonts w:ascii="Times New Roman" w:hAnsi="Times New Roman"/>
                <w:lang w:val="es-ES"/>
              </w:rPr>
              <w:t>Apropiación del PEI por la comunidad universitaria</w:t>
            </w:r>
          </w:p>
        </w:tc>
        <w:tc>
          <w:tcPr>
            <w:tcW w:w="1409" w:type="pct"/>
          </w:tcPr>
          <w:p w:rsidR="00441B96" w:rsidRPr="00441B96" w:rsidRDefault="00441B96" w:rsidP="00BA0E52">
            <w:pPr>
              <w:cnfStyle w:val="000000100000"/>
              <w:rPr>
                <w:rFonts w:ascii="Times New Roman" w:hAnsi="Times New Roman"/>
                <w:lang w:val="es-ES"/>
              </w:rPr>
            </w:pPr>
            <w:r w:rsidRPr="00441B96">
              <w:rPr>
                <w:rFonts w:ascii="Times New Roman" w:hAnsi="Times New Roman"/>
                <w:lang w:val="es-ES"/>
              </w:rPr>
              <w:t>Apropiación de la misión y los principios del PEI por parte de la comunidad universitaria.</w:t>
            </w:r>
          </w:p>
        </w:tc>
        <w:tc>
          <w:tcPr>
            <w:cnfStyle w:val="000010000000"/>
            <w:tcW w:w="870" w:type="pct"/>
          </w:tcPr>
          <w:p w:rsidR="00441B96" w:rsidRPr="00441B96" w:rsidRDefault="00441B96" w:rsidP="00BA0E52">
            <w:pPr>
              <w:rPr>
                <w:rFonts w:ascii="Times New Roman" w:hAnsi="Times New Roman"/>
                <w:lang w:val="es-ES"/>
              </w:rPr>
            </w:pPr>
          </w:p>
          <w:p w:rsidR="00441B96" w:rsidRPr="004F1662" w:rsidRDefault="00441B96" w:rsidP="00BA0E52">
            <w:pPr>
              <w:rPr>
                <w:rFonts w:ascii="Times New Roman" w:hAnsi="Times New Roman"/>
              </w:rPr>
            </w:pPr>
            <w:proofErr w:type="spellStart"/>
            <w:r w:rsidRPr="004F1662">
              <w:rPr>
                <w:rFonts w:ascii="Times New Roman" w:hAnsi="Times New Roman"/>
              </w:rPr>
              <w:t>Mediano</w:t>
            </w:r>
            <w:proofErr w:type="spellEnd"/>
            <w:r w:rsidRPr="004F1662">
              <w:rPr>
                <w:rFonts w:ascii="Times New Roman" w:hAnsi="Times New Roman"/>
              </w:rPr>
              <w:t xml:space="preserve"> </w:t>
            </w:r>
            <w:proofErr w:type="spellStart"/>
            <w:r w:rsidRPr="004F1662">
              <w:rPr>
                <w:rFonts w:ascii="Times New Roman" w:hAnsi="Times New Roman"/>
              </w:rPr>
              <w:t>plazo</w:t>
            </w:r>
            <w:proofErr w:type="spellEnd"/>
          </w:p>
        </w:tc>
      </w:tr>
    </w:tbl>
    <w:p w:rsidR="00441B96" w:rsidRPr="004F1662" w:rsidRDefault="00441B96" w:rsidP="00441B96">
      <w:pPr>
        <w:rPr>
          <w:rFonts w:ascii="Times New Roman" w:hAnsi="Times New Roman" w:cs="Times New Roman"/>
          <w:sz w:val="22"/>
          <w:szCs w:val="22"/>
        </w:rPr>
      </w:pPr>
    </w:p>
    <w:p w:rsidR="004F51B0" w:rsidRPr="00C46E53" w:rsidRDefault="004F51B0" w:rsidP="00B51536">
      <w:pPr>
        <w:rPr>
          <w:rFonts w:ascii="Times New Roman" w:hAnsi="Times New Roman" w:cs="Times New Roman"/>
          <w:color w:val="000000"/>
          <w:sz w:val="22"/>
          <w:szCs w:val="22"/>
        </w:rPr>
      </w:pPr>
    </w:p>
    <w:p w:rsidR="004F51B0" w:rsidRPr="00C46E53" w:rsidRDefault="004F51B0" w:rsidP="004F51B0">
      <w:pPr>
        <w:pStyle w:val="Ttulo1"/>
        <w:rPr>
          <w:rFonts w:cs="Times New Roman"/>
        </w:rPr>
      </w:pPr>
      <w:bookmarkStart w:id="48" w:name="_Toc173729525"/>
      <w:bookmarkStart w:id="49" w:name="_Toc173801809"/>
      <w:bookmarkStart w:id="50" w:name="_Toc173802106"/>
      <w:bookmarkStart w:id="51" w:name="_Toc173901535"/>
      <w:bookmarkStart w:id="52" w:name="_Toc173902040"/>
      <w:r w:rsidRPr="00C46E53">
        <w:rPr>
          <w:rFonts w:cs="Times New Roman"/>
        </w:rPr>
        <w:t>FACTOR ESTUDIANTES</w:t>
      </w:r>
      <w:bookmarkEnd w:id="48"/>
      <w:bookmarkEnd w:id="49"/>
      <w:bookmarkEnd w:id="50"/>
      <w:bookmarkEnd w:id="51"/>
      <w:bookmarkEnd w:id="52"/>
    </w:p>
    <w:p w:rsidR="004F51B0" w:rsidRPr="00C46E53" w:rsidRDefault="004F51B0" w:rsidP="004F51B0">
      <w:pPr>
        <w:autoSpaceDE w:val="0"/>
        <w:autoSpaceDN w:val="0"/>
        <w:adjustRightInd w:val="0"/>
        <w:spacing w:after="0"/>
        <w:rPr>
          <w:rFonts w:ascii="Times New Roman" w:hAnsi="Times New Roman" w:cs="Times New Roman"/>
          <w:sz w:val="22"/>
          <w:szCs w:val="22"/>
        </w:rPr>
      </w:pPr>
    </w:p>
    <w:p w:rsidR="004F51B0" w:rsidRPr="00C46E53" w:rsidRDefault="004F51B0" w:rsidP="004F51B0">
      <w:pPr>
        <w:jc w:val="both"/>
        <w:rPr>
          <w:rFonts w:ascii="Times New Roman" w:hAnsi="Times New Roman" w:cs="Times New Roman"/>
          <w:sz w:val="22"/>
          <w:szCs w:val="22"/>
        </w:rPr>
      </w:pPr>
    </w:p>
    <w:p w:rsidR="00DA6EAD" w:rsidRPr="00C46E53" w:rsidRDefault="00DA6EAD" w:rsidP="00DA6EAD">
      <w:pPr>
        <w:pStyle w:val="Ttulo2"/>
        <w:ind w:left="2835"/>
        <w:rPr>
          <w:rFonts w:cs="Times New Roman"/>
        </w:rPr>
      </w:pPr>
      <w:bookmarkStart w:id="53" w:name="_Toc173902041"/>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53"/>
    </w:p>
    <w:p w:rsidR="004F51B0" w:rsidRPr="00C46E53" w:rsidRDefault="004F51B0" w:rsidP="004F51B0">
      <w:pPr>
        <w:ind w:left="3402"/>
        <w:jc w:val="both"/>
        <w:rPr>
          <w:rFonts w:ascii="Times New Roman" w:hAnsi="Times New Roman" w:cs="Times New Roman"/>
          <w:b/>
          <w:bCs/>
          <w:sz w:val="22"/>
          <w:szCs w:val="22"/>
        </w:rPr>
      </w:pPr>
    </w:p>
    <w:p w:rsidR="004F51B0" w:rsidRPr="00C46E53" w:rsidRDefault="004F51B0" w:rsidP="004F51B0">
      <w:pPr>
        <w:pStyle w:val="Prrafodelista"/>
        <w:numPr>
          <w:ilvl w:val="0"/>
          <w:numId w:val="18"/>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El Nuevo Reglamente Estudiantil ajustado a las nuevas dinámicas institucionales.</w:t>
      </w:r>
    </w:p>
    <w:p w:rsidR="004F51B0" w:rsidRPr="00C46E53" w:rsidRDefault="004F51B0" w:rsidP="004F51B0">
      <w:pPr>
        <w:pStyle w:val="Prrafodelista"/>
        <w:numPr>
          <w:ilvl w:val="0"/>
          <w:numId w:val="18"/>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El incremento de los convenios de cooperación académica que favorecen la movilidad estudiantil entrante y saliente, local e internacional.</w:t>
      </w:r>
    </w:p>
    <w:p w:rsidR="004F51B0" w:rsidRPr="00C46E53" w:rsidRDefault="004F51B0" w:rsidP="004F51B0">
      <w:pPr>
        <w:pStyle w:val="Prrafodelista"/>
        <w:numPr>
          <w:ilvl w:val="0"/>
          <w:numId w:val="18"/>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Desarrollo del Sistema Información Académica en consonancia con las dinámicas institucionales.</w:t>
      </w:r>
    </w:p>
    <w:p w:rsidR="004F51B0" w:rsidRPr="00C46E53" w:rsidRDefault="004F51B0" w:rsidP="004F51B0">
      <w:pPr>
        <w:pStyle w:val="Prrafodelista"/>
        <w:numPr>
          <w:ilvl w:val="0"/>
          <w:numId w:val="18"/>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Aplicación del perfil de ingreso de los estudiantes para identificar líneas de trabajo e intervención desde el Bienestar Universitario.</w:t>
      </w:r>
    </w:p>
    <w:p w:rsidR="004F51B0" w:rsidRPr="00C46E53" w:rsidRDefault="004F51B0" w:rsidP="004F51B0">
      <w:pPr>
        <w:pStyle w:val="Prrafodelista"/>
        <w:numPr>
          <w:ilvl w:val="0"/>
          <w:numId w:val="18"/>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Diseño de un proyecto de retención estudiantil con enfoque de integralidad que, bajo el liderazgo de la Vicerrectoría de Académica, involucra varias instancias institucionales.</w:t>
      </w:r>
    </w:p>
    <w:p w:rsidR="004F51B0" w:rsidRPr="00C46E53" w:rsidRDefault="004F51B0" w:rsidP="004F51B0">
      <w:pPr>
        <w:pStyle w:val="Prrafodelista"/>
        <w:numPr>
          <w:ilvl w:val="0"/>
          <w:numId w:val="18"/>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 xml:space="preserve">Diseño y aplicación de un </w:t>
      </w:r>
      <w:hyperlink r:id="rId33" w:history="1">
        <w:r w:rsidRPr="00C46E53">
          <w:rPr>
            <w:rStyle w:val="Hipervnculo"/>
            <w:rFonts w:ascii="Times New Roman" w:hAnsi="Times New Roman" w:cs="Times New Roman"/>
            <w:bCs/>
            <w:sz w:val="22"/>
            <w:szCs w:val="22"/>
          </w:rPr>
          <w:t>sistema de encuestas electrónicas</w:t>
        </w:r>
      </w:hyperlink>
      <w:r w:rsidRPr="00C46E53">
        <w:rPr>
          <w:rFonts w:ascii="Times New Roman" w:hAnsi="Times New Roman" w:cs="Times New Roman"/>
          <w:bCs/>
          <w:sz w:val="22"/>
          <w:szCs w:val="22"/>
        </w:rPr>
        <w:t xml:space="preserve"> que semestralmente se aplican, desde 2009, a todos los estudiantes de pregrado que llegan a su matrícula número 7.  En dicha encuesta se consulta acerca de todos y cada uno de los indicadores de apreciación del CNA para efecto de acreditación institucional y de programas, cuyos resultados son insumo de decisión en diversas instancias académico-administrativas.</w:t>
      </w:r>
    </w:p>
    <w:p w:rsidR="004F51B0" w:rsidRPr="00C46E53" w:rsidRDefault="004F51B0" w:rsidP="004F51B0">
      <w:pPr>
        <w:spacing w:after="240"/>
        <w:jc w:val="both"/>
        <w:rPr>
          <w:rFonts w:ascii="Times New Roman" w:hAnsi="Times New Roman" w:cs="Times New Roman"/>
          <w:bCs/>
          <w:sz w:val="22"/>
          <w:szCs w:val="22"/>
        </w:rPr>
      </w:pPr>
    </w:p>
    <w:p w:rsidR="004F51B0" w:rsidRPr="00C46E53" w:rsidRDefault="004F51B0" w:rsidP="004F51B0">
      <w:pPr>
        <w:spacing w:after="240"/>
        <w:jc w:val="both"/>
        <w:rPr>
          <w:rFonts w:ascii="Times New Roman" w:hAnsi="Times New Roman" w:cs="Times New Roman"/>
          <w:bCs/>
          <w:sz w:val="22"/>
          <w:szCs w:val="22"/>
        </w:rPr>
      </w:pPr>
    </w:p>
    <w:p w:rsidR="004F51B0" w:rsidRPr="00C46E53" w:rsidRDefault="004F51B0" w:rsidP="004F51B0">
      <w:pPr>
        <w:pStyle w:val="Ttulo2"/>
        <w:jc w:val="right"/>
        <w:rPr>
          <w:rFonts w:cs="Times New Roman"/>
        </w:rPr>
      </w:pPr>
      <w:bookmarkStart w:id="54" w:name="_Toc173729527"/>
      <w:bookmarkStart w:id="55" w:name="_Toc173801811"/>
      <w:bookmarkStart w:id="56" w:name="_Toc173802108"/>
      <w:bookmarkStart w:id="57" w:name="_Toc173901537"/>
      <w:bookmarkStart w:id="58" w:name="_Toc173902042"/>
      <w:r w:rsidRPr="00C46E53">
        <w:rPr>
          <w:rFonts w:cs="Times New Roman"/>
        </w:rPr>
        <w:t>2. ANÁLISIS Y RESULTADOS</w:t>
      </w:r>
      <w:bookmarkEnd w:id="54"/>
      <w:bookmarkEnd w:id="55"/>
      <w:bookmarkEnd w:id="56"/>
      <w:bookmarkEnd w:id="57"/>
      <w:bookmarkEnd w:id="58"/>
      <w:r w:rsidRPr="00C46E53">
        <w:rPr>
          <w:rFonts w:cs="Times New Roman"/>
        </w:rPr>
        <w:t xml:space="preserve"> </w:t>
      </w:r>
    </w:p>
    <w:p w:rsidR="004F51B0" w:rsidRPr="00C46E53" w:rsidRDefault="004F51B0" w:rsidP="004F51B0">
      <w:pPr>
        <w:jc w:val="both"/>
        <w:rPr>
          <w:rFonts w:ascii="Times New Roman" w:hAnsi="Times New Roman" w:cs="Times New Roman"/>
          <w:bCs/>
          <w:sz w:val="22"/>
          <w:szCs w:val="22"/>
        </w:rPr>
      </w:pPr>
    </w:p>
    <w:p w:rsidR="004F51B0" w:rsidRPr="00C46E53" w:rsidRDefault="004F51B0" w:rsidP="004F51B0">
      <w:pPr>
        <w:shd w:val="clear" w:color="auto" w:fill="DBE5F1" w:themeFill="accent1" w:themeFillTint="33"/>
        <w:jc w:val="both"/>
        <w:rPr>
          <w:rFonts w:ascii="Times New Roman" w:hAnsi="Times New Roman" w:cs="Times New Roman"/>
          <w:b/>
          <w:bCs/>
          <w:sz w:val="22"/>
          <w:szCs w:val="22"/>
        </w:rPr>
      </w:pPr>
      <w:r w:rsidRPr="00C46E53">
        <w:rPr>
          <w:rFonts w:ascii="Times New Roman" w:hAnsi="Times New Roman" w:cs="Times New Roman"/>
          <w:b/>
          <w:bCs/>
          <w:sz w:val="22"/>
          <w:szCs w:val="22"/>
        </w:rPr>
        <w:t>CARACTERÍSTICA 4: DEBERES Y DERECHOS DE LOS ESTUDIANTES</w:t>
      </w: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Deberes y derechos de los estudiantes, su participación en órganos de dirección y los criterios académicos de ingreso y permanencia, promoción, transferencia y grado. </w:t>
      </w:r>
      <w:r w:rsidRPr="00C46E53">
        <w:rPr>
          <w:rFonts w:ascii="Times New Roman" w:hAnsi="Times New Roman" w:cs="Times New Roman"/>
          <w:sz w:val="22"/>
          <w:szCs w:val="22"/>
        </w:rPr>
        <w:t xml:space="preserve">En diciembre de 2007, mediante Acuerdo 16 del Consejo Superior, se adopta un nuevo </w:t>
      </w:r>
      <w:hyperlink r:id="rId34" w:history="1">
        <w:r w:rsidRPr="00C46E53">
          <w:rPr>
            <w:rStyle w:val="Hipervnculo"/>
            <w:rFonts w:ascii="Times New Roman" w:hAnsi="Times New Roman" w:cs="Times New Roman"/>
            <w:sz w:val="22"/>
            <w:szCs w:val="22"/>
          </w:rPr>
          <w:t>Reglamento para estudiantes de los programas académicos pre y postgrado de la Universidad de Caldas</w:t>
        </w:r>
      </w:hyperlink>
      <w:r w:rsidRPr="00C46E53">
        <w:rPr>
          <w:rFonts w:ascii="Times New Roman" w:hAnsi="Times New Roman" w:cs="Times New Roman"/>
          <w:sz w:val="22"/>
          <w:szCs w:val="22"/>
        </w:rPr>
        <w:t>. , en el cual se establecen, entre otros, sus derechos, deberes y criterios de ingreso, permanencia y graduación.</w:t>
      </w:r>
    </w:p>
    <w:p w:rsidR="004F51B0" w:rsidRPr="00C46E53" w:rsidRDefault="004F51B0" w:rsidP="004F51B0">
      <w:pPr>
        <w:jc w:val="both"/>
        <w:rPr>
          <w:rFonts w:ascii="Times New Roman" w:hAnsi="Times New Roman" w:cs="Times New Roman"/>
          <w:b/>
          <w:sz w:val="22"/>
          <w:szCs w:val="22"/>
        </w:rPr>
      </w:pPr>
    </w:p>
    <w:p w:rsidR="004F51B0" w:rsidRPr="00495375" w:rsidRDefault="004F51B0" w:rsidP="004F51B0">
      <w:pPr>
        <w:jc w:val="both"/>
        <w:rPr>
          <w:rFonts w:ascii="Times New Roman" w:hAnsi="Times New Roman" w:cs="Times New Roman"/>
          <w:color w:val="0000FF" w:themeColor="hyperlink"/>
          <w:sz w:val="22"/>
          <w:szCs w:val="22"/>
          <w:u w:val="single"/>
        </w:rPr>
      </w:pPr>
      <w:r w:rsidRPr="00C46E53">
        <w:rPr>
          <w:rFonts w:ascii="Times New Roman" w:hAnsi="Times New Roman" w:cs="Times New Roman"/>
          <w:b/>
          <w:sz w:val="22"/>
          <w:szCs w:val="22"/>
        </w:rPr>
        <w:t xml:space="preserve">Participación de los estudiantes en los organismos colegiados. </w:t>
      </w:r>
      <w:r w:rsidRPr="00C46E53">
        <w:rPr>
          <w:rFonts w:ascii="Times New Roman" w:hAnsi="Times New Roman" w:cs="Times New Roman"/>
          <w:sz w:val="22"/>
          <w:szCs w:val="22"/>
        </w:rPr>
        <w:t>De acuerdo con el</w:t>
      </w:r>
      <w:r w:rsidR="002C57E5">
        <w:rPr>
          <w:rFonts w:ascii="Times New Roman" w:hAnsi="Times New Roman" w:cs="Times New Roman"/>
          <w:sz w:val="22"/>
          <w:szCs w:val="22"/>
        </w:rPr>
        <w:t xml:space="preserve"> </w:t>
      </w:r>
      <w:hyperlink r:id="rId35" w:history="1">
        <w:r w:rsidR="002C57E5" w:rsidRPr="002C57E5">
          <w:rPr>
            <w:rStyle w:val="Hipervnculo"/>
            <w:rFonts w:ascii="Times New Roman" w:hAnsi="Times New Roman" w:cs="Times New Roman"/>
            <w:sz w:val="22"/>
            <w:szCs w:val="22"/>
          </w:rPr>
          <w:t>Esta</w:t>
        </w:r>
        <w:r w:rsidR="002C57E5" w:rsidRPr="002C57E5">
          <w:rPr>
            <w:rStyle w:val="Hipervnculo"/>
            <w:rFonts w:ascii="Times New Roman" w:hAnsi="Times New Roman" w:cs="Times New Roman"/>
            <w:sz w:val="22"/>
            <w:szCs w:val="22"/>
          </w:rPr>
          <w:t xml:space="preserve">tuto </w:t>
        </w:r>
        <w:r w:rsidR="002C57E5" w:rsidRPr="002C57E5">
          <w:rPr>
            <w:rStyle w:val="Hipervnculo"/>
            <w:rFonts w:ascii="Times New Roman" w:hAnsi="Times New Roman" w:cs="Times New Roman"/>
            <w:sz w:val="22"/>
            <w:szCs w:val="22"/>
          </w:rPr>
          <w:t>General</w:t>
        </w:r>
      </w:hyperlink>
      <w:r w:rsidR="002C57E5">
        <w:rPr>
          <w:rFonts w:ascii="Times New Roman" w:hAnsi="Times New Roman" w:cs="Times New Roman"/>
          <w:sz w:val="22"/>
          <w:szCs w:val="22"/>
        </w:rPr>
        <w:t xml:space="preserve"> </w:t>
      </w:r>
      <w:r w:rsidRPr="00C46E53">
        <w:rPr>
          <w:rFonts w:ascii="Times New Roman" w:hAnsi="Times New Roman" w:cs="Times New Roman"/>
          <w:color w:val="000000" w:themeColor="text1"/>
          <w:sz w:val="22"/>
          <w:szCs w:val="22"/>
        </w:rPr>
        <w:t xml:space="preserve">organismos colegiados en los que tienen participación los estudiantes, mediante votación popular y </w:t>
      </w:r>
      <w:r w:rsidRPr="00C46E53">
        <w:rPr>
          <w:rFonts w:ascii="Times New Roman" w:hAnsi="Times New Roman" w:cs="Times New Roman"/>
          <w:color w:val="000000" w:themeColor="text1"/>
          <w:sz w:val="22"/>
          <w:szCs w:val="22"/>
        </w:rPr>
        <w:lastRenderedPageBreak/>
        <w:t>secreta, son: el Consejos Superior, el Consejo Académico y los Consejos de Facultad; además, los Comités de Currículo de los programas académicos que también tienen presencia estudiantil, reglada mediante Acuerdo 09 de 2006 del Consejo Superior. La Comisión Central de Investigaciones posee un representante estudiantil de postgrado –</w:t>
      </w:r>
      <w:hyperlink r:id="rId36" w:history="1">
        <w:r w:rsidRPr="002C57E5">
          <w:rPr>
            <w:rStyle w:val="Hipervnculo"/>
            <w:rFonts w:ascii="Times New Roman" w:hAnsi="Times New Roman" w:cs="Times New Roman"/>
            <w:sz w:val="22"/>
            <w:szCs w:val="22"/>
          </w:rPr>
          <w:t>01</w:t>
        </w:r>
        <w:r w:rsidRPr="002C57E5">
          <w:rPr>
            <w:rStyle w:val="Hipervnculo"/>
            <w:rFonts w:ascii="Times New Roman" w:hAnsi="Times New Roman" w:cs="Times New Roman"/>
            <w:sz w:val="22"/>
            <w:szCs w:val="22"/>
          </w:rPr>
          <w:t>9 de 2000</w:t>
        </w:r>
      </w:hyperlink>
      <w:r w:rsidRPr="00C46E53">
        <w:rPr>
          <w:rFonts w:ascii="Times New Roman" w:hAnsi="Times New Roman" w:cs="Times New Roman"/>
          <w:color w:val="000000" w:themeColor="text1"/>
          <w:sz w:val="22"/>
          <w:szCs w:val="22"/>
        </w:rPr>
        <w:t xml:space="preserve">–.También hay participación estudiantil en el Comité de Matrículas, el Comité de Residencias y el Comité de Prevención de Consumo de Sustancias Psicoactivas. La manera a través de la cual se realiza este proceso de representación en órganos colegiados está claramente </w:t>
      </w:r>
      <w:proofErr w:type="gramStart"/>
      <w:r w:rsidRPr="00C46E53">
        <w:rPr>
          <w:rFonts w:ascii="Times New Roman" w:hAnsi="Times New Roman" w:cs="Times New Roman"/>
          <w:color w:val="000000" w:themeColor="text1"/>
          <w:sz w:val="22"/>
          <w:szCs w:val="22"/>
        </w:rPr>
        <w:t xml:space="preserve">indicado en el </w:t>
      </w:r>
      <w:hyperlink r:id="rId37" w:history="1">
        <w:r w:rsidRPr="00C46E53">
          <w:rPr>
            <w:rStyle w:val="Hipervnculo"/>
            <w:rFonts w:ascii="Times New Roman" w:hAnsi="Times New Roman" w:cs="Times New Roman"/>
            <w:sz w:val="22"/>
            <w:szCs w:val="22"/>
          </w:rPr>
          <w:t>Instructivo</w:t>
        </w:r>
        <w:proofErr w:type="gramEnd"/>
        <w:r w:rsidRPr="00C46E53">
          <w:rPr>
            <w:rStyle w:val="Hipervnculo"/>
            <w:rFonts w:ascii="Times New Roman" w:hAnsi="Times New Roman" w:cs="Times New Roman"/>
            <w:sz w:val="22"/>
            <w:szCs w:val="22"/>
          </w:rPr>
          <w:t xml:space="preserve"> para Elegir Representantes del Personal Docente y Estudiantil ante las Distintas Corporaciones Universitarias.</w:t>
        </w:r>
      </w:hyperlink>
    </w:p>
    <w:p w:rsidR="004F51B0" w:rsidRPr="00C46E53" w:rsidRDefault="004F51B0" w:rsidP="004F51B0">
      <w:pPr>
        <w:jc w:val="both"/>
        <w:rPr>
          <w:rFonts w:ascii="Times New Roman" w:hAnsi="Times New Roman" w:cs="Times New Roman"/>
          <w:b/>
          <w:sz w:val="22"/>
          <w:szCs w:val="22"/>
          <w:highlight w:val="yellow"/>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Organizaciones estudiantiles y de directrices institucionales al respecto. </w:t>
      </w:r>
      <w:r w:rsidRPr="00C46E53">
        <w:rPr>
          <w:rFonts w:ascii="Times New Roman" w:hAnsi="Times New Roman" w:cs="Times New Roman"/>
          <w:sz w:val="22"/>
          <w:szCs w:val="22"/>
        </w:rPr>
        <w:t>La Universidad cuenta con una Federación de Estudiantes Universitarios ––FEUC– y con federaciones de estudiantes por facultad. Adicionalmente, existe participación en la Organización Colombiana de Estudiantes –OCE– y en la Asociación Colombiana de Estudiantes Universitarios –ACEU–.</w:t>
      </w:r>
    </w:p>
    <w:p w:rsidR="004F51B0" w:rsidRPr="00C46E53" w:rsidRDefault="004F51B0" w:rsidP="004F51B0">
      <w:pPr>
        <w:jc w:val="both"/>
        <w:rPr>
          <w:rFonts w:ascii="Times New Roman" w:hAnsi="Times New Roman" w:cs="Times New Roman"/>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Acciones de liderazgo de los estudiantes a través de la generación de proyectos y organización de grupos. </w:t>
      </w:r>
      <w:r w:rsidRPr="00C46E53">
        <w:rPr>
          <w:rFonts w:ascii="Times New Roman" w:hAnsi="Times New Roman" w:cs="Times New Roman"/>
          <w:sz w:val="22"/>
          <w:szCs w:val="22"/>
        </w:rPr>
        <w:t>Los estudiantes tienen una gran cantidad de organizaciones desarrolladas por su propia iniciativa, entre las más sobresalientes pueden mencionarse:</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El grupo de KAMENTSA, se organiza una escuela de música andina</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La comunidad LGBT con dos organizaciones, vela  por derechos, reconocimiento y respeto</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 xml:space="preserve">La Organización de Respeto a los Animales tiene una fuerte presencia </w:t>
      </w:r>
      <w:proofErr w:type="spellStart"/>
      <w:r w:rsidRPr="00C46E53">
        <w:rPr>
          <w:rFonts w:ascii="Times New Roman" w:hAnsi="Times New Roman" w:cs="Times New Roman"/>
          <w:sz w:val="22"/>
          <w:szCs w:val="22"/>
        </w:rPr>
        <w:t>antitaurina</w:t>
      </w:r>
      <w:proofErr w:type="spellEnd"/>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Los Hijos de la Violencia y la Memoria, en defensa de los derechos humanos, con proyectos específicos con poblaciones víctimas de la violencia</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 xml:space="preserve">La Pintura como Expresión de Sociedad: </w:t>
      </w:r>
      <w:proofErr w:type="spellStart"/>
      <w:r w:rsidRPr="00C46E53">
        <w:rPr>
          <w:rFonts w:ascii="Times New Roman" w:hAnsi="Times New Roman" w:cs="Times New Roman"/>
          <w:sz w:val="22"/>
          <w:szCs w:val="22"/>
        </w:rPr>
        <w:t>Body</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Paint</w:t>
      </w:r>
      <w:proofErr w:type="spellEnd"/>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Muros Libres. Proyección a la ciudad del diseño, imagen y muralismo</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Circo Ciudad, estudiantes que trabajan alrededor del teatro callejero, la comedia, clown</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Aula Crítica de Trabajo Social</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D-MENTES, construcción de cultura ciudadana, realidades juveniles y arte</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La Asociación Palenque Vivo, agrupación afrocolombiana de estudiantes</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 xml:space="preserve">Escuela Propia </w:t>
      </w:r>
      <w:proofErr w:type="spellStart"/>
      <w:r w:rsidRPr="00C46E53">
        <w:rPr>
          <w:rFonts w:ascii="Times New Roman" w:hAnsi="Times New Roman" w:cs="Times New Roman"/>
          <w:sz w:val="22"/>
          <w:szCs w:val="22"/>
        </w:rPr>
        <w:t>Shinyak</w:t>
      </w:r>
      <w:proofErr w:type="spellEnd"/>
      <w:r w:rsidRPr="00C46E53">
        <w:rPr>
          <w:rFonts w:ascii="Times New Roman" w:hAnsi="Times New Roman" w:cs="Times New Roman"/>
          <w:sz w:val="22"/>
          <w:szCs w:val="22"/>
        </w:rPr>
        <w:t>, divulgación de culturas ancestrales</w:t>
      </w:r>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 xml:space="preserve">Cabildo </w:t>
      </w:r>
      <w:proofErr w:type="spellStart"/>
      <w:r w:rsidRPr="00C46E53">
        <w:rPr>
          <w:rFonts w:ascii="Times New Roman" w:hAnsi="Times New Roman" w:cs="Times New Roman"/>
          <w:sz w:val="22"/>
          <w:szCs w:val="22"/>
        </w:rPr>
        <w:t>Paez</w:t>
      </w:r>
      <w:proofErr w:type="spellEnd"/>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 xml:space="preserve">Cabildo </w:t>
      </w:r>
      <w:proofErr w:type="spellStart"/>
      <w:r w:rsidRPr="00C46E53">
        <w:rPr>
          <w:rFonts w:ascii="Times New Roman" w:hAnsi="Times New Roman" w:cs="Times New Roman"/>
          <w:sz w:val="22"/>
          <w:szCs w:val="22"/>
        </w:rPr>
        <w:t>Kamentsá</w:t>
      </w:r>
      <w:proofErr w:type="spellEnd"/>
    </w:p>
    <w:p w:rsidR="004F51B0" w:rsidRPr="00C46E53" w:rsidRDefault="004F51B0" w:rsidP="004F51B0">
      <w:pPr>
        <w:pStyle w:val="Prrafodelista"/>
        <w:numPr>
          <w:ilvl w:val="0"/>
          <w:numId w:val="15"/>
        </w:numPr>
        <w:jc w:val="both"/>
        <w:rPr>
          <w:rFonts w:ascii="Times New Roman" w:hAnsi="Times New Roman" w:cs="Times New Roman"/>
          <w:sz w:val="22"/>
          <w:szCs w:val="22"/>
        </w:rPr>
      </w:pPr>
      <w:r w:rsidRPr="00C46E53">
        <w:rPr>
          <w:rFonts w:ascii="Times New Roman" w:hAnsi="Times New Roman" w:cs="Times New Roman"/>
          <w:sz w:val="22"/>
          <w:szCs w:val="22"/>
        </w:rPr>
        <w:t xml:space="preserve">Mujeres por la defensa personal, mediante la técnica oriental </w:t>
      </w:r>
      <w:proofErr w:type="spellStart"/>
      <w:r w:rsidRPr="00C46E53">
        <w:rPr>
          <w:rFonts w:ascii="Times New Roman" w:hAnsi="Times New Roman" w:cs="Times New Roman"/>
          <w:sz w:val="22"/>
          <w:szCs w:val="22"/>
        </w:rPr>
        <w:t>Wu-shu</w:t>
      </w:r>
      <w:proofErr w:type="spellEnd"/>
    </w:p>
    <w:p w:rsidR="004F51B0" w:rsidRPr="00C46E53" w:rsidRDefault="004F51B0" w:rsidP="004F51B0">
      <w:pPr>
        <w:jc w:val="both"/>
        <w:rPr>
          <w:rFonts w:ascii="Times New Roman" w:hAnsi="Times New Roman" w:cs="Times New Roman"/>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docentes sobre la participación de los estudiantes en la vida universitaria. </w:t>
      </w:r>
      <w:r w:rsidRPr="00C46E53">
        <w:rPr>
          <w:rFonts w:ascii="Times New Roman" w:hAnsi="Times New Roman" w:cs="Times New Roman"/>
          <w:sz w:val="22"/>
          <w:szCs w:val="22"/>
        </w:rPr>
        <w:t xml:space="preserve">Zona de satisfacción 40,3%. De acuerdo con la opinión de los docentes, la participación de los estudiantes en actividades que no son estrictamente curriculares –culturales, artísticas, deportivas y académicas– no es óptima. </w:t>
      </w:r>
    </w:p>
    <w:p w:rsidR="004F51B0" w:rsidRPr="00C46E53" w:rsidRDefault="004F51B0" w:rsidP="004F51B0">
      <w:pPr>
        <w:jc w:val="center"/>
        <w:rPr>
          <w:rFonts w:ascii="Times New Roman" w:hAnsi="Times New Roman" w:cs="Times New Roman"/>
          <w:b/>
          <w:sz w:val="22"/>
          <w:szCs w:val="22"/>
        </w:rPr>
      </w:pPr>
      <w:r w:rsidRPr="00C46E53">
        <w:rPr>
          <w:rFonts w:ascii="Times New Roman" w:hAnsi="Times New Roman" w:cs="Times New Roman"/>
          <w:noProof/>
          <w:lang w:val="es-ES" w:eastAsia="es-ES"/>
        </w:rPr>
        <w:lastRenderedPageBreak/>
        <w:drawing>
          <wp:inline distT="0" distB="0" distL="0" distR="0">
            <wp:extent cx="4517602" cy="2712516"/>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19093" cy="2713411"/>
                    </a:xfrm>
                    <a:prstGeom prst="rect">
                      <a:avLst/>
                    </a:prstGeom>
                    <a:noFill/>
                    <a:ln>
                      <a:noFill/>
                    </a:ln>
                  </pic:spPr>
                </pic:pic>
              </a:graphicData>
            </a:graphic>
          </wp:inline>
        </w:drawing>
      </w:r>
    </w:p>
    <w:p w:rsidR="004F51B0" w:rsidRPr="00C46E53" w:rsidRDefault="004F51B0" w:rsidP="004F51B0">
      <w:pPr>
        <w:jc w:val="both"/>
        <w:rPr>
          <w:rFonts w:ascii="Times New Roman" w:hAnsi="Times New Roman" w:cs="Times New Roman"/>
          <w:b/>
          <w:color w:val="808080" w:themeColor="background1" w:themeShade="80"/>
          <w:sz w:val="22"/>
          <w:szCs w:val="22"/>
        </w:rPr>
      </w:pPr>
    </w:p>
    <w:p w:rsidR="004F51B0" w:rsidRPr="00C46E53" w:rsidRDefault="004F51B0" w:rsidP="004F51B0">
      <w:pPr>
        <w:jc w:val="both"/>
        <w:rPr>
          <w:rFonts w:ascii="Times New Roman" w:hAnsi="Times New Roman" w:cs="Times New Roman"/>
          <w:b/>
          <w:color w:val="808080" w:themeColor="background1" w:themeShade="80"/>
          <w:sz w:val="22"/>
          <w:szCs w:val="22"/>
        </w:rPr>
      </w:pPr>
    </w:p>
    <w:p w:rsidR="004F51B0" w:rsidRPr="00C46E53" w:rsidRDefault="004F51B0" w:rsidP="004F51B0">
      <w:pPr>
        <w:shd w:val="clear" w:color="auto" w:fill="DBE5F1" w:themeFill="accent1" w:themeFillTint="33"/>
        <w:jc w:val="both"/>
        <w:rPr>
          <w:rFonts w:ascii="Times New Roman" w:hAnsi="Times New Roman" w:cs="Times New Roman"/>
          <w:b/>
          <w:bCs/>
          <w:sz w:val="22"/>
          <w:szCs w:val="22"/>
        </w:rPr>
      </w:pPr>
      <w:r w:rsidRPr="00C46E53">
        <w:rPr>
          <w:rFonts w:ascii="Times New Roman" w:hAnsi="Times New Roman" w:cs="Times New Roman"/>
          <w:b/>
          <w:bCs/>
          <w:sz w:val="22"/>
          <w:szCs w:val="22"/>
        </w:rPr>
        <w:t>CARACTERÍSTICA 5: ADMISIÓN Y PERMANENCIA DE ESTUDIANTES</w:t>
      </w:r>
    </w:p>
    <w:p w:rsidR="004F51B0" w:rsidRPr="00C46E53" w:rsidRDefault="004F51B0" w:rsidP="004F51B0">
      <w:pPr>
        <w:jc w:val="both"/>
        <w:rPr>
          <w:rFonts w:ascii="Times New Roman" w:hAnsi="Times New Roman" w:cs="Times New Roman"/>
          <w:i/>
          <w:iCs/>
          <w:sz w:val="22"/>
          <w:szCs w:val="22"/>
        </w:rPr>
      </w:pPr>
      <w:r w:rsidRPr="00C46E53">
        <w:rPr>
          <w:rFonts w:ascii="Times New Roman" w:hAnsi="Times New Roman" w:cs="Times New Roman"/>
          <w:b/>
          <w:sz w:val="22"/>
          <w:szCs w:val="22"/>
        </w:rPr>
        <w:t xml:space="preserve">Reglamentos que incluyan requisitos y procedimientos de admisión general y para condiciones especiales. </w:t>
      </w:r>
      <w:hyperlink r:id="rId39" w:history="1">
        <w:r w:rsidRPr="00C46E53">
          <w:rPr>
            <w:rStyle w:val="Hipervnculo"/>
            <w:rFonts w:ascii="Times New Roman" w:hAnsi="Times New Roman" w:cs="Times New Roman"/>
            <w:sz w:val="22"/>
            <w:szCs w:val="22"/>
          </w:rPr>
          <w:t xml:space="preserve">El </w:t>
        </w:r>
        <w:r w:rsidRPr="00C46E53">
          <w:rPr>
            <w:rStyle w:val="Hipervnculo"/>
            <w:rFonts w:ascii="Times New Roman" w:hAnsi="Times New Roman" w:cs="Times New Roman"/>
            <w:iCs/>
            <w:sz w:val="22"/>
            <w:szCs w:val="22"/>
          </w:rPr>
          <w:t>Acuer</w:t>
        </w:r>
        <w:r w:rsidRPr="00C46E53">
          <w:rPr>
            <w:rStyle w:val="Hipervnculo"/>
            <w:rFonts w:ascii="Times New Roman" w:hAnsi="Times New Roman" w:cs="Times New Roman"/>
            <w:iCs/>
            <w:sz w:val="22"/>
            <w:szCs w:val="22"/>
          </w:rPr>
          <w:t xml:space="preserve">do 49 de 2007 del </w:t>
        </w:r>
        <w:r w:rsidRPr="00C46E53">
          <w:rPr>
            <w:rStyle w:val="Hipervnculo"/>
            <w:rFonts w:ascii="Times New Roman" w:hAnsi="Times New Roman" w:cs="Times New Roman"/>
            <w:iCs/>
            <w:sz w:val="22"/>
            <w:szCs w:val="22"/>
          </w:rPr>
          <w:t>Consejo Académico</w:t>
        </w:r>
      </w:hyperlink>
      <w:r w:rsidRPr="00C46E53">
        <w:rPr>
          <w:rFonts w:ascii="Times New Roman" w:hAnsi="Times New Roman" w:cs="Times New Roman"/>
          <w:iCs/>
          <w:sz w:val="22"/>
          <w:szCs w:val="22"/>
        </w:rPr>
        <w:t xml:space="preserve"> que reglamenta el Reglamento Estudiantil para los Estudiantes de los Programas Académicos de Pregrado y de Postgrado de la Universidad de Caldas</w:t>
      </w:r>
      <w:r w:rsidRPr="00C46E53">
        <w:rPr>
          <w:rFonts w:ascii="Times New Roman" w:hAnsi="Times New Roman" w:cs="Times New Roman"/>
        </w:rPr>
        <w:t xml:space="preserve"> </w:t>
      </w:r>
      <w:r w:rsidRPr="00C46E53">
        <w:rPr>
          <w:rFonts w:ascii="Times New Roman" w:hAnsi="Times New Roman" w:cs="Times New Roman"/>
          <w:sz w:val="22"/>
          <w:szCs w:val="22"/>
        </w:rPr>
        <w:t xml:space="preserve">establece los </w:t>
      </w:r>
      <w:r w:rsidRPr="00C46E53">
        <w:rPr>
          <w:rFonts w:ascii="Times New Roman" w:hAnsi="Times New Roman" w:cs="Times New Roman"/>
          <w:bCs/>
          <w:sz w:val="22"/>
          <w:szCs w:val="22"/>
        </w:rPr>
        <w:t>requisitos y condiciones para la inscripción, en los artículos 11 y 12. En los artículos 9 y 10 se refiere a los aspirantes especiales,</w:t>
      </w:r>
      <w:r w:rsidRPr="00C46E53">
        <w:rPr>
          <w:rFonts w:ascii="Times New Roman" w:hAnsi="Times New Roman" w:cs="Times New Roman"/>
          <w:sz w:val="22"/>
          <w:szCs w:val="22"/>
        </w:rPr>
        <w:t xml:space="preserve"> quienes son  aquellos que se identifican por una de las siguientes condiciones particulares ya sea de carácter académico o social y que pretenden ingresar a un Programa de pregrado:</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Distinción Andrés Bello Nacional o Departamental</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Mejor bachiller</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Comunidades indígenas</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 xml:space="preserve">Comunidades </w:t>
      </w:r>
      <w:proofErr w:type="spellStart"/>
      <w:r w:rsidRPr="00C46E53">
        <w:rPr>
          <w:rFonts w:ascii="Times New Roman" w:hAnsi="Times New Roman" w:cs="Times New Roman"/>
          <w:i/>
          <w:iCs/>
          <w:sz w:val="22"/>
          <w:szCs w:val="22"/>
        </w:rPr>
        <w:t>Afrodescendientes</w:t>
      </w:r>
      <w:proofErr w:type="spellEnd"/>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Ciclo complementario</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Reservista</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 xml:space="preserve">Bachilleres de Departamentos en donde no existen sedes de educación superior. </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i/>
          <w:iCs/>
          <w:sz w:val="22"/>
          <w:szCs w:val="22"/>
        </w:rPr>
      </w:pPr>
      <w:r w:rsidRPr="00C46E53">
        <w:rPr>
          <w:rFonts w:ascii="Times New Roman" w:hAnsi="Times New Roman" w:cs="Times New Roman"/>
          <w:i/>
          <w:iCs/>
          <w:sz w:val="22"/>
          <w:szCs w:val="22"/>
        </w:rPr>
        <w:t>Bachilleres provenientes de colegios ubicados en municipios de difícil acceso o con</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i/>
          <w:iCs/>
          <w:sz w:val="22"/>
          <w:szCs w:val="22"/>
        </w:rPr>
      </w:pPr>
      <w:r w:rsidRPr="00C46E53">
        <w:rPr>
          <w:rFonts w:ascii="Times New Roman" w:hAnsi="Times New Roman" w:cs="Times New Roman"/>
          <w:i/>
          <w:iCs/>
          <w:sz w:val="22"/>
          <w:szCs w:val="22"/>
        </w:rPr>
        <w:t>Problemas de orden público</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Bachilleres isleños (</w:t>
      </w:r>
      <w:r w:rsidRPr="00C46E53">
        <w:rPr>
          <w:rFonts w:ascii="Times New Roman" w:hAnsi="Times New Roman" w:cs="Times New Roman"/>
          <w:bCs/>
          <w:sz w:val="22"/>
          <w:szCs w:val="22"/>
        </w:rPr>
        <w:t>Adicionado mediante Acuerdo 43 del 03 de agosto de 2010)</w:t>
      </w:r>
    </w:p>
    <w:p w:rsidR="004F51B0" w:rsidRPr="00C46E53" w:rsidRDefault="004F51B0" w:rsidP="004F51B0">
      <w:pPr>
        <w:pStyle w:val="Prrafodelista"/>
        <w:numPr>
          <w:ilvl w:val="0"/>
          <w:numId w:val="21"/>
        </w:num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i/>
          <w:iCs/>
          <w:sz w:val="22"/>
          <w:szCs w:val="22"/>
        </w:rPr>
        <w:t>Estudiantes de bachillerato destacados</w:t>
      </w:r>
    </w:p>
    <w:p w:rsidR="004F51B0" w:rsidRPr="00C46E53" w:rsidRDefault="004F51B0" w:rsidP="004F51B0">
      <w:pPr>
        <w:autoSpaceDE w:val="0"/>
        <w:autoSpaceDN w:val="0"/>
        <w:adjustRightInd w:val="0"/>
        <w:spacing w:after="0"/>
        <w:jc w:val="both"/>
        <w:rPr>
          <w:rFonts w:ascii="Times New Roman" w:hAnsi="Times New Roman" w:cs="Times New Roman"/>
          <w:i/>
          <w:iCs/>
          <w:sz w:val="22"/>
          <w:szCs w:val="22"/>
        </w:rPr>
      </w:pPr>
    </w:p>
    <w:p w:rsidR="004F51B0" w:rsidRPr="00C46E53" w:rsidRDefault="004F51B0" w:rsidP="004F51B0">
      <w:p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sz w:val="22"/>
          <w:szCs w:val="22"/>
        </w:rPr>
        <w:t xml:space="preserve">En el SIG se encuentran los procedimientos para la </w:t>
      </w:r>
      <w:hyperlink r:id="rId40" w:history="1">
        <w:r w:rsidRPr="00C46E53">
          <w:rPr>
            <w:rStyle w:val="Hipervnculo"/>
            <w:rFonts w:ascii="Times New Roman" w:hAnsi="Times New Roman" w:cs="Times New Roman"/>
            <w:sz w:val="22"/>
            <w:szCs w:val="22"/>
          </w:rPr>
          <w:t>inscripción, admisión y matrícula de los aspirantes a programas de pregrado presencial</w:t>
        </w:r>
      </w:hyperlink>
      <w:r w:rsidRPr="00C46E53">
        <w:rPr>
          <w:rFonts w:ascii="Times New Roman" w:hAnsi="Times New Roman" w:cs="Times New Roman"/>
          <w:sz w:val="22"/>
          <w:szCs w:val="22"/>
        </w:rPr>
        <w:t xml:space="preserve"> y para la </w:t>
      </w:r>
      <w:hyperlink r:id="rId41" w:history="1">
        <w:r w:rsidRPr="00C46E53">
          <w:rPr>
            <w:rStyle w:val="Hipervnculo"/>
            <w:rFonts w:ascii="Times New Roman" w:hAnsi="Times New Roman" w:cs="Times New Roman"/>
            <w:sz w:val="22"/>
            <w:szCs w:val="22"/>
          </w:rPr>
          <w:t>solicitud y admisión de aspirantes a estudiantes especiales.</w:t>
        </w:r>
      </w:hyperlink>
      <w:r w:rsidRPr="00C46E53">
        <w:rPr>
          <w:rFonts w:ascii="Times New Roman" w:hAnsi="Times New Roman" w:cs="Times New Roman"/>
        </w:rPr>
        <w:t xml:space="preserve"> </w:t>
      </w:r>
    </w:p>
    <w:p w:rsidR="004F51B0" w:rsidRPr="00C46E53" w:rsidRDefault="004F51B0" w:rsidP="004F51B0">
      <w:pPr>
        <w:jc w:val="both"/>
        <w:rPr>
          <w:rFonts w:ascii="Times New Roman" w:hAnsi="Times New Roman" w:cs="Times New Roman"/>
          <w:b/>
          <w:sz w:val="22"/>
          <w:szCs w:val="22"/>
          <w:highlight w:val="yellow"/>
        </w:rPr>
      </w:pPr>
    </w:p>
    <w:p w:rsidR="004F51B0" w:rsidRPr="00C46E53" w:rsidRDefault="004F51B0" w:rsidP="004F51B0">
      <w:pPr>
        <w:jc w:val="both"/>
        <w:rPr>
          <w:rFonts w:ascii="Times New Roman" w:hAnsi="Times New Roman" w:cs="Times New Roman"/>
          <w:b/>
          <w:sz w:val="22"/>
          <w:szCs w:val="22"/>
          <w:highlight w:val="yellow"/>
        </w:rPr>
      </w:pPr>
    </w:p>
    <w:p w:rsidR="004F51B0" w:rsidRPr="00C46E53" w:rsidRDefault="004F51B0" w:rsidP="004F51B0">
      <w:pPr>
        <w:jc w:val="both"/>
        <w:rPr>
          <w:rFonts w:ascii="Times New Roman" w:hAnsi="Times New Roman" w:cs="Times New Roman"/>
          <w:b/>
          <w:sz w:val="22"/>
          <w:szCs w:val="22"/>
        </w:rPr>
      </w:pPr>
      <w:r w:rsidRPr="00C46E53">
        <w:rPr>
          <w:rFonts w:ascii="Times New Roman" w:hAnsi="Times New Roman" w:cs="Times New Roman"/>
          <w:b/>
          <w:sz w:val="22"/>
          <w:szCs w:val="22"/>
        </w:rPr>
        <w:t xml:space="preserve">Número de estudiantes admitidos en condiciones especiales </w:t>
      </w:r>
    </w:p>
    <w:tbl>
      <w:tblPr>
        <w:tblStyle w:val="Listaclara-nfasis110"/>
        <w:tblW w:w="5000" w:type="pct"/>
        <w:tblLook w:val="00A0"/>
      </w:tblPr>
      <w:tblGrid>
        <w:gridCol w:w="4890"/>
        <w:gridCol w:w="812"/>
        <w:gridCol w:w="883"/>
        <w:gridCol w:w="881"/>
        <w:gridCol w:w="975"/>
        <w:gridCol w:w="896"/>
      </w:tblGrid>
      <w:tr w:rsidR="004F51B0" w:rsidRPr="00C46E53" w:rsidTr="00840024">
        <w:trPr>
          <w:cnfStyle w:val="100000000000"/>
          <w:trHeight w:val="289"/>
        </w:trPr>
        <w:tc>
          <w:tcPr>
            <w:cnfStyle w:val="001000000000"/>
            <w:tcW w:w="4520" w:type="pct"/>
            <w:gridSpan w:val="5"/>
            <w:noWrap/>
          </w:tcPr>
          <w:p w:rsidR="004F51B0" w:rsidRPr="00C46E53" w:rsidRDefault="004F51B0" w:rsidP="00840024">
            <w:pPr>
              <w:jc w:val="center"/>
              <w:rPr>
                <w:rFonts w:ascii="Times New Roman" w:hAnsi="Times New Roman"/>
                <w:sz w:val="20"/>
                <w:szCs w:val="20"/>
                <w:lang w:val="es-ES_tradnl" w:eastAsia="es-CO"/>
              </w:rPr>
            </w:pPr>
            <w:r w:rsidRPr="00C46E53">
              <w:rPr>
                <w:rFonts w:ascii="Times New Roman" w:hAnsi="Times New Roman"/>
                <w:sz w:val="20"/>
                <w:szCs w:val="20"/>
                <w:lang w:val="es-ES_tradnl" w:eastAsia="es-CO"/>
              </w:rPr>
              <w:t>ESTUDIANTES MATRICULADOS POR TIPO DE ADMISIÓN 2007-2010</w:t>
            </w:r>
          </w:p>
        </w:tc>
        <w:tc>
          <w:tcPr>
            <w:cnfStyle w:val="000010000000"/>
            <w:tcW w:w="480" w:type="pct"/>
          </w:tcPr>
          <w:p w:rsidR="004F51B0" w:rsidRPr="00C46E53" w:rsidRDefault="004F51B0" w:rsidP="00840024">
            <w:pPr>
              <w:jc w:val="center"/>
              <w:rPr>
                <w:rFonts w:ascii="Times New Roman" w:hAnsi="Times New Roman"/>
                <w:b w:val="0"/>
                <w:sz w:val="20"/>
                <w:szCs w:val="20"/>
                <w:highlight w:val="green"/>
                <w:lang w:val="es-ES_tradnl" w:eastAsia="es-CO"/>
              </w:rPr>
            </w:pPr>
          </w:p>
        </w:tc>
      </w:tr>
      <w:tr w:rsidR="004F51B0" w:rsidRPr="00C46E53" w:rsidTr="00840024">
        <w:trPr>
          <w:cnfStyle w:val="000000100000"/>
          <w:trHeight w:val="289"/>
        </w:trPr>
        <w:tc>
          <w:tcPr>
            <w:cnfStyle w:val="001000000000"/>
            <w:tcW w:w="2618" w:type="pct"/>
            <w:noWrap/>
          </w:tcPr>
          <w:p w:rsidR="004F51B0" w:rsidRPr="00C46E53" w:rsidRDefault="004F51B0" w:rsidP="00840024">
            <w:pPr>
              <w:rPr>
                <w:rFonts w:ascii="Times New Roman" w:hAnsi="Times New Roman"/>
                <w:sz w:val="20"/>
                <w:szCs w:val="20"/>
                <w:u w:val="single"/>
                <w:lang w:val="es-ES_tradnl" w:eastAsia="es-CO"/>
              </w:rPr>
            </w:pPr>
            <w:r w:rsidRPr="00C46E53">
              <w:rPr>
                <w:rFonts w:ascii="Times New Roman" w:hAnsi="Times New Roman"/>
                <w:sz w:val="20"/>
                <w:szCs w:val="20"/>
                <w:lang w:val="es-ES_tradnl" w:eastAsia="es-CO"/>
              </w:rPr>
              <w:t>COMUNIDADES</w:t>
            </w:r>
          </w:p>
        </w:tc>
        <w:tc>
          <w:tcPr>
            <w:cnfStyle w:val="000010000000"/>
            <w:tcW w:w="435" w:type="pct"/>
            <w:noWrap/>
          </w:tcPr>
          <w:p w:rsidR="004F51B0" w:rsidRPr="00C46E53" w:rsidRDefault="004F51B0" w:rsidP="00840024">
            <w:pPr>
              <w:jc w:val="center"/>
              <w:rPr>
                <w:rFonts w:ascii="Times New Roman" w:hAnsi="Times New Roman"/>
                <w:b/>
                <w:sz w:val="20"/>
                <w:szCs w:val="20"/>
                <w:lang w:val="es-ES_tradnl" w:eastAsia="es-CO"/>
              </w:rPr>
            </w:pPr>
            <w:r w:rsidRPr="00C46E53">
              <w:rPr>
                <w:rFonts w:ascii="Times New Roman" w:hAnsi="Times New Roman"/>
                <w:b/>
                <w:sz w:val="20"/>
                <w:szCs w:val="20"/>
                <w:lang w:val="es-ES_tradnl" w:eastAsia="es-CO"/>
              </w:rPr>
              <w:t>2007</w:t>
            </w:r>
          </w:p>
        </w:tc>
        <w:tc>
          <w:tcPr>
            <w:tcW w:w="473" w:type="pct"/>
          </w:tcPr>
          <w:p w:rsidR="004F51B0" w:rsidRPr="00C46E53" w:rsidRDefault="004F51B0" w:rsidP="00840024">
            <w:pPr>
              <w:jc w:val="center"/>
              <w:cnfStyle w:val="000000100000"/>
              <w:rPr>
                <w:rFonts w:ascii="Times New Roman" w:hAnsi="Times New Roman"/>
                <w:b/>
                <w:sz w:val="20"/>
                <w:szCs w:val="20"/>
                <w:lang w:val="es-ES_tradnl" w:eastAsia="es-CO"/>
              </w:rPr>
            </w:pPr>
            <w:r w:rsidRPr="00C46E53">
              <w:rPr>
                <w:rFonts w:ascii="Times New Roman" w:hAnsi="Times New Roman"/>
                <w:b/>
                <w:sz w:val="20"/>
                <w:szCs w:val="20"/>
                <w:lang w:val="es-ES_tradnl" w:eastAsia="es-CO"/>
              </w:rPr>
              <w:t>2008</w:t>
            </w:r>
          </w:p>
        </w:tc>
        <w:tc>
          <w:tcPr>
            <w:cnfStyle w:val="000010000000"/>
            <w:tcW w:w="472" w:type="pct"/>
          </w:tcPr>
          <w:p w:rsidR="004F51B0" w:rsidRPr="00C46E53" w:rsidRDefault="004F51B0" w:rsidP="00840024">
            <w:pPr>
              <w:jc w:val="center"/>
              <w:rPr>
                <w:rFonts w:ascii="Times New Roman" w:hAnsi="Times New Roman"/>
                <w:b/>
                <w:sz w:val="20"/>
                <w:szCs w:val="20"/>
                <w:lang w:val="es-ES_tradnl" w:eastAsia="es-CO"/>
              </w:rPr>
            </w:pPr>
            <w:r w:rsidRPr="00C46E53">
              <w:rPr>
                <w:rFonts w:ascii="Times New Roman" w:hAnsi="Times New Roman"/>
                <w:b/>
                <w:sz w:val="20"/>
                <w:szCs w:val="20"/>
                <w:lang w:val="es-ES_tradnl" w:eastAsia="es-CO"/>
              </w:rPr>
              <w:t>2009</w:t>
            </w:r>
          </w:p>
        </w:tc>
        <w:tc>
          <w:tcPr>
            <w:tcW w:w="522" w:type="pct"/>
          </w:tcPr>
          <w:p w:rsidR="004F51B0" w:rsidRPr="00C46E53" w:rsidRDefault="004F51B0" w:rsidP="00840024">
            <w:pPr>
              <w:jc w:val="center"/>
              <w:cnfStyle w:val="000000100000"/>
              <w:rPr>
                <w:rFonts w:ascii="Times New Roman" w:hAnsi="Times New Roman"/>
                <w:b/>
                <w:sz w:val="20"/>
                <w:szCs w:val="20"/>
                <w:lang w:val="es-ES_tradnl" w:eastAsia="es-CO"/>
              </w:rPr>
            </w:pPr>
            <w:r w:rsidRPr="00C46E53">
              <w:rPr>
                <w:rFonts w:ascii="Times New Roman" w:hAnsi="Times New Roman"/>
                <w:b/>
                <w:sz w:val="20"/>
                <w:szCs w:val="20"/>
                <w:lang w:val="es-ES_tradnl" w:eastAsia="es-CO"/>
              </w:rPr>
              <w:t>2010-1</w:t>
            </w:r>
          </w:p>
        </w:tc>
        <w:tc>
          <w:tcPr>
            <w:cnfStyle w:val="000010000000"/>
            <w:tcW w:w="480" w:type="pct"/>
          </w:tcPr>
          <w:p w:rsidR="004F51B0" w:rsidRPr="00C46E53" w:rsidRDefault="004F51B0" w:rsidP="00840024">
            <w:pPr>
              <w:jc w:val="center"/>
              <w:rPr>
                <w:rFonts w:ascii="Times New Roman" w:hAnsi="Times New Roman"/>
                <w:b/>
                <w:sz w:val="20"/>
                <w:szCs w:val="20"/>
                <w:lang w:val="es-ES_tradnl" w:eastAsia="es-CO"/>
              </w:rPr>
            </w:pPr>
            <w:r w:rsidRPr="00C46E53">
              <w:rPr>
                <w:rFonts w:ascii="Times New Roman" w:hAnsi="Times New Roman"/>
                <w:b/>
                <w:sz w:val="20"/>
                <w:szCs w:val="20"/>
                <w:lang w:val="es-ES_tradnl" w:eastAsia="es-CO"/>
              </w:rPr>
              <w:t>2010-2</w:t>
            </w:r>
          </w:p>
        </w:tc>
      </w:tr>
      <w:tr w:rsidR="004F51B0" w:rsidRPr="00C46E53" w:rsidTr="00840024">
        <w:trPr>
          <w:trHeight w:val="289"/>
        </w:trPr>
        <w:tc>
          <w:tcPr>
            <w:cnfStyle w:val="001000000000"/>
            <w:tcW w:w="2618" w:type="pct"/>
            <w:noWrap/>
          </w:tcPr>
          <w:p w:rsidR="004F51B0" w:rsidRPr="00C46E53" w:rsidRDefault="004F51B0" w:rsidP="00840024">
            <w:pPr>
              <w:rPr>
                <w:rFonts w:ascii="Times New Roman" w:hAnsi="Times New Roman"/>
                <w:sz w:val="20"/>
                <w:szCs w:val="20"/>
                <w:lang w:val="es-ES_tradnl" w:eastAsia="es-CO"/>
              </w:rPr>
            </w:pPr>
            <w:r w:rsidRPr="00C46E53">
              <w:rPr>
                <w:rFonts w:ascii="Times New Roman" w:hAnsi="Times New Roman"/>
                <w:sz w:val="20"/>
                <w:szCs w:val="20"/>
                <w:lang w:val="es-ES_tradnl" w:eastAsia="es-CO"/>
              </w:rPr>
              <w:t xml:space="preserve">Indígenas </w:t>
            </w:r>
          </w:p>
        </w:tc>
        <w:tc>
          <w:tcPr>
            <w:cnfStyle w:val="000010000000"/>
            <w:tcW w:w="435" w:type="pct"/>
            <w:noWrap/>
          </w:tcPr>
          <w:p w:rsidR="004F51B0" w:rsidRPr="00C46E53" w:rsidRDefault="004F51B0" w:rsidP="00840024">
            <w:pPr>
              <w:jc w:val="center"/>
              <w:rPr>
                <w:rFonts w:ascii="Times New Roman" w:hAnsi="Times New Roman"/>
                <w:sz w:val="20"/>
                <w:szCs w:val="20"/>
                <w:lang w:val="es-ES_tradnl" w:eastAsia="es-CO"/>
              </w:rPr>
            </w:pPr>
            <w:r w:rsidRPr="00C46E53">
              <w:rPr>
                <w:rFonts w:ascii="Times New Roman" w:hAnsi="Times New Roman"/>
                <w:sz w:val="20"/>
                <w:szCs w:val="20"/>
                <w:lang w:val="es-ES_tradnl" w:eastAsia="es-CO"/>
              </w:rPr>
              <w:t>346</w:t>
            </w:r>
          </w:p>
        </w:tc>
        <w:tc>
          <w:tcPr>
            <w:tcW w:w="473" w:type="pct"/>
          </w:tcPr>
          <w:p w:rsidR="004F51B0" w:rsidRPr="00C46E53" w:rsidRDefault="004F51B0" w:rsidP="00840024">
            <w:pPr>
              <w:jc w:val="center"/>
              <w:cnfStyle w:val="000000000000"/>
              <w:rPr>
                <w:rFonts w:ascii="Times New Roman" w:hAnsi="Times New Roman"/>
                <w:sz w:val="20"/>
                <w:szCs w:val="20"/>
                <w:lang w:val="es-ES_tradnl" w:eastAsia="es-CO"/>
              </w:rPr>
            </w:pPr>
            <w:r w:rsidRPr="00C46E53">
              <w:rPr>
                <w:rFonts w:ascii="Times New Roman" w:hAnsi="Times New Roman"/>
                <w:sz w:val="20"/>
                <w:szCs w:val="20"/>
                <w:lang w:val="es-ES_tradnl" w:eastAsia="es-CO"/>
              </w:rPr>
              <w:t>350</w:t>
            </w:r>
          </w:p>
        </w:tc>
        <w:tc>
          <w:tcPr>
            <w:cnfStyle w:val="000010000000"/>
            <w:tcW w:w="472" w:type="pct"/>
          </w:tcPr>
          <w:p w:rsidR="004F51B0" w:rsidRPr="00C46E53" w:rsidRDefault="004F51B0" w:rsidP="00840024">
            <w:pPr>
              <w:jc w:val="center"/>
              <w:rPr>
                <w:rFonts w:ascii="Times New Roman" w:hAnsi="Times New Roman"/>
                <w:sz w:val="20"/>
                <w:szCs w:val="20"/>
                <w:lang w:val="es-ES_tradnl"/>
              </w:rPr>
            </w:pPr>
            <w:r w:rsidRPr="00C46E53">
              <w:rPr>
                <w:rFonts w:ascii="Times New Roman" w:hAnsi="Times New Roman"/>
                <w:sz w:val="20"/>
                <w:szCs w:val="20"/>
                <w:lang w:val="es-ES_tradnl"/>
              </w:rPr>
              <w:t>397</w:t>
            </w:r>
          </w:p>
        </w:tc>
        <w:tc>
          <w:tcPr>
            <w:tcW w:w="522" w:type="pct"/>
          </w:tcPr>
          <w:p w:rsidR="004F51B0" w:rsidRPr="00C46E53" w:rsidRDefault="004F51B0" w:rsidP="00840024">
            <w:pPr>
              <w:jc w:val="center"/>
              <w:cnfStyle w:val="000000000000"/>
              <w:rPr>
                <w:rFonts w:ascii="Times New Roman" w:hAnsi="Times New Roman"/>
                <w:sz w:val="20"/>
                <w:szCs w:val="20"/>
                <w:lang w:val="es-ES_tradnl" w:eastAsia="es-CO"/>
              </w:rPr>
            </w:pPr>
            <w:r w:rsidRPr="00C46E53">
              <w:rPr>
                <w:rFonts w:ascii="Times New Roman" w:hAnsi="Times New Roman"/>
                <w:sz w:val="20"/>
                <w:szCs w:val="20"/>
                <w:lang w:val="es-ES_tradnl" w:eastAsia="es-CO"/>
              </w:rPr>
              <w:t>385</w:t>
            </w:r>
          </w:p>
        </w:tc>
        <w:tc>
          <w:tcPr>
            <w:cnfStyle w:val="000010000000"/>
            <w:tcW w:w="480" w:type="pct"/>
            <w:shd w:val="clear" w:color="auto" w:fill="FFFFFF"/>
          </w:tcPr>
          <w:p w:rsidR="004F51B0" w:rsidRPr="00C46E53" w:rsidRDefault="004F51B0" w:rsidP="00840024">
            <w:pPr>
              <w:jc w:val="center"/>
              <w:rPr>
                <w:rFonts w:ascii="Times New Roman" w:hAnsi="Times New Roman"/>
                <w:sz w:val="20"/>
                <w:szCs w:val="20"/>
                <w:lang w:val="es-ES_tradnl" w:eastAsia="es-CO"/>
              </w:rPr>
            </w:pPr>
            <w:r w:rsidRPr="00C46E53">
              <w:rPr>
                <w:rFonts w:ascii="Times New Roman" w:hAnsi="Times New Roman"/>
                <w:sz w:val="20"/>
                <w:szCs w:val="20"/>
                <w:lang w:val="es-ES_tradnl" w:eastAsia="es-CO"/>
              </w:rPr>
              <w:t>335</w:t>
            </w:r>
          </w:p>
        </w:tc>
      </w:tr>
      <w:tr w:rsidR="004F51B0" w:rsidRPr="00C46E53" w:rsidTr="00840024">
        <w:trPr>
          <w:cnfStyle w:val="000000100000"/>
          <w:trHeight w:val="289"/>
        </w:trPr>
        <w:tc>
          <w:tcPr>
            <w:cnfStyle w:val="001000000000"/>
            <w:tcW w:w="2618" w:type="pct"/>
            <w:noWrap/>
          </w:tcPr>
          <w:p w:rsidR="004F51B0" w:rsidRPr="00C46E53" w:rsidRDefault="004F51B0" w:rsidP="00840024">
            <w:pPr>
              <w:rPr>
                <w:rFonts w:ascii="Times New Roman" w:hAnsi="Times New Roman"/>
                <w:sz w:val="20"/>
                <w:szCs w:val="20"/>
                <w:lang w:val="es-ES_tradnl" w:eastAsia="es-CO"/>
              </w:rPr>
            </w:pPr>
            <w:r w:rsidRPr="00C46E53">
              <w:rPr>
                <w:rFonts w:ascii="Times New Roman" w:hAnsi="Times New Roman"/>
                <w:sz w:val="20"/>
                <w:szCs w:val="20"/>
                <w:lang w:val="es-ES_tradnl" w:eastAsia="es-CO"/>
              </w:rPr>
              <w:t xml:space="preserve">Negritudes </w:t>
            </w:r>
          </w:p>
        </w:tc>
        <w:tc>
          <w:tcPr>
            <w:cnfStyle w:val="000010000000"/>
            <w:tcW w:w="435" w:type="pct"/>
            <w:noWrap/>
          </w:tcPr>
          <w:p w:rsidR="004F51B0" w:rsidRPr="00C46E53" w:rsidRDefault="004F51B0" w:rsidP="00840024">
            <w:pPr>
              <w:jc w:val="center"/>
              <w:rPr>
                <w:rFonts w:ascii="Times New Roman" w:hAnsi="Times New Roman"/>
                <w:sz w:val="20"/>
                <w:szCs w:val="20"/>
                <w:lang w:val="es-ES_tradnl" w:eastAsia="es-CO"/>
              </w:rPr>
            </w:pPr>
            <w:r w:rsidRPr="00C46E53">
              <w:rPr>
                <w:rFonts w:ascii="Times New Roman" w:hAnsi="Times New Roman"/>
                <w:sz w:val="20"/>
                <w:szCs w:val="20"/>
                <w:lang w:val="es-ES_tradnl" w:eastAsia="es-CO"/>
              </w:rPr>
              <w:t>236</w:t>
            </w:r>
          </w:p>
        </w:tc>
        <w:tc>
          <w:tcPr>
            <w:tcW w:w="473" w:type="pct"/>
          </w:tcPr>
          <w:p w:rsidR="004F51B0" w:rsidRPr="00C46E53" w:rsidRDefault="004F51B0" w:rsidP="00840024">
            <w:pPr>
              <w:jc w:val="center"/>
              <w:cnfStyle w:val="000000100000"/>
              <w:rPr>
                <w:rFonts w:ascii="Times New Roman" w:hAnsi="Times New Roman"/>
                <w:sz w:val="20"/>
                <w:szCs w:val="20"/>
                <w:lang w:val="es-ES_tradnl" w:eastAsia="es-CO"/>
              </w:rPr>
            </w:pPr>
            <w:r w:rsidRPr="00C46E53">
              <w:rPr>
                <w:rFonts w:ascii="Times New Roman" w:hAnsi="Times New Roman"/>
                <w:sz w:val="20"/>
                <w:szCs w:val="20"/>
                <w:lang w:val="es-ES_tradnl" w:eastAsia="es-CO"/>
              </w:rPr>
              <w:t>240</w:t>
            </w:r>
          </w:p>
        </w:tc>
        <w:tc>
          <w:tcPr>
            <w:cnfStyle w:val="000010000000"/>
            <w:tcW w:w="472" w:type="pct"/>
          </w:tcPr>
          <w:p w:rsidR="004F51B0" w:rsidRPr="00C46E53" w:rsidRDefault="004F51B0" w:rsidP="00840024">
            <w:pPr>
              <w:jc w:val="center"/>
              <w:rPr>
                <w:rFonts w:ascii="Times New Roman" w:hAnsi="Times New Roman"/>
                <w:sz w:val="20"/>
                <w:szCs w:val="20"/>
                <w:lang w:val="es-ES_tradnl"/>
              </w:rPr>
            </w:pPr>
            <w:r w:rsidRPr="00C46E53">
              <w:rPr>
                <w:rFonts w:ascii="Times New Roman" w:hAnsi="Times New Roman"/>
                <w:sz w:val="20"/>
                <w:szCs w:val="20"/>
                <w:lang w:val="es-ES_tradnl"/>
              </w:rPr>
              <w:t>270</w:t>
            </w:r>
          </w:p>
        </w:tc>
        <w:tc>
          <w:tcPr>
            <w:tcW w:w="522" w:type="pct"/>
          </w:tcPr>
          <w:p w:rsidR="004F51B0" w:rsidRPr="00C46E53" w:rsidRDefault="004F51B0" w:rsidP="00840024">
            <w:pPr>
              <w:jc w:val="center"/>
              <w:cnfStyle w:val="000000100000"/>
              <w:rPr>
                <w:rFonts w:ascii="Times New Roman" w:hAnsi="Times New Roman"/>
                <w:sz w:val="20"/>
                <w:szCs w:val="20"/>
                <w:lang w:val="es-ES_tradnl" w:eastAsia="es-CO"/>
              </w:rPr>
            </w:pPr>
            <w:r w:rsidRPr="00C46E53">
              <w:rPr>
                <w:rFonts w:ascii="Times New Roman" w:hAnsi="Times New Roman"/>
                <w:sz w:val="20"/>
                <w:szCs w:val="20"/>
                <w:lang w:val="es-ES_tradnl" w:eastAsia="es-CO"/>
              </w:rPr>
              <w:t>294</w:t>
            </w:r>
          </w:p>
        </w:tc>
        <w:tc>
          <w:tcPr>
            <w:cnfStyle w:val="000010000000"/>
            <w:tcW w:w="480" w:type="pct"/>
            <w:shd w:val="clear" w:color="auto" w:fill="FFFFFF"/>
          </w:tcPr>
          <w:p w:rsidR="004F51B0" w:rsidRPr="00C46E53" w:rsidRDefault="004F51B0" w:rsidP="00840024">
            <w:pPr>
              <w:jc w:val="center"/>
              <w:rPr>
                <w:rFonts w:ascii="Times New Roman" w:hAnsi="Times New Roman"/>
                <w:sz w:val="20"/>
                <w:szCs w:val="20"/>
                <w:lang w:val="es-ES_tradnl" w:eastAsia="es-CO"/>
              </w:rPr>
            </w:pPr>
            <w:r w:rsidRPr="00C46E53">
              <w:rPr>
                <w:rFonts w:ascii="Times New Roman" w:hAnsi="Times New Roman"/>
                <w:sz w:val="20"/>
                <w:szCs w:val="20"/>
                <w:lang w:val="es-ES_tradnl" w:eastAsia="es-CO"/>
              </w:rPr>
              <w:t>270</w:t>
            </w:r>
          </w:p>
        </w:tc>
      </w:tr>
      <w:tr w:rsidR="004F51B0" w:rsidRPr="00C46E53" w:rsidTr="00840024">
        <w:trPr>
          <w:trHeight w:val="289"/>
        </w:trPr>
        <w:tc>
          <w:tcPr>
            <w:cnfStyle w:val="001000000000"/>
            <w:tcW w:w="2618" w:type="pct"/>
            <w:noWrap/>
          </w:tcPr>
          <w:p w:rsidR="004F51B0" w:rsidRPr="00C46E53" w:rsidRDefault="004F51B0" w:rsidP="00840024">
            <w:pPr>
              <w:rPr>
                <w:rFonts w:ascii="Times New Roman" w:hAnsi="Times New Roman"/>
                <w:sz w:val="20"/>
                <w:szCs w:val="20"/>
                <w:lang w:val="es-ES_tradnl" w:eastAsia="es-CO"/>
              </w:rPr>
            </w:pPr>
            <w:r w:rsidRPr="00C46E53">
              <w:rPr>
                <w:rFonts w:ascii="Times New Roman" w:hAnsi="Times New Roman"/>
                <w:sz w:val="20"/>
                <w:szCs w:val="20"/>
                <w:lang w:val="es-ES_tradnl" w:eastAsia="es-CO"/>
              </w:rPr>
              <w:t xml:space="preserve">Mejores bachilleres </w:t>
            </w:r>
          </w:p>
        </w:tc>
        <w:tc>
          <w:tcPr>
            <w:cnfStyle w:val="000010000000"/>
            <w:tcW w:w="435" w:type="pct"/>
            <w:noWrap/>
          </w:tcPr>
          <w:p w:rsidR="004F51B0" w:rsidRPr="00C46E53" w:rsidRDefault="004F51B0" w:rsidP="00840024">
            <w:pPr>
              <w:jc w:val="center"/>
              <w:rPr>
                <w:rFonts w:ascii="Times New Roman" w:hAnsi="Times New Roman"/>
                <w:sz w:val="20"/>
                <w:szCs w:val="20"/>
                <w:lang w:val="es-ES_tradnl" w:eastAsia="es-CO"/>
              </w:rPr>
            </w:pPr>
            <w:r w:rsidRPr="00C46E53">
              <w:rPr>
                <w:rFonts w:ascii="Times New Roman" w:hAnsi="Times New Roman"/>
                <w:sz w:val="20"/>
                <w:szCs w:val="20"/>
                <w:lang w:val="es-ES_tradnl" w:eastAsia="es-CO"/>
              </w:rPr>
              <w:t>155</w:t>
            </w:r>
          </w:p>
        </w:tc>
        <w:tc>
          <w:tcPr>
            <w:tcW w:w="473" w:type="pct"/>
          </w:tcPr>
          <w:p w:rsidR="004F51B0" w:rsidRPr="00C46E53" w:rsidRDefault="004F51B0" w:rsidP="00840024">
            <w:pPr>
              <w:jc w:val="center"/>
              <w:cnfStyle w:val="000000000000"/>
              <w:rPr>
                <w:rFonts w:ascii="Times New Roman" w:hAnsi="Times New Roman"/>
                <w:sz w:val="20"/>
                <w:szCs w:val="20"/>
                <w:lang w:val="es-ES_tradnl" w:eastAsia="es-CO"/>
              </w:rPr>
            </w:pPr>
            <w:r w:rsidRPr="00C46E53">
              <w:rPr>
                <w:rFonts w:ascii="Times New Roman" w:hAnsi="Times New Roman"/>
                <w:sz w:val="20"/>
                <w:szCs w:val="20"/>
                <w:lang w:val="es-ES_tradnl" w:eastAsia="es-CO"/>
              </w:rPr>
              <w:t>170</w:t>
            </w:r>
          </w:p>
        </w:tc>
        <w:tc>
          <w:tcPr>
            <w:cnfStyle w:val="000010000000"/>
            <w:tcW w:w="472" w:type="pct"/>
          </w:tcPr>
          <w:p w:rsidR="004F51B0" w:rsidRPr="00C46E53" w:rsidRDefault="004F51B0" w:rsidP="00840024">
            <w:pPr>
              <w:jc w:val="center"/>
              <w:rPr>
                <w:rFonts w:ascii="Times New Roman" w:hAnsi="Times New Roman"/>
                <w:sz w:val="20"/>
                <w:szCs w:val="20"/>
                <w:lang w:val="es-ES_tradnl"/>
              </w:rPr>
            </w:pPr>
            <w:r w:rsidRPr="00C46E53">
              <w:rPr>
                <w:rFonts w:ascii="Times New Roman" w:hAnsi="Times New Roman"/>
                <w:sz w:val="20"/>
                <w:szCs w:val="20"/>
                <w:lang w:val="es-ES_tradnl"/>
              </w:rPr>
              <w:t>175</w:t>
            </w:r>
          </w:p>
        </w:tc>
        <w:tc>
          <w:tcPr>
            <w:tcW w:w="522" w:type="pct"/>
          </w:tcPr>
          <w:p w:rsidR="004F51B0" w:rsidRPr="00C46E53" w:rsidRDefault="004F51B0" w:rsidP="00840024">
            <w:pPr>
              <w:jc w:val="center"/>
              <w:cnfStyle w:val="000000000000"/>
              <w:rPr>
                <w:rFonts w:ascii="Times New Roman" w:hAnsi="Times New Roman"/>
                <w:sz w:val="20"/>
                <w:szCs w:val="20"/>
                <w:lang w:val="es-ES_tradnl" w:eastAsia="es-CO"/>
              </w:rPr>
            </w:pPr>
            <w:r w:rsidRPr="00C46E53">
              <w:rPr>
                <w:rFonts w:ascii="Times New Roman" w:hAnsi="Times New Roman"/>
                <w:sz w:val="20"/>
                <w:szCs w:val="20"/>
                <w:lang w:val="es-ES_tradnl" w:eastAsia="es-CO"/>
              </w:rPr>
              <w:t>167</w:t>
            </w:r>
          </w:p>
        </w:tc>
        <w:tc>
          <w:tcPr>
            <w:cnfStyle w:val="000010000000"/>
            <w:tcW w:w="480" w:type="pct"/>
            <w:shd w:val="clear" w:color="auto" w:fill="FFFFFF"/>
          </w:tcPr>
          <w:p w:rsidR="004F51B0" w:rsidRPr="00C46E53" w:rsidRDefault="004F51B0" w:rsidP="00840024">
            <w:pPr>
              <w:jc w:val="center"/>
              <w:rPr>
                <w:rFonts w:ascii="Times New Roman" w:hAnsi="Times New Roman"/>
                <w:sz w:val="20"/>
                <w:szCs w:val="20"/>
                <w:lang w:val="es-ES_tradnl" w:eastAsia="es-CO"/>
              </w:rPr>
            </w:pPr>
            <w:r w:rsidRPr="00C46E53">
              <w:rPr>
                <w:rFonts w:ascii="Times New Roman" w:hAnsi="Times New Roman"/>
                <w:sz w:val="20"/>
                <w:szCs w:val="20"/>
                <w:lang w:val="es-ES_tradnl" w:eastAsia="es-CO"/>
              </w:rPr>
              <w:t>186</w:t>
            </w:r>
          </w:p>
        </w:tc>
      </w:tr>
      <w:tr w:rsidR="004F51B0" w:rsidRPr="00C46E53" w:rsidTr="00840024">
        <w:trPr>
          <w:cnfStyle w:val="000000100000"/>
          <w:trHeight w:val="289"/>
        </w:trPr>
        <w:tc>
          <w:tcPr>
            <w:cnfStyle w:val="001000000000"/>
            <w:tcW w:w="2618" w:type="pct"/>
            <w:noWrap/>
          </w:tcPr>
          <w:p w:rsidR="004F51B0" w:rsidRPr="00C46E53" w:rsidRDefault="004F51B0" w:rsidP="00840024">
            <w:pPr>
              <w:rPr>
                <w:rFonts w:ascii="Times New Roman" w:hAnsi="Times New Roman"/>
                <w:sz w:val="20"/>
                <w:szCs w:val="20"/>
                <w:lang w:val="es-ES_tradnl" w:eastAsia="es-CO"/>
              </w:rPr>
            </w:pPr>
            <w:r w:rsidRPr="00C46E53">
              <w:rPr>
                <w:rFonts w:ascii="Times New Roman" w:hAnsi="Times New Roman"/>
                <w:sz w:val="20"/>
                <w:szCs w:val="20"/>
                <w:lang w:val="es-ES_tradnl" w:eastAsia="es-CO"/>
              </w:rPr>
              <w:t xml:space="preserve">TOTAL </w:t>
            </w:r>
          </w:p>
        </w:tc>
        <w:tc>
          <w:tcPr>
            <w:cnfStyle w:val="000010000000"/>
            <w:tcW w:w="435" w:type="pct"/>
            <w:noWrap/>
          </w:tcPr>
          <w:p w:rsidR="004F51B0" w:rsidRPr="00C46E53" w:rsidRDefault="004F51B0" w:rsidP="00840024">
            <w:pPr>
              <w:jc w:val="center"/>
              <w:rPr>
                <w:rFonts w:ascii="Times New Roman" w:hAnsi="Times New Roman"/>
                <w:sz w:val="20"/>
                <w:szCs w:val="20"/>
                <w:lang w:val="es-ES_tradnl"/>
              </w:rPr>
            </w:pPr>
            <w:r w:rsidRPr="00C46E53">
              <w:rPr>
                <w:rFonts w:ascii="Times New Roman" w:hAnsi="Times New Roman"/>
                <w:sz w:val="20"/>
                <w:szCs w:val="20"/>
                <w:lang w:val="es-ES_tradnl" w:eastAsia="es-CO"/>
              </w:rPr>
              <w:t>737</w:t>
            </w:r>
          </w:p>
        </w:tc>
        <w:tc>
          <w:tcPr>
            <w:tcW w:w="473" w:type="pct"/>
          </w:tcPr>
          <w:p w:rsidR="004F51B0" w:rsidRPr="00C46E53" w:rsidRDefault="004F51B0" w:rsidP="00840024">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eastAsia="es-CO"/>
              </w:rPr>
              <w:t>760</w:t>
            </w:r>
          </w:p>
        </w:tc>
        <w:tc>
          <w:tcPr>
            <w:cnfStyle w:val="000010000000"/>
            <w:tcW w:w="472" w:type="pct"/>
          </w:tcPr>
          <w:p w:rsidR="004F51B0" w:rsidRPr="00C46E53" w:rsidRDefault="004F51B0" w:rsidP="00840024">
            <w:pPr>
              <w:jc w:val="center"/>
              <w:rPr>
                <w:rFonts w:ascii="Times New Roman" w:hAnsi="Times New Roman"/>
                <w:sz w:val="20"/>
                <w:szCs w:val="20"/>
                <w:lang w:val="es-ES_tradnl"/>
              </w:rPr>
            </w:pPr>
            <w:r w:rsidRPr="00C46E53">
              <w:rPr>
                <w:rFonts w:ascii="Times New Roman" w:hAnsi="Times New Roman"/>
                <w:sz w:val="20"/>
                <w:szCs w:val="20"/>
                <w:lang w:val="es-ES_tradnl"/>
              </w:rPr>
              <w:t>842</w:t>
            </w:r>
          </w:p>
        </w:tc>
        <w:tc>
          <w:tcPr>
            <w:tcW w:w="522" w:type="pct"/>
          </w:tcPr>
          <w:p w:rsidR="004F51B0" w:rsidRPr="00C46E53" w:rsidRDefault="004F51B0" w:rsidP="00840024">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eastAsia="es-CO"/>
              </w:rPr>
              <w:t>846</w:t>
            </w:r>
          </w:p>
        </w:tc>
        <w:tc>
          <w:tcPr>
            <w:cnfStyle w:val="000010000000"/>
            <w:tcW w:w="480" w:type="pct"/>
            <w:shd w:val="clear" w:color="auto" w:fill="FFFFFF"/>
          </w:tcPr>
          <w:p w:rsidR="004F51B0" w:rsidRPr="00C46E53" w:rsidRDefault="004679E3" w:rsidP="00840024">
            <w:pPr>
              <w:jc w:val="center"/>
              <w:rPr>
                <w:rFonts w:ascii="Times New Roman" w:hAnsi="Times New Roman"/>
                <w:sz w:val="20"/>
                <w:szCs w:val="20"/>
                <w:lang w:val="es-ES_tradnl" w:eastAsia="es-CO"/>
              </w:rPr>
            </w:pPr>
            <w:r w:rsidRPr="00C46E53">
              <w:rPr>
                <w:rFonts w:ascii="Times New Roman" w:hAnsi="Times New Roman"/>
                <w:sz w:val="20"/>
                <w:szCs w:val="20"/>
                <w:lang w:eastAsia="es-CO"/>
              </w:rPr>
              <w:fldChar w:fldCharType="begin"/>
            </w:r>
            <w:r w:rsidR="004F51B0" w:rsidRPr="00C46E53">
              <w:rPr>
                <w:rFonts w:ascii="Times New Roman" w:hAnsi="Times New Roman"/>
                <w:sz w:val="20"/>
                <w:szCs w:val="20"/>
                <w:lang w:val="es-ES_tradnl" w:eastAsia="es-CO"/>
              </w:rPr>
              <w:instrText xml:space="preserve"> =SUM(ABOVE) </w:instrText>
            </w:r>
            <w:r w:rsidRPr="00C46E53">
              <w:rPr>
                <w:rFonts w:ascii="Times New Roman" w:hAnsi="Times New Roman"/>
                <w:sz w:val="20"/>
                <w:szCs w:val="20"/>
                <w:lang w:eastAsia="es-CO"/>
              </w:rPr>
              <w:fldChar w:fldCharType="separate"/>
            </w:r>
            <w:r w:rsidR="004F51B0" w:rsidRPr="00C46E53">
              <w:rPr>
                <w:rFonts w:ascii="Times New Roman" w:hAnsi="Times New Roman"/>
                <w:sz w:val="20"/>
                <w:szCs w:val="20"/>
                <w:lang w:val="es-ES_tradnl" w:eastAsia="es-CO"/>
              </w:rPr>
              <w:t>791</w:t>
            </w:r>
            <w:r w:rsidRPr="00C46E53">
              <w:rPr>
                <w:rFonts w:ascii="Times New Roman" w:hAnsi="Times New Roman"/>
                <w:sz w:val="20"/>
                <w:szCs w:val="20"/>
                <w:lang w:eastAsia="es-CO"/>
              </w:rPr>
              <w:fldChar w:fldCharType="end"/>
            </w:r>
          </w:p>
        </w:tc>
      </w:tr>
    </w:tbl>
    <w:p w:rsidR="004F51B0" w:rsidRPr="00C46E53" w:rsidRDefault="004F51B0" w:rsidP="004F51B0">
      <w:pPr>
        <w:jc w:val="both"/>
        <w:rPr>
          <w:rFonts w:ascii="Times New Roman" w:hAnsi="Times New Roman" w:cs="Times New Roman"/>
          <w:b/>
          <w:sz w:val="22"/>
          <w:szCs w:val="22"/>
          <w:highlight w:val="yellow"/>
        </w:rPr>
      </w:pPr>
    </w:p>
    <w:p w:rsidR="004F51B0" w:rsidRPr="00C46E53" w:rsidRDefault="004F51B0" w:rsidP="004F51B0">
      <w:pPr>
        <w:jc w:val="both"/>
        <w:rPr>
          <w:rFonts w:ascii="Times New Roman" w:hAnsi="Times New Roman" w:cs="Times New Roman"/>
          <w:b/>
          <w:sz w:val="22"/>
          <w:szCs w:val="22"/>
          <w:highlight w:val="yellow"/>
        </w:rPr>
      </w:pPr>
    </w:p>
    <w:p w:rsidR="004F51B0" w:rsidRPr="00C46E53" w:rsidRDefault="004F51B0" w:rsidP="004F51B0">
      <w:pPr>
        <w:jc w:val="both"/>
        <w:rPr>
          <w:rFonts w:ascii="Times New Roman" w:hAnsi="Times New Roman" w:cs="Times New Roman"/>
          <w:b/>
          <w:sz w:val="22"/>
          <w:szCs w:val="22"/>
        </w:rPr>
      </w:pPr>
      <w:r w:rsidRPr="00C46E53">
        <w:rPr>
          <w:rFonts w:ascii="Times New Roman" w:hAnsi="Times New Roman" w:cs="Times New Roman"/>
          <w:b/>
          <w:sz w:val="22"/>
          <w:szCs w:val="22"/>
        </w:rPr>
        <w:t>Datos correspondientes a los 3 últimos años acerca de: 1. Índice de selectividad: Nº de admitidos al primer periodo académico / Nº de inscritos 2. Índice de absorción: Nº de matriculados al primer periodo académico/ Nº de admitidos 3. Índice de vinculación: Nº de matriculados al primer periodo académico/Nº de cupos 4. Estudiantes matriculados por modalidad</w:t>
      </w:r>
    </w:p>
    <w:tbl>
      <w:tblPr>
        <w:tblStyle w:val="Listaclara-nfasis110"/>
        <w:tblW w:w="0" w:type="auto"/>
        <w:jc w:val="center"/>
        <w:tblLook w:val="00A0"/>
      </w:tblPr>
      <w:tblGrid>
        <w:gridCol w:w="2491"/>
        <w:gridCol w:w="726"/>
        <w:gridCol w:w="726"/>
        <w:gridCol w:w="726"/>
        <w:gridCol w:w="726"/>
        <w:gridCol w:w="726"/>
        <w:gridCol w:w="726"/>
      </w:tblGrid>
      <w:tr w:rsidR="004F51B0" w:rsidRPr="00C46E53" w:rsidTr="00840024">
        <w:trPr>
          <w:cnfStyle w:val="100000000000"/>
          <w:trHeight w:val="280"/>
          <w:jc w:val="center"/>
        </w:trPr>
        <w:tc>
          <w:tcPr>
            <w:cnfStyle w:val="001000000000"/>
            <w:tcW w:w="0" w:type="auto"/>
            <w:gridSpan w:val="7"/>
            <w:noWrap/>
            <w:vAlign w:val="center"/>
          </w:tcPr>
          <w:p w:rsidR="004F51B0" w:rsidRPr="00C46E53" w:rsidRDefault="004F51B0" w:rsidP="00840024">
            <w:pPr>
              <w:jc w:val="center"/>
              <w:rPr>
                <w:rFonts w:ascii="Times New Roman" w:eastAsia="Times New Roman" w:hAnsi="Times New Roman"/>
                <w:b w:val="0"/>
                <w:bCs w:val="0"/>
                <w:sz w:val="18"/>
                <w:szCs w:val="18"/>
                <w:lang w:val="es-ES_tradnl" w:eastAsia="es-ES"/>
              </w:rPr>
            </w:pPr>
            <w:r w:rsidRPr="00C46E53">
              <w:rPr>
                <w:rFonts w:ascii="Times New Roman" w:eastAsia="Times New Roman" w:hAnsi="Times New Roman"/>
                <w:sz w:val="18"/>
                <w:szCs w:val="18"/>
                <w:lang w:val="es-ES_tradnl" w:eastAsia="es-ES"/>
              </w:rPr>
              <w:t>MATRICULADOS POR MODALIDAD Y ESTRATO</w:t>
            </w:r>
          </w:p>
        </w:tc>
      </w:tr>
      <w:tr w:rsidR="004F51B0" w:rsidRPr="00C46E53" w:rsidTr="00840024">
        <w:trPr>
          <w:cnfStyle w:val="000000100000"/>
          <w:trHeight w:val="280"/>
          <w:jc w:val="center"/>
        </w:trPr>
        <w:tc>
          <w:tcPr>
            <w:cnfStyle w:val="001000000000"/>
            <w:tcW w:w="0" w:type="auto"/>
            <w:noWrap/>
            <w:vAlign w:val="center"/>
            <w:hideMark/>
          </w:tcPr>
          <w:p w:rsidR="004F51B0" w:rsidRPr="00C46E53" w:rsidRDefault="004F51B0" w:rsidP="00840024">
            <w:pPr>
              <w:jc w:val="center"/>
              <w:rPr>
                <w:rFonts w:ascii="Times New Roman" w:eastAsia="Times New Roman" w:hAnsi="Times New Roman"/>
                <w:b w:val="0"/>
                <w:bCs w:val="0"/>
                <w:color w:val="000000"/>
                <w:sz w:val="18"/>
                <w:szCs w:val="18"/>
                <w:lang w:val="es-ES_tradnl" w:eastAsia="es-ES"/>
              </w:rPr>
            </w:pPr>
            <w:r w:rsidRPr="00C46E53">
              <w:rPr>
                <w:rFonts w:ascii="Times New Roman" w:eastAsia="Times New Roman" w:hAnsi="Times New Roman"/>
                <w:color w:val="000000"/>
                <w:sz w:val="18"/>
                <w:szCs w:val="18"/>
                <w:lang w:val="es-ES_tradnl" w:eastAsia="es-ES"/>
              </w:rPr>
              <w:t>MODALIDAD PROGRAMA</w:t>
            </w:r>
          </w:p>
          <w:p w:rsidR="004F51B0" w:rsidRPr="00C46E53" w:rsidRDefault="004F51B0" w:rsidP="00840024">
            <w:pPr>
              <w:jc w:val="center"/>
              <w:rPr>
                <w:rFonts w:ascii="Times New Roman" w:eastAsia="Times New Roman" w:hAnsi="Times New Roman"/>
                <w:b w:val="0"/>
                <w:bCs w:val="0"/>
                <w:color w:val="000000"/>
                <w:sz w:val="18"/>
                <w:szCs w:val="18"/>
                <w:lang w:val="es-ES_tradnl" w:eastAsia="es-ES"/>
              </w:rPr>
            </w:pPr>
            <w:r w:rsidRPr="00C46E53">
              <w:rPr>
                <w:rFonts w:ascii="Times New Roman" w:eastAsia="Times New Roman" w:hAnsi="Times New Roman"/>
                <w:color w:val="000000"/>
                <w:sz w:val="18"/>
                <w:szCs w:val="18"/>
                <w:lang w:val="es-ES_tradnl" w:eastAsia="es-ES"/>
              </w:rPr>
              <w:t>ESTRATO</w:t>
            </w:r>
          </w:p>
        </w:tc>
        <w:tc>
          <w:tcPr>
            <w:cnfStyle w:val="000010000000"/>
            <w:tcW w:w="0" w:type="auto"/>
            <w:noWrap/>
            <w:vAlign w:val="center"/>
            <w:hideMark/>
          </w:tcPr>
          <w:p w:rsidR="004F51B0" w:rsidRPr="00C46E53" w:rsidRDefault="004F51B0" w:rsidP="00840024">
            <w:pPr>
              <w:jc w:val="center"/>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2008-1</w:t>
            </w:r>
          </w:p>
        </w:tc>
        <w:tc>
          <w:tcPr>
            <w:tcW w:w="0" w:type="auto"/>
            <w:noWrap/>
            <w:vAlign w:val="center"/>
            <w:hideMark/>
          </w:tcPr>
          <w:p w:rsidR="004F51B0" w:rsidRPr="00C46E53" w:rsidRDefault="004F51B0" w:rsidP="00840024">
            <w:pPr>
              <w:jc w:val="center"/>
              <w:cnfStyle w:val="000000100000"/>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2008-2</w:t>
            </w:r>
          </w:p>
        </w:tc>
        <w:tc>
          <w:tcPr>
            <w:cnfStyle w:val="000010000000"/>
            <w:tcW w:w="0" w:type="auto"/>
            <w:noWrap/>
            <w:vAlign w:val="center"/>
            <w:hideMark/>
          </w:tcPr>
          <w:p w:rsidR="004F51B0" w:rsidRPr="00C46E53" w:rsidRDefault="004F51B0" w:rsidP="00840024">
            <w:pPr>
              <w:jc w:val="center"/>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2009-1</w:t>
            </w:r>
          </w:p>
        </w:tc>
        <w:tc>
          <w:tcPr>
            <w:tcW w:w="0" w:type="auto"/>
            <w:noWrap/>
            <w:vAlign w:val="center"/>
            <w:hideMark/>
          </w:tcPr>
          <w:p w:rsidR="004F51B0" w:rsidRPr="00C46E53" w:rsidRDefault="004F51B0" w:rsidP="00840024">
            <w:pPr>
              <w:jc w:val="center"/>
              <w:cnfStyle w:val="000000100000"/>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2009-2</w:t>
            </w:r>
          </w:p>
        </w:tc>
        <w:tc>
          <w:tcPr>
            <w:cnfStyle w:val="000010000000"/>
            <w:tcW w:w="0" w:type="auto"/>
            <w:noWrap/>
            <w:vAlign w:val="center"/>
            <w:hideMark/>
          </w:tcPr>
          <w:p w:rsidR="004F51B0" w:rsidRPr="00C46E53" w:rsidRDefault="004F51B0" w:rsidP="00840024">
            <w:pPr>
              <w:jc w:val="center"/>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2010-1</w:t>
            </w:r>
          </w:p>
        </w:tc>
        <w:tc>
          <w:tcPr>
            <w:tcW w:w="0" w:type="auto"/>
            <w:noWrap/>
            <w:vAlign w:val="center"/>
            <w:hideMark/>
          </w:tcPr>
          <w:p w:rsidR="004F51B0" w:rsidRPr="00C46E53" w:rsidRDefault="004F51B0" w:rsidP="00840024">
            <w:pPr>
              <w:jc w:val="center"/>
              <w:cnfStyle w:val="000000100000"/>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2010-2</w:t>
            </w:r>
          </w:p>
        </w:tc>
      </w:tr>
      <w:tr w:rsidR="004F51B0" w:rsidRPr="00C46E53" w:rsidTr="00840024">
        <w:trPr>
          <w:trHeight w:val="280"/>
          <w:jc w:val="center"/>
        </w:trPr>
        <w:tc>
          <w:tcPr>
            <w:cnfStyle w:val="001000000000"/>
            <w:tcW w:w="0" w:type="auto"/>
            <w:shd w:val="clear" w:color="auto" w:fill="auto"/>
            <w:noWrap/>
            <w:vAlign w:val="center"/>
            <w:hideMark/>
          </w:tcPr>
          <w:p w:rsidR="004F51B0" w:rsidRPr="00C46E53" w:rsidRDefault="004F51B0" w:rsidP="00840024">
            <w:pPr>
              <w:jc w:val="center"/>
              <w:rPr>
                <w:rFonts w:ascii="Times New Roman" w:eastAsia="Times New Roman" w:hAnsi="Times New Roman"/>
                <w:b w:val="0"/>
                <w:bCs w:val="0"/>
                <w:color w:val="000000"/>
                <w:sz w:val="18"/>
                <w:szCs w:val="18"/>
                <w:lang w:val="es-ES_tradnl" w:eastAsia="es-ES"/>
              </w:rPr>
            </w:pPr>
            <w:r w:rsidRPr="00C46E53">
              <w:rPr>
                <w:rFonts w:ascii="Times New Roman" w:eastAsia="Times New Roman" w:hAnsi="Times New Roman"/>
                <w:color w:val="000000"/>
                <w:sz w:val="18"/>
                <w:szCs w:val="18"/>
                <w:lang w:val="es-ES_tradnl" w:eastAsia="es-ES"/>
              </w:rPr>
              <w:t>TOTAL PREGRADO</w:t>
            </w:r>
          </w:p>
        </w:tc>
        <w:tc>
          <w:tcPr>
            <w:cnfStyle w:val="000010000000"/>
            <w:tcW w:w="0" w:type="auto"/>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8.453</w:t>
            </w:r>
          </w:p>
        </w:tc>
        <w:tc>
          <w:tcPr>
            <w:tcW w:w="0" w:type="auto"/>
            <w:shd w:val="clear" w:color="auto" w:fill="auto"/>
            <w:noWrap/>
            <w:vAlign w:val="center"/>
            <w:hideMark/>
          </w:tcPr>
          <w:p w:rsidR="004F51B0" w:rsidRPr="00C46E53" w:rsidRDefault="004F51B0" w:rsidP="00840024">
            <w:pPr>
              <w:jc w:val="center"/>
              <w:cnfStyle w:val="0000000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8.661</w:t>
            </w:r>
          </w:p>
        </w:tc>
        <w:tc>
          <w:tcPr>
            <w:cnfStyle w:val="000010000000"/>
            <w:tcW w:w="0" w:type="auto"/>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9.011</w:t>
            </w:r>
          </w:p>
        </w:tc>
        <w:tc>
          <w:tcPr>
            <w:tcW w:w="0" w:type="auto"/>
            <w:shd w:val="clear" w:color="auto" w:fill="auto"/>
            <w:noWrap/>
            <w:vAlign w:val="center"/>
            <w:hideMark/>
          </w:tcPr>
          <w:p w:rsidR="004F51B0" w:rsidRPr="00C46E53" w:rsidRDefault="004F51B0" w:rsidP="00840024">
            <w:pPr>
              <w:jc w:val="center"/>
              <w:cnfStyle w:val="0000000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9.015</w:t>
            </w:r>
          </w:p>
        </w:tc>
        <w:tc>
          <w:tcPr>
            <w:cnfStyle w:val="000010000000"/>
            <w:tcW w:w="0" w:type="auto"/>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9.174</w:t>
            </w:r>
          </w:p>
        </w:tc>
        <w:tc>
          <w:tcPr>
            <w:tcW w:w="0" w:type="auto"/>
            <w:shd w:val="clear" w:color="auto" w:fill="auto"/>
            <w:noWrap/>
            <w:vAlign w:val="center"/>
            <w:hideMark/>
          </w:tcPr>
          <w:p w:rsidR="004F51B0" w:rsidRPr="00C46E53" w:rsidRDefault="004F51B0" w:rsidP="00840024">
            <w:pPr>
              <w:jc w:val="center"/>
              <w:cnfStyle w:val="0000000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9.064</w:t>
            </w:r>
          </w:p>
        </w:tc>
      </w:tr>
      <w:tr w:rsidR="004F51B0" w:rsidRPr="00C46E53" w:rsidTr="00840024">
        <w:trPr>
          <w:cnfStyle w:val="000000100000"/>
          <w:trHeight w:val="280"/>
          <w:jc w:val="center"/>
        </w:trPr>
        <w:tc>
          <w:tcPr>
            <w:cnfStyle w:val="001000000000"/>
            <w:tcW w:w="0" w:type="auto"/>
            <w:shd w:val="clear" w:color="auto" w:fill="auto"/>
            <w:noWrap/>
            <w:vAlign w:val="center"/>
            <w:hideMark/>
          </w:tcPr>
          <w:p w:rsidR="004F51B0" w:rsidRPr="00C46E53" w:rsidRDefault="004F51B0" w:rsidP="00840024">
            <w:pPr>
              <w:jc w:val="center"/>
              <w:rPr>
                <w:rFonts w:ascii="Times New Roman" w:eastAsia="Times New Roman" w:hAnsi="Times New Roman"/>
                <w:b w:val="0"/>
                <w:bCs w:val="0"/>
                <w:color w:val="000000"/>
                <w:sz w:val="18"/>
                <w:szCs w:val="18"/>
                <w:lang w:val="es-ES_tradnl" w:eastAsia="es-ES"/>
              </w:rPr>
            </w:pPr>
            <w:r w:rsidRPr="00C46E53">
              <w:rPr>
                <w:rFonts w:ascii="Times New Roman" w:eastAsia="Times New Roman" w:hAnsi="Times New Roman"/>
                <w:color w:val="000000"/>
                <w:sz w:val="18"/>
                <w:szCs w:val="18"/>
                <w:lang w:val="es-ES_tradnl" w:eastAsia="es-ES"/>
              </w:rPr>
              <w:t>TOTAL POSTGRADO</w:t>
            </w:r>
          </w:p>
        </w:tc>
        <w:tc>
          <w:tcPr>
            <w:cnfStyle w:val="000010000000"/>
            <w:tcW w:w="0" w:type="auto"/>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460</w:t>
            </w:r>
          </w:p>
        </w:tc>
        <w:tc>
          <w:tcPr>
            <w:tcW w:w="0" w:type="auto"/>
            <w:shd w:val="clear" w:color="auto" w:fill="auto"/>
            <w:noWrap/>
            <w:vAlign w:val="center"/>
            <w:hideMark/>
          </w:tcPr>
          <w:p w:rsidR="004F51B0" w:rsidRPr="00C46E53" w:rsidRDefault="004F51B0" w:rsidP="00840024">
            <w:pPr>
              <w:jc w:val="center"/>
              <w:cnfStyle w:val="0000001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500</w:t>
            </w:r>
          </w:p>
        </w:tc>
        <w:tc>
          <w:tcPr>
            <w:cnfStyle w:val="000010000000"/>
            <w:tcW w:w="0" w:type="auto"/>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420</w:t>
            </w:r>
          </w:p>
        </w:tc>
        <w:tc>
          <w:tcPr>
            <w:tcW w:w="0" w:type="auto"/>
            <w:shd w:val="clear" w:color="auto" w:fill="auto"/>
            <w:noWrap/>
            <w:vAlign w:val="center"/>
            <w:hideMark/>
          </w:tcPr>
          <w:p w:rsidR="004F51B0" w:rsidRPr="00C46E53" w:rsidRDefault="004F51B0" w:rsidP="00840024">
            <w:pPr>
              <w:jc w:val="center"/>
              <w:cnfStyle w:val="0000001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511</w:t>
            </w:r>
          </w:p>
        </w:tc>
        <w:tc>
          <w:tcPr>
            <w:cnfStyle w:val="000010000000"/>
            <w:tcW w:w="0" w:type="auto"/>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593</w:t>
            </w:r>
          </w:p>
        </w:tc>
        <w:tc>
          <w:tcPr>
            <w:tcW w:w="0" w:type="auto"/>
            <w:shd w:val="clear" w:color="auto" w:fill="auto"/>
            <w:noWrap/>
            <w:vAlign w:val="center"/>
            <w:hideMark/>
          </w:tcPr>
          <w:p w:rsidR="004F51B0" w:rsidRPr="00C46E53" w:rsidRDefault="004F51B0" w:rsidP="00840024">
            <w:pPr>
              <w:jc w:val="center"/>
              <w:cnfStyle w:val="0000001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534</w:t>
            </w:r>
          </w:p>
        </w:tc>
      </w:tr>
      <w:tr w:rsidR="004F51B0" w:rsidRPr="00C46E53" w:rsidTr="00840024">
        <w:trPr>
          <w:trHeight w:val="280"/>
          <w:jc w:val="center"/>
        </w:trPr>
        <w:tc>
          <w:tcPr>
            <w:cnfStyle w:val="001000000000"/>
            <w:tcW w:w="0" w:type="auto"/>
            <w:tcBorders>
              <w:bottom w:val="double" w:sz="4" w:space="0" w:color="4F81BD" w:themeColor="accent1"/>
            </w:tcBorders>
            <w:shd w:val="clear" w:color="auto" w:fill="auto"/>
            <w:noWrap/>
            <w:vAlign w:val="center"/>
            <w:hideMark/>
          </w:tcPr>
          <w:p w:rsidR="004F51B0" w:rsidRPr="00C46E53" w:rsidRDefault="004F51B0" w:rsidP="00840024">
            <w:pPr>
              <w:jc w:val="center"/>
              <w:rPr>
                <w:rFonts w:ascii="Times New Roman" w:eastAsia="Times New Roman" w:hAnsi="Times New Roman"/>
                <w:b w:val="0"/>
                <w:bCs w:val="0"/>
                <w:color w:val="000000"/>
                <w:sz w:val="18"/>
                <w:szCs w:val="18"/>
                <w:lang w:val="es-ES_tradnl" w:eastAsia="es-ES"/>
              </w:rPr>
            </w:pPr>
            <w:r w:rsidRPr="00C46E53">
              <w:rPr>
                <w:rFonts w:ascii="Times New Roman" w:eastAsia="Times New Roman" w:hAnsi="Times New Roman"/>
                <w:color w:val="000000"/>
                <w:sz w:val="18"/>
                <w:szCs w:val="18"/>
                <w:lang w:val="es-ES_tradnl" w:eastAsia="es-ES"/>
              </w:rPr>
              <w:t>TOTAL TECNOLOGÍAS</w:t>
            </w:r>
          </w:p>
        </w:tc>
        <w:tc>
          <w:tcPr>
            <w:cnfStyle w:val="000010000000"/>
            <w:tcW w:w="0" w:type="auto"/>
            <w:tcBorders>
              <w:bottom w:val="double" w:sz="4" w:space="0" w:color="4F81BD" w:themeColor="accent1"/>
            </w:tcBorders>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2.119</w:t>
            </w:r>
          </w:p>
        </w:tc>
        <w:tc>
          <w:tcPr>
            <w:tcW w:w="0" w:type="auto"/>
            <w:tcBorders>
              <w:bottom w:val="double" w:sz="4" w:space="0" w:color="4F81BD" w:themeColor="accent1"/>
            </w:tcBorders>
            <w:shd w:val="clear" w:color="auto" w:fill="auto"/>
            <w:noWrap/>
            <w:vAlign w:val="center"/>
            <w:hideMark/>
          </w:tcPr>
          <w:p w:rsidR="004F51B0" w:rsidRPr="00C46E53" w:rsidRDefault="004F51B0" w:rsidP="00840024">
            <w:pPr>
              <w:jc w:val="center"/>
              <w:cnfStyle w:val="0000000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2.159</w:t>
            </w:r>
          </w:p>
        </w:tc>
        <w:tc>
          <w:tcPr>
            <w:cnfStyle w:val="000010000000"/>
            <w:tcW w:w="0" w:type="auto"/>
            <w:tcBorders>
              <w:bottom w:val="double" w:sz="4" w:space="0" w:color="4F81BD" w:themeColor="accent1"/>
            </w:tcBorders>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2.201</w:t>
            </w:r>
          </w:p>
        </w:tc>
        <w:tc>
          <w:tcPr>
            <w:tcW w:w="0" w:type="auto"/>
            <w:tcBorders>
              <w:bottom w:val="double" w:sz="4" w:space="0" w:color="4F81BD" w:themeColor="accent1"/>
            </w:tcBorders>
            <w:shd w:val="clear" w:color="auto" w:fill="auto"/>
            <w:noWrap/>
            <w:vAlign w:val="center"/>
            <w:hideMark/>
          </w:tcPr>
          <w:p w:rsidR="004F51B0" w:rsidRPr="00C46E53" w:rsidRDefault="004F51B0" w:rsidP="00840024">
            <w:pPr>
              <w:jc w:val="center"/>
              <w:cnfStyle w:val="0000000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2.211</w:t>
            </w:r>
          </w:p>
        </w:tc>
        <w:tc>
          <w:tcPr>
            <w:cnfStyle w:val="000010000000"/>
            <w:tcW w:w="0" w:type="auto"/>
            <w:tcBorders>
              <w:bottom w:val="double" w:sz="4" w:space="0" w:color="4F81BD" w:themeColor="accent1"/>
            </w:tcBorders>
            <w:shd w:val="clear" w:color="auto" w:fill="auto"/>
            <w:noWrap/>
            <w:vAlign w:val="center"/>
            <w:hideMark/>
          </w:tcPr>
          <w:p w:rsidR="004F51B0" w:rsidRPr="00C46E53" w:rsidRDefault="004F51B0" w:rsidP="00840024">
            <w:pPr>
              <w:jc w:val="center"/>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2.185</w:t>
            </w:r>
          </w:p>
        </w:tc>
        <w:tc>
          <w:tcPr>
            <w:tcW w:w="0" w:type="auto"/>
            <w:tcBorders>
              <w:bottom w:val="double" w:sz="4" w:space="0" w:color="4F81BD" w:themeColor="accent1"/>
            </w:tcBorders>
            <w:shd w:val="clear" w:color="auto" w:fill="auto"/>
            <w:noWrap/>
            <w:vAlign w:val="center"/>
            <w:hideMark/>
          </w:tcPr>
          <w:p w:rsidR="004F51B0" w:rsidRPr="00C46E53" w:rsidRDefault="004F51B0" w:rsidP="00840024">
            <w:pPr>
              <w:jc w:val="center"/>
              <w:cnfStyle w:val="000000000000"/>
              <w:rPr>
                <w:rFonts w:ascii="Times New Roman" w:eastAsia="Times New Roman" w:hAnsi="Times New Roman"/>
                <w:bCs/>
                <w:color w:val="000000"/>
                <w:sz w:val="18"/>
                <w:szCs w:val="18"/>
                <w:lang w:val="es-ES_tradnl" w:eastAsia="es-ES"/>
              </w:rPr>
            </w:pPr>
            <w:r w:rsidRPr="00C46E53">
              <w:rPr>
                <w:rFonts w:ascii="Times New Roman" w:eastAsia="Times New Roman" w:hAnsi="Times New Roman"/>
                <w:bCs/>
                <w:color w:val="000000"/>
                <w:sz w:val="18"/>
                <w:szCs w:val="18"/>
                <w:lang w:val="es-ES_tradnl" w:eastAsia="es-ES"/>
              </w:rPr>
              <w:t>2.525</w:t>
            </w:r>
          </w:p>
        </w:tc>
      </w:tr>
      <w:tr w:rsidR="004F51B0" w:rsidRPr="00C46E53" w:rsidTr="00840024">
        <w:trPr>
          <w:cnfStyle w:val="000000100000"/>
          <w:trHeight w:val="280"/>
          <w:jc w:val="center"/>
        </w:trPr>
        <w:tc>
          <w:tcPr>
            <w:cnfStyle w:val="001000000000"/>
            <w:tcW w:w="0" w:type="auto"/>
            <w:tcBorders>
              <w:top w:val="double" w:sz="4" w:space="0" w:color="4F81BD" w:themeColor="accent1"/>
            </w:tcBorders>
            <w:shd w:val="clear" w:color="auto" w:fill="auto"/>
            <w:noWrap/>
            <w:vAlign w:val="center"/>
            <w:hideMark/>
          </w:tcPr>
          <w:p w:rsidR="004F51B0" w:rsidRPr="00C46E53" w:rsidRDefault="004F51B0" w:rsidP="00840024">
            <w:pPr>
              <w:jc w:val="center"/>
              <w:rPr>
                <w:rFonts w:ascii="Times New Roman" w:eastAsia="Times New Roman" w:hAnsi="Times New Roman"/>
                <w:b w:val="0"/>
                <w:bCs w:val="0"/>
                <w:color w:val="000000"/>
                <w:sz w:val="18"/>
                <w:szCs w:val="18"/>
                <w:lang w:val="es-ES_tradnl" w:eastAsia="es-ES"/>
              </w:rPr>
            </w:pPr>
            <w:r w:rsidRPr="00C46E53">
              <w:rPr>
                <w:rFonts w:ascii="Times New Roman" w:eastAsia="Times New Roman" w:hAnsi="Times New Roman"/>
                <w:color w:val="000000"/>
                <w:sz w:val="18"/>
                <w:szCs w:val="18"/>
                <w:lang w:val="es-ES_tradnl" w:eastAsia="es-ES"/>
              </w:rPr>
              <w:t>TOTAL MATRICULADOS</w:t>
            </w:r>
          </w:p>
        </w:tc>
        <w:tc>
          <w:tcPr>
            <w:cnfStyle w:val="000010000000"/>
            <w:tcW w:w="0" w:type="auto"/>
            <w:tcBorders>
              <w:top w:val="double" w:sz="4" w:space="0" w:color="4F81BD" w:themeColor="accent1"/>
            </w:tcBorders>
            <w:shd w:val="clear" w:color="auto" w:fill="auto"/>
            <w:noWrap/>
            <w:vAlign w:val="center"/>
            <w:hideMark/>
          </w:tcPr>
          <w:p w:rsidR="004F51B0" w:rsidRPr="00C46E53" w:rsidRDefault="004F51B0" w:rsidP="00840024">
            <w:pPr>
              <w:jc w:val="center"/>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11.032</w:t>
            </w:r>
          </w:p>
        </w:tc>
        <w:tc>
          <w:tcPr>
            <w:tcW w:w="0" w:type="auto"/>
            <w:tcBorders>
              <w:top w:val="double" w:sz="4" w:space="0" w:color="4F81BD" w:themeColor="accent1"/>
            </w:tcBorders>
            <w:shd w:val="clear" w:color="auto" w:fill="auto"/>
            <w:noWrap/>
            <w:vAlign w:val="center"/>
            <w:hideMark/>
          </w:tcPr>
          <w:p w:rsidR="004F51B0" w:rsidRPr="00C46E53" w:rsidRDefault="004F51B0" w:rsidP="00840024">
            <w:pPr>
              <w:jc w:val="center"/>
              <w:cnfStyle w:val="000000100000"/>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11.320</w:t>
            </w:r>
          </w:p>
        </w:tc>
        <w:tc>
          <w:tcPr>
            <w:cnfStyle w:val="000010000000"/>
            <w:tcW w:w="0" w:type="auto"/>
            <w:tcBorders>
              <w:top w:val="double" w:sz="4" w:space="0" w:color="4F81BD" w:themeColor="accent1"/>
            </w:tcBorders>
            <w:shd w:val="clear" w:color="auto" w:fill="auto"/>
            <w:noWrap/>
            <w:vAlign w:val="center"/>
            <w:hideMark/>
          </w:tcPr>
          <w:p w:rsidR="004F51B0" w:rsidRPr="00C46E53" w:rsidRDefault="004F51B0" w:rsidP="00840024">
            <w:pPr>
              <w:jc w:val="center"/>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11.632</w:t>
            </w:r>
          </w:p>
        </w:tc>
        <w:tc>
          <w:tcPr>
            <w:tcW w:w="0" w:type="auto"/>
            <w:tcBorders>
              <w:top w:val="double" w:sz="4" w:space="0" w:color="4F81BD" w:themeColor="accent1"/>
            </w:tcBorders>
            <w:shd w:val="clear" w:color="auto" w:fill="auto"/>
            <w:noWrap/>
            <w:vAlign w:val="center"/>
            <w:hideMark/>
          </w:tcPr>
          <w:p w:rsidR="004F51B0" w:rsidRPr="00C46E53" w:rsidRDefault="004F51B0" w:rsidP="00840024">
            <w:pPr>
              <w:jc w:val="center"/>
              <w:cnfStyle w:val="000000100000"/>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11.737</w:t>
            </w:r>
          </w:p>
        </w:tc>
        <w:tc>
          <w:tcPr>
            <w:cnfStyle w:val="000010000000"/>
            <w:tcW w:w="0" w:type="auto"/>
            <w:tcBorders>
              <w:top w:val="double" w:sz="4" w:space="0" w:color="4F81BD" w:themeColor="accent1"/>
            </w:tcBorders>
            <w:shd w:val="clear" w:color="auto" w:fill="auto"/>
            <w:noWrap/>
            <w:vAlign w:val="center"/>
            <w:hideMark/>
          </w:tcPr>
          <w:p w:rsidR="004F51B0" w:rsidRPr="00C46E53" w:rsidRDefault="004F51B0" w:rsidP="00840024">
            <w:pPr>
              <w:jc w:val="center"/>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11.952</w:t>
            </w:r>
          </w:p>
        </w:tc>
        <w:tc>
          <w:tcPr>
            <w:tcW w:w="0" w:type="auto"/>
            <w:tcBorders>
              <w:top w:val="double" w:sz="4" w:space="0" w:color="4F81BD" w:themeColor="accent1"/>
            </w:tcBorders>
            <w:shd w:val="clear" w:color="auto" w:fill="auto"/>
            <w:noWrap/>
            <w:vAlign w:val="center"/>
            <w:hideMark/>
          </w:tcPr>
          <w:p w:rsidR="004F51B0" w:rsidRPr="00C46E53" w:rsidRDefault="004F51B0" w:rsidP="00840024">
            <w:pPr>
              <w:jc w:val="center"/>
              <w:cnfStyle w:val="000000100000"/>
              <w:rPr>
                <w:rFonts w:ascii="Times New Roman" w:eastAsia="Times New Roman" w:hAnsi="Times New Roman"/>
                <w:b/>
                <w:bCs/>
                <w:color w:val="000000"/>
                <w:sz w:val="18"/>
                <w:szCs w:val="18"/>
                <w:lang w:val="es-ES_tradnl" w:eastAsia="es-ES"/>
              </w:rPr>
            </w:pPr>
            <w:r w:rsidRPr="00C46E53">
              <w:rPr>
                <w:rFonts w:ascii="Times New Roman" w:eastAsia="Times New Roman" w:hAnsi="Times New Roman"/>
                <w:b/>
                <w:bCs/>
                <w:color w:val="000000"/>
                <w:sz w:val="18"/>
                <w:szCs w:val="18"/>
                <w:lang w:val="es-ES_tradnl" w:eastAsia="es-ES"/>
              </w:rPr>
              <w:t>12.123</w:t>
            </w:r>
          </w:p>
        </w:tc>
      </w:tr>
    </w:tbl>
    <w:p w:rsidR="004F51B0" w:rsidRPr="00C46E53" w:rsidRDefault="004F51B0" w:rsidP="004F51B0">
      <w:pPr>
        <w:spacing w:after="0"/>
        <w:rPr>
          <w:rFonts w:ascii="Times New Roman" w:eastAsia="Times New Roman" w:hAnsi="Times New Roman" w:cs="Times New Roman"/>
          <w:color w:val="000000"/>
          <w:sz w:val="22"/>
          <w:szCs w:val="22"/>
          <w:lang w:eastAsia="es-ES"/>
        </w:rPr>
      </w:pPr>
    </w:p>
    <w:p w:rsidR="004F51B0" w:rsidRPr="00C46E53" w:rsidRDefault="004F51B0" w:rsidP="004F51B0">
      <w:pPr>
        <w:spacing w:after="0"/>
        <w:rPr>
          <w:rFonts w:ascii="Times New Roman" w:eastAsia="Times New Roman" w:hAnsi="Times New Roman" w:cs="Times New Roman"/>
          <w:color w:val="000000"/>
          <w:sz w:val="22"/>
          <w:szCs w:val="22"/>
          <w:lang w:eastAsia="es-ES"/>
        </w:rPr>
      </w:pPr>
    </w:p>
    <w:p w:rsidR="004F51B0" w:rsidRPr="00C46E53" w:rsidRDefault="004F51B0" w:rsidP="004F51B0">
      <w:pPr>
        <w:spacing w:after="0"/>
        <w:rPr>
          <w:rFonts w:ascii="Times New Roman" w:eastAsia="Times New Roman" w:hAnsi="Times New Roman" w:cs="Times New Roman"/>
          <w:color w:val="000000"/>
          <w:sz w:val="22"/>
          <w:szCs w:val="22"/>
          <w:lang w:eastAsia="es-ES"/>
        </w:rPr>
      </w:pPr>
    </w:p>
    <w:tbl>
      <w:tblPr>
        <w:tblStyle w:val="Listaclara-nfasis110"/>
        <w:tblW w:w="0" w:type="auto"/>
        <w:jc w:val="center"/>
        <w:tblLook w:val="0020"/>
      </w:tblPr>
      <w:tblGrid>
        <w:gridCol w:w="1133"/>
        <w:gridCol w:w="1739"/>
        <w:gridCol w:w="2234"/>
        <w:gridCol w:w="2323"/>
        <w:gridCol w:w="1908"/>
      </w:tblGrid>
      <w:tr w:rsidR="004F51B0" w:rsidRPr="00C46E53" w:rsidTr="00840024">
        <w:trPr>
          <w:cnfStyle w:val="100000000000"/>
          <w:jc w:val="center"/>
        </w:trPr>
        <w:tc>
          <w:tcPr>
            <w:cnfStyle w:val="000010000000"/>
            <w:tcW w:w="0" w:type="auto"/>
            <w:gridSpan w:val="5"/>
          </w:tcPr>
          <w:p w:rsidR="004F51B0" w:rsidRPr="00C46E53" w:rsidRDefault="004F51B0" w:rsidP="00840024">
            <w:pPr>
              <w:jc w:val="center"/>
              <w:rPr>
                <w:rFonts w:ascii="Times New Roman" w:eastAsia="Times New Roman" w:hAnsi="Times New Roman"/>
                <w:bCs w:val="0"/>
                <w:color w:val="FFFFFF"/>
                <w:sz w:val="20"/>
                <w:szCs w:val="20"/>
                <w:lang w:val="es-ES_tradnl" w:eastAsia="es-ES"/>
              </w:rPr>
            </w:pPr>
            <w:r w:rsidRPr="00C46E53">
              <w:rPr>
                <w:rFonts w:ascii="Times New Roman" w:eastAsia="Times New Roman" w:hAnsi="Times New Roman"/>
                <w:bCs w:val="0"/>
                <w:color w:val="FFFFFF"/>
                <w:sz w:val="20"/>
                <w:szCs w:val="20"/>
                <w:lang w:val="es-ES_tradnl" w:eastAsia="es-ES"/>
              </w:rPr>
              <w:t>ÍNDICES DE ABSORCIÓN, VINCULACIÓN Y SELECTIVIDAD DE ESTUDIANTES DE PREGRADO 2008-2010</w:t>
            </w:r>
          </w:p>
        </w:tc>
      </w:tr>
      <w:tr w:rsidR="004F51B0" w:rsidRPr="00C46E53" w:rsidTr="00840024">
        <w:trPr>
          <w:cnfStyle w:val="000000100000"/>
          <w:jc w:val="center"/>
        </w:trPr>
        <w:tc>
          <w:tcPr>
            <w:cnfStyle w:val="000010000000"/>
            <w:tcW w:w="749" w:type="dxa"/>
            <w:vAlign w:val="center"/>
          </w:tcPr>
          <w:p w:rsidR="004F51B0" w:rsidRPr="00C46E53" w:rsidRDefault="004F51B0" w:rsidP="00840024">
            <w:pPr>
              <w:jc w:val="center"/>
              <w:rPr>
                <w:rFonts w:ascii="Times New Roman" w:eastAsia="Times New Roman" w:hAnsi="Times New Roman"/>
                <w:b/>
                <w:bCs/>
                <w:color w:val="000000" w:themeColor="text1"/>
                <w:sz w:val="20"/>
                <w:szCs w:val="20"/>
                <w:lang w:val="es-ES_tradnl" w:eastAsia="es-ES"/>
              </w:rPr>
            </w:pPr>
            <w:r w:rsidRPr="00C46E53">
              <w:rPr>
                <w:rFonts w:ascii="Times New Roman" w:eastAsia="Times New Roman" w:hAnsi="Times New Roman"/>
                <w:b/>
                <w:bCs/>
                <w:color w:val="000000" w:themeColor="text1"/>
                <w:sz w:val="20"/>
                <w:szCs w:val="20"/>
                <w:lang w:val="es-ES_tradnl" w:eastAsia="es-ES"/>
              </w:rPr>
              <w:t>AÑO</w:t>
            </w:r>
          </w:p>
        </w:tc>
        <w:tc>
          <w:tcPr>
            <w:tcW w:w="1150" w:type="dxa"/>
            <w:vAlign w:val="center"/>
          </w:tcPr>
          <w:p w:rsidR="004F51B0" w:rsidRPr="00C46E53" w:rsidRDefault="004F51B0" w:rsidP="00840024">
            <w:pPr>
              <w:jc w:val="center"/>
              <w:cnfStyle w:val="000000100000"/>
              <w:rPr>
                <w:rFonts w:ascii="Times New Roman" w:eastAsia="Times New Roman" w:hAnsi="Times New Roman"/>
                <w:b/>
                <w:bCs/>
                <w:color w:val="000000" w:themeColor="text1"/>
                <w:sz w:val="20"/>
                <w:szCs w:val="20"/>
                <w:lang w:val="es-ES_tradnl" w:eastAsia="es-ES"/>
              </w:rPr>
            </w:pPr>
            <w:r w:rsidRPr="00C46E53">
              <w:rPr>
                <w:rFonts w:ascii="Times New Roman" w:eastAsia="Times New Roman" w:hAnsi="Times New Roman"/>
                <w:b/>
                <w:bCs/>
                <w:color w:val="000000" w:themeColor="text1"/>
                <w:sz w:val="20"/>
                <w:szCs w:val="20"/>
                <w:lang w:val="es-ES_tradnl" w:eastAsia="es-ES"/>
              </w:rPr>
              <w:t>PERÍODO</w:t>
            </w:r>
          </w:p>
        </w:tc>
        <w:tc>
          <w:tcPr>
            <w:cnfStyle w:val="000010000000"/>
            <w:tcW w:w="0" w:type="auto"/>
            <w:vAlign w:val="center"/>
          </w:tcPr>
          <w:p w:rsidR="004F51B0" w:rsidRPr="00C46E53" w:rsidRDefault="004F51B0" w:rsidP="00840024">
            <w:pPr>
              <w:jc w:val="center"/>
              <w:rPr>
                <w:rFonts w:ascii="Times New Roman" w:eastAsia="Times New Roman" w:hAnsi="Times New Roman"/>
                <w:b/>
                <w:bCs/>
                <w:color w:val="000000" w:themeColor="text1"/>
                <w:sz w:val="20"/>
                <w:szCs w:val="20"/>
                <w:lang w:val="es-ES_tradnl" w:eastAsia="es-ES"/>
              </w:rPr>
            </w:pPr>
            <w:r w:rsidRPr="00C46E53">
              <w:rPr>
                <w:rFonts w:ascii="Times New Roman" w:eastAsia="Times New Roman" w:hAnsi="Times New Roman"/>
                <w:b/>
                <w:bCs/>
                <w:color w:val="000000" w:themeColor="text1"/>
                <w:sz w:val="20"/>
                <w:szCs w:val="20"/>
                <w:lang w:val="es-ES_tradnl" w:eastAsia="es-ES"/>
              </w:rPr>
              <w:t>VINCULACIÓN</w:t>
            </w:r>
          </w:p>
        </w:tc>
        <w:tc>
          <w:tcPr>
            <w:tcW w:w="0" w:type="auto"/>
            <w:vAlign w:val="center"/>
          </w:tcPr>
          <w:p w:rsidR="004F51B0" w:rsidRPr="00C46E53" w:rsidRDefault="004F51B0" w:rsidP="00840024">
            <w:pPr>
              <w:jc w:val="center"/>
              <w:cnfStyle w:val="000000100000"/>
              <w:rPr>
                <w:rFonts w:ascii="Times New Roman" w:eastAsia="Times New Roman" w:hAnsi="Times New Roman"/>
                <w:b/>
                <w:bCs/>
                <w:color w:val="000000" w:themeColor="text1"/>
                <w:sz w:val="20"/>
                <w:szCs w:val="20"/>
                <w:lang w:val="es-ES_tradnl" w:eastAsia="es-ES"/>
              </w:rPr>
            </w:pPr>
            <w:r w:rsidRPr="00C46E53">
              <w:rPr>
                <w:rFonts w:ascii="Times New Roman" w:eastAsia="Times New Roman" w:hAnsi="Times New Roman"/>
                <w:b/>
                <w:bCs/>
                <w:color w:val="000000" w:themeColor="text1"/>
                <w:sz w:val="20"/>
                <w:szCs w:val="20"/>
                <w:lang w:val="es-ES_tradnl" w:eastAsia="es-ES"/>
              </w:rPr>
              <w:t>SELECTIVIDAD</w:t>
            </w:r>
          </w:p>
        </w:tc>
        <w:tc>
          <w:tcPr>
            <w:cnfStyle w:val="000010000000"/>
            <w:tcW w:w="0" w:type="auto"/>
            <w:vAlign w:val="center"/>
          </w:tcPr>
          <w:p w:rsidR="004F51B0" w:rsidRPr="00C46E53" w:rsidRDefault="004F51B0" w:rsidP="00840024">
            <w:pPr>
              <w:jc w:val="center"/>
              <w:rPr>
                <w:rFonts w:ascii="Times New Roman" w:eastAsia="Times New Roman" w:hAnsi="Times New Roman"/>
                <w:b/>
                <w:bCs/>
                <w:color w:val="000000" w:themeColor="text1"/>
                <w:sz w:val="20"/>
                <w:szCs w:val="20"/>
                <w:lang w:val="es-ES_tradnl" w:eastAsia="es-ES"/>
              </w:rPr>
            </w:pPr>
            <w:r w:rsidRPr="00C46E53">
              <w:rPr>
                <w:rFonts w:ascii="Times New Roman" w:eastAsia="Times New Roman" w:hAnsi="Times New Roman"/>
                <w:b/>
                <w:bCs/>
                <w:color w:val="000000" w:themeColor="text1"/>
                <w:sz w:val="20"/>
                <w:szCs w:val="20"/>
                <w:lang w:val="es-ES_tradnl" w:eastAsia="es-ES"/>
              </w:rPr>
              <w:t>ABSORCIÓN</w:t>
            </w:r>
          </w:p>
        </w:tc>
      </w:tr>
      <w:tr w:rsidR="004F51B0" w:rsidRPr="00C46E53" w:rsidTr="00840024">
        <w:trPr>
          <w:jc w:val="center"/>
        </w:trPr>
        <w:tc>
          <w:tcPr>
            <w:cnfStyle w:val="000010000000"/>
            <w:tcW w:w="749" w:type="dxa"/>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2008</w:t>
            </w:r>
          </w:p>
        </w:tc>
        <w:tc>
          <w:tcPr>
            <w:tcW w:w="1150" w:type="dxa"/>
            <w:vAlign w:val="center"/>
          </w:tcPr>
          <w:p w:rsidR="004F51B0" w:rsidRPr="00C46E53" w:rsidRDefault="004F51B0" w:rsidP="00840024">
            <w:pPr>
              <w:jc w:val="center"/>
              <w:cnfStyle w:val="0000000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1</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bCs/>
                <w:color w:val="000066"/>
                <w:sz w:val="20"/>
                <w:szCs w:val="20"/>
                <w:lang w:val="es-ES_tradnl"/>
              </w:rPr>
              <w:t>0,9</w:t>
            </w:r>
          </w:p>
        </w:tc>
        <w:tc>
          <w:tcPr>
            <w:tcW w:w="0" w:type="auto"/>
            <w:vAlign w:val="center"/>
          </w:tcPr>
          <w:p w:rsidR="004F51B0" w:rsidRPr="00C46E53" w:rsidRDefault="004F51B0" w:rsidP="00840024">
            <w:pPr>
              <w:jc w:val="center"/>
              <w:cnfStyle w:val="000000000000"/>
              <w:rPr>
                <w:rFonts w:ascii="Times New Roman" w:eastAsia="Times New Roman" w:hAnsi="Times New Roman"/>
                <w:color w:val="000066"/>
                <w:sz w:val="20"/>
                <w:szCs w:val="20"/>
                <w:lang w:val="es-ES_tradnl" w:eastAsia="es-ES"/>
              </w:rPr>
            </w:pPr>
            <w:r w:rsidRPr="00C46E53">
              <w:rPr>
                <w:rFonts w:ascii="Times New Roman" w:eastAsia="Times New Roman" w:hAnsi="Times New Roman"/>
                <w:bCs/>
                <w:color w:val="000066"/>
                <w:sz w:val="20"/>
                <w:szCs w:val="20"/>
                <w:lang w:val="es-ES_tradnl"/>
              </w:rPr>
              <w:t>0,4</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bCs/>
                <w:color w:val="000066"/>
                <w:sz w:val="20"/>
                <w:szCs w:val="20"/>
                <w:lang w:val="es-ES_tradnl"/>
              </w:rPr>
              <w:t>0,7</w:t>
            </w:r>
          </w:p>
        </w:tc>
      </w:tr>
      <w:tr w:rsidR="004F51B0" w:rsidRPr="00C46E53" w:rsidTr="00840024">
        <w:trPr>
          <w:cnfStyle w:val="000000100000"/>
          <w:jc w:val="center"/>
        </w:trPr>
        <w:tc>
          <w:tcPr>
            <w:cnfStyle w:val="000010000000"/>
            <w:tcW w:w="749" w:type="dxa"/>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2008</w:t>
            </w:r>
          </w:p>
        </w:tc>
        <w:tc>
          <w:tcPr>
            <w:tcW w:w="1150" w:type="dxa"/>
            <w:vAlign w:val="center"/>
          </w:tcPr>
          <w:p w:rsidR="004F51B0" w:rsidRPr="00C46E53" w:rsidRDefault="004F51B0" w:rsidP="00840024">
            <w:pPr>
              <w:jc w:val="center"/>
              <w:cnfStyle w:val="0000001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0,9</w:t>
            </w:r>
          </w:p>
        </w:tc>
        <w:tc>
          <w:tcPr>
            <w:tcW w:w="0" w:type="auto"/>
            <w:vAlign w:val="center"/>
          </w:tcPr>
          <w:p w:rsidR="004F51B0" w:rsidRPr="00C46E53" w:rsidRDefault="004F51B0" w:rsidP="00840024">
            <w:pPr>
              <w:jc w:val="center"/>
              <w:cnfStyle w:val="0000001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0,4</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0,7</w:t>
            </w:r>
          </w:p>
        </w:tc>
      </w:tr>
      <w:tr w:rsidR="004F51B0" w:rsidRPr="00C46E53" w:rsidTr="00840024">
        <w:trPr>
          <w:jc w:val="center"/>
        </w:trPr>
        <w:tc>
          <w:tcPr>
            <w:cnfStyle w:val="000010000000"/>
            <w:tcW w:w="749" w:type="dxa"/>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2009</w:t>
            </w:r>
          </w:p>
        </w:tc>
        <w:tc>
          <w:tcPr>
            <w:tcW w:w="1150" w:type="dxa"/>
            <w:vAlign w:val="center"/>
          </w:tcPr>
          <w:p w:rsidR="004F51B0" w:rsidRPr="00C46E53" w:rsidRDefault="004F51B0" w:rsidP="00840024">
            <w:pPr>
              <w:jc w:val="center"/>
              <w:cnfStyle w:val="0000000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1</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0,9</w:t>
            </w:r>
          </w:p>
        </w:tc>
        <w:tc>
          <w:tcPr>
            <w:tcW w:w="0" w:type="auto"/>
            <w:vAlign w:val="center"/>
          </w:tcPr>
          <w:p w:rsidR="004F51B0" w:rsidRPr="00C46E53" w:rsidRDefault="004F51B0" w:rsidP="00840024">
            <w:pPr>
              <w:jc w:val="center"/>
              <w:cnfStyle w:val="0000000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0,4</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0,8</w:t>
            </w:r>
          </w:p>
        </w:tc>
      </w:tr>
      <w:tr w:rsidR="004F51B0" w:rsidRPr="00C46E53" w:rsidTr="00840024">
        <w:trPr>
          <w:cnfStyle w:val="000000100000"/>
          <w:jc w:val="center"/>
        </w:trPr>
        <w:tc>
          <w:tcPr>
            <w:cnfStyle w:val="000010000000"/>
            <w:tcW w:w="749" w:type="dxa"/>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2009</w:t>
            </w:r>
          </w:p>
        </w:tc>
        <w:tc>
          <w:tcPr>
            <w:tcW w:w="1150" w:type="dxa"/>
            <w:vAlign w:val="center"/>
          </w:tcPr>
          <w:p w:rsidR="004F51B0" w:rsidRPr="00C46E53" w:rsidRDefault="004F51B0" w:rsidP="00840024">
            <w:pPr>
              <w:jc w:val="center"/>
              <w:cnfStyle w:val="0000001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0,9</w:t>
            </w:r>
          </w:p>
        </w:tc>
        <w:tc>
          <w:tcPr>
            <w:tcW w:w="0" w:type="auto"/>
            <w:vAlign w:val="center"/>
          </w:tcPr>
          <w:p w:rsidR="004F51B0" w:rsidRPr="00C46E53" w:rsidRDefault="004F51B0" w:rsidP="00840024">
            <w:pPr>
              <w:jc w:val="center"/>
              <w:cnfStyle w:val="0000001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0,4</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0,7</w:t>
            </w:r>
          </w:p>
        </w:tc>
      </w:tr>
      <w:tr w:rsidR="004F51B0" w:rsidRPr="00C46E53" w:rsidTr="00840024">
        <w:trPr>
          <w:jc w:val="center"/>
        </w:trPr>
        <w:tc>
          <w:tcPr>
            <w:cnfStyle w:val="000010000000"/>
            <w:tcW w:w="749" w:type="dxa"/>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2010</w:t>
            </w:r>
          </w:p>
        </w:tc>
        <w:tc>
          <w:tcPr>
            <w:tcW w:w="1150" w:type="dxa"/>
            <w:vAlign w:val="center"/>
          </w:tcPr>
          <w:p w:rsidR="004F51B0" w:rsidRPr="00C46E53" w:rsidRDefault="004F51B0" w:rsidP="00840024">
            <w:pPr>
              <w:jc w:val="center"/>
              <w:cnfStyle w:val="0000000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1</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0,8</w:t>
            </w:r>
          </w:p>
        </w:tc>
        <w:tc>
          <w:tcPr>
            <w:tcW w:w="0" w:type="auto"/>
            <w:vAlign w:val="center"/>
          </w:tcPr>
          <w:p w:rsidR="004F51B0" w:rsidRPr="00C46E53" w:rsidRDefault="004F51B0" w:rsidP="00840024">
            <w:pPr>
              <w:jc w:val="center"/>
              <w:cnfStyle w:val="0000000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0,3</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0,7</w:t>
            </w:r>
          </w:p>
        </w:tc>
      </w:tr>
      <w:tr w:rsidR="004F51B0" w:rsidRPr="00C46E53" w:rsidTr="00840024">
        <w:trPr>
          <w:cnfStyle w:val="000000100000"/>
          <w:jc w:val="center"/>
        </w:trPr>
        <w:tc>
          <w:tcPr>
            <w:cnfStyle w:val="000010000000"/>
            <w:tcW w:w="749" w:type="dxa"/>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2010</w:t>
            </w:r>
          </w:p>
        </w:tc>
        <w:tc>
          <w:tcPr>
            <w:tcW w:w="1150" w:type="dxa"/>
            <w:vAlign w:val="center"/>
          </w:tcPr>
          <w:p w:rsidR="004F51B0" w:rsidRPr="00C46E53" w:rsidRDefault="004F51B0" w:rsidP="00840024">
            <w:pPr>
              <w:jc w:val="center"/>
              <w:cnfStyle w:val="0000001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eastAsia="es-ES"/>
              </w:rPr>
              <w:t>2</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0,9</w:t>
            </w:r>
          </w:p>
        </w:tc>
        <w:tc>
          <w:tcPr>
            <w:tcW w:w="0" w:type="auto"/>
            <w:vAlign w:val="center"/>
          </w:tcPr>
          <w:p w:rsidR="004F51B0" w:rsidRPr="00C46E53" w:rsidRDefault="004F51B0" w:rsidP="00840024">
            <w:pPr>
              <w:jc w:val="center"/>
              <w:cnfStyle w:val="000000100000"/>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0,4</w:t>
            </w:r>
          </w:p>
        </w:tc>
        <w:tc>
          <w:tcPr>
            <w:cnfStyle w:val="000010000000"/>
            <w:tcW w:w="0" w:type="auto"/>
            <w:vAlign w:val="center"/>
          </w:tcPr>
          <w:p w:rsidR="004F51B0" w:rsidRPr="00C46E53" w:rsidRDefault="004F51B0" w:rsidP="00840024">
            <w:pPr>
              <w:jc w:val="center"/>
              <w:rPr>
                <w:rFonts w:ascii="Times New Roman" w:eastAsia="Times New Roman" w:hAnsi="Times New Roman"/>
                <w:color w:val="000066"/>
                <w:sz w:val="20"/>
                <w:szCs w:val="20"/>
                <w:lang w:val="es-ES_tradnl" w:eastAsia="es-ES"/>
              </w:rPr>
            </w:pPr>
            <w:r w:rsidRPr="00C46E53">
              <w:rPr>
                <w:rFonts w:ascii="Times New Roman" w:eastAsia="Times New Roman" w:hAnsi="Times New Roman"/>
                <w:color w:val="000066"/>
                <w:sz w:val="20"/>
                <w:szCs w:val="20"/>
                <w:lang w:val="es-ES_tradnl"/>
              </w:rPr>
              <w:t>0,7</w:t>
            </w:r>
          </w:p>
        </w:tc>
      </w:tr>
    </w:tbl>
    <w:p w:rsidR="004F51B0" w:rsidRPr="00C46E53" w:rsidRDefault="004F51B0" w:rsidP="004F51B0">
      <w:pPr>
        <w:jc w:val="both"/>
        <w:rPr>
          <w:rFonts w:ascii="Times New Roman" w:hAnsi="Times New Roman" w:cs="Times New Roman"/>
          <w:b/>
          <w:bCs/>
          <w:sz w:val="22"/>
          <w:szCs w:val="22"/>
        </w:rPr>
      </w:pPr>
    </w:p>
    <w:p w:rsidR="004F51B0" w:rsidRPr="00C46E53" w:rsidRDefault="004F51B0" w:rsidP="004F51B0">
      <w:pPr>
        <w:jc w:val="both"/>
        <w:rPr>
          <w:rFonts w:ascii="Times New Roman" w:hAnsi="Times New Roman" w:cs="Times New Roman"/>
          <w:b/>
          <w:bCs/>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los estudiantes sobre el rigor de los procedimientos de admisión. </w:t>
      </w:r>
      <w:r w:rsidRPr="00C46E53">
        <w:rPr>
          <w:rFonts w:ascii="Times New Roman" w:hAnsi="Times New Roman" w:cs="Times New Roman"/>
          <w:sz w:val="22"/>
          <w:szCs w:val="22"/>
        </w:rPr>
        <w:t>La zona de satisfacción  de los estudiantes –valoración alta y muy alta– en relación con los procedimientos de admisión es: 60.5% en claridad, 47,5% en equidad y 50,6% en difusión.</w:t>
      </w:r>
    </w:p>
    <w:p w:rsidR="004F51B0" w:rsidRPr="00C46E53" w:rsidRDefault="004F51B0" w:rsidP="004F51B0">
      <w:pPr>
        <w:jc w:val="center"/>
        <w:rPr>
          <w:rFonts w:ascii="Times New Roman" w:hAnsi="Times New Roman" w:cs="Times New Roman"/>
          <w:b/>
          <w:bCs/>
          <w:sz w:val="22"/>
          <w:szCs w:val="22"/>
        </w:rPr>
      </w:pPr>
      <w:r w:rsidRPr="00C46E53">
        <w:rPr>
          <w:rFonts w:ascii="Times New Roman" w:hAnsi="Times New Roman" w:cs="Times New Roman"/>
          <w:noProof/>
          <w:lang w:val="es-ES" w:eastAsia="es-ES"/>
        </w:rPr>
        <w:lastRenderedPageBreak/>
        <w:drawing>
          <wp:inline distT="0" distB="0" distL="0" distR="0">
            <wp:extent cx="4717412" cy="2720128"/>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18820" cy="2720940"/>
                    </a:xfrm>
                    <a:prstGeom prst="rect">
                      <a:avLst/>
                    </a:prstGeom>
                    <a:noFill/>
                    <a:ln>
                      <a:noFill/>
                    </a:ln>
                  </pic:spPr>
                </pic:pic>
              </a:graphicData>
            </a:graphic>
          </wp:inline>
        </w:drawing>
      </w: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Sistema de información que soporta los procesos de admisión y matrícula. </w:t>
      </w:r>
      <w:r w:rsidRPr="00C46E53">
        <w:rPr>
          <w:rFonts w:ascii="Times New Roman" w:hAnsi="Times New Roman" w:cs="Times New Roman"/>
          <w:sz w:val="22"/>
          <w:szCs w:val="22"/>
        </w:rPr>
        <w:t xml:space="preserve">Los procesos se desarrollan a través del </w:t>
      </w:r>
      <w:hyperlink r:id="rId43" w:history="1">
        <w:r w:rsidRPr="00C46E53">
          <w:rPr>
            <w:rStyle w:val="Hipervnculo"/>
            <w:rFonts w:ascii="Times New Roman" w:hAnsi="Times New Roman" w:cs="Times New Roman"/>
            <w:sz w:val="22"/>
            <w:szCs w:val="22"/>
          </w:rPr>
          <w:t>Sistema de Información Académica</w:t>
        </w:r>
      </w:hyperlink>
      <w:r w:rsidRPr="00C46E53">
        <w:rPr>
          <w:rFonts w:ascii="Times New Roman" w:hAnsi="Times New Roman" w:cs="Times New Roman"/>
          <w:sz w:val="22"/>
          <w:szCs w:val="22"/>
        </w:rPr>
        <w:t>. El proceso de matricula posee dos componentes: el financiero que implica la liquidación y pago, y el académico que genera inscripción de asignaturas; ambos se encuentran soportados por el Sistema de Información Académica. La matrícula financiera se desarrolla a través del pago determinado para cada estudiante, según tabla de tarifas institucional, y la matrícula académica se realiza en línea.</w:t>
      </w: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sz w:val="22"/>
          <w:szCs w:val="22"/>
        </w:rPr>
        <w:t>Obsérvese los procedimientos específicos para:</w:t>
      </w:r>
    </w:p>
    <w:p w:rsidR="004F51B0" w:rsidRPr="00C46E53" w:rsidRDefault="004679E3" w:rsidP="004F51B0">
      <w:pPr>
        <w:pStyle w:val="Prrafodelista"/>
        <w:numPr>
          <w:ilvl w:val="0"/>
          <w:numId w:val="14"/>
        </w:numPr>
        <w:jc w:val="both"/>
        <w:rPr>
          <w:rFonts w:ascii="Times New Roman" w:hAnsi="Times New Roman" w:cs="Times New Roman"/>
          <w:sz w:val="22"/>
          <w:szCs w:val="22"/>
        </w:rPr>
      </w:pPr>
      <w:hyperlink r:id="rId44" w:history="1">
        <w:r w:rsidR="004F51B0" w:rsidRPr="00C46E53">
          <w:rPr>
            <w:rStyle w:val="Hipervnculo"/>
            <w:rFonts w:ascii="Times New Roman" w:hAnsi="Times New Roman" w:cs="Times New Roman"/>
            <w:sz w:val="22"/>
            <w:szCs w:val="22"/>
          </w:rPr>
          <w:t>La matrícula de estudiantes antiguos de pregrado</w:t>
        </w:r>
      </w:hyperlink>
    </w:p>
    <w:p w:rsidR="004F51B0" w:rsidRPr="00C46E53" w:rsidRDefault="004679E3" w:rsidP="004F51B0">
      <w:pPr>
        <w:pStyle w:val="Prrafodelista"/>
        <w:numPr>
          <w:ilvl w:val="0"/>
          <w:numId w:val="14"/>
        </w:numPr>
        <w:jc w:val="both"/>
        <w:rPr>
          <w:rFonts w:ascii="Times New Roman" w:hAnsi="Times New Roman" w:cs="Times New Roman"/>
          <w:sz w:val="22"/>
          <w:szCs w:val="22"/>
        </w:rPr>
      </w:pPr>
      <w:hyperlink r:id="rId45" w:history="1">
        <w:r w:rsidR="004F51B0" w:rsidRPr="00C46E53">
          <w:rPr>
            <w:rStyle w:val="Hipervnculo"/>
            <w:rFonts w:ascii="Times New Roman" w:hAnsi="Times New Roman" w:cs="Times New Roman"/>
            <w:sz w:val="22"/>
            <w:szCs w:val="22"/>
          </w:rPr>
          <w:t>Solicitud y aprobación de traslados entre programas académicos  y transferencias con otras universidades</w:t>
        </w:r>
      </w:hyperlink>
    </w:p>
    <w:p w:rsidR="004F51B0" w:rsidRPr="00C46E53" w:rsidRDefault="004F51B0" w:rsidP="004F51B0">
      <w:pPr>
        <w:jc w:val="both"/>
        <w:rPr>
          <w:rFonts w:ascii="Times New Roman" w:eastAsia="Cambria" w:hAnsi="Times New Roman" w:cs="Times New Roman"/>
          <w:color w:val="000000"/>
          <w:sz w:val="22"/>
          <w:szCs w:val="22"/>
        </w:rPr>
      </w:pPr>
      <w:r w:rsidRPr="00C46E53">
        <w:rPr>
          <w:rFonts w:ascii="Times New Roman" w:eastAsia="Cambria" w:hAnsi="Times New Roman" w:cs="Times New Roman"/>
          <w:color w:val="000000"/>
          <w:sz w:val="22"/>
          <w:szCs w:val="22"/>
        </w:rPr>
        <w:t xml:space="preserve">El Sistema de Información Académico ha tenido un proceso de desarrollo incremental en atención a los requerimientos de crecimiento institucional y de sus políticas curriculares, éste es un sistema robusto, desarrollado internamente “In </w:t>
      </w:r>
      <w:proofErr w:type="spellStart"/>
      <w:r w:rsidRPr="00C46E53">
        <w:rPr>
          <w:rFonts w:ascii="Times New Roman" w:eastAsia="Cambria" w:hAnsi="Times New Roman" w:cs="Times New Roman"/>
          <w:color w:val="000000"/>
          <w:sz w:val="22"/>
          <w:szCs w:val="22"/>
        </w:rPr>
        <w:t>House</w:t>
      </w:r>
      <w:proofErr w:type="spellEnd"/>
      <w:r w:rsidRPr="00C46E53">
        <w:rPr>
          <w:rFonts w:ascii="Times New Roman" w:eastAsia="Cambria" w:hAnsi="Times New Roman" w:cs="Times New Roman"/>
          <w:color w:val="000000"/>
          <w:sz w:val="22"/>
          <w:szCs w:val="22"/>
        </w:rPr>
        <w:t xml:space="preserve">” y está enfocado a que estudiantes, docentes, Vicerrectores, directores de departamento y de programa gestionen los asuntos académicos y curriculares, tales como: admisiones, matrícula financiera, labores académicas, administración curricular (creación de planes de estudio y asignaturas, matrícula académica, inscripciones, adiciones y cancelaciones de ofertas académicas), reporte de notas, hoja de vida estudiantil, graduaciones, certificaciones en línea, preguntas frecuentas, entre otras. </w:t>
      </w:r>
    </w:p>
    <w:p w:rsidR="004F51B0" w:rsidRPr="00C46E53" w:rsidRDefault="004F51B0" w:rsidP="004F51B0">
      <w:pPr>
        <w:jc w:val="both"/>
        <w:rPr>
          <w:rFonts w:ascii="Times New Roman" w:hAnsi="Times New Roman" w:cs="Times New Roman"/>
          <w:bCs/>
          <w:sz w:val="22"/>
          <w:szCs w:val="22"/>
        </w:rPr>
      </w:pPr>
      <w:r w:rsidRPr="00C46E53">
        <w:rPr>
          <w:rFonts w:ascii="Times New Roman" w:eastAsia="Cambria" w:hAnsi="Times New Roman" w:cs="Times New Roman"/>
          <w:color w:val="000000"/>
          <w:sz w:val="22"/>
          <w:szCs w:val="22"/>
        </w:rPr>
        <w:t xml:space="preserve">En el proceso de matrícula se efectúa un perfil de ingreso de los estudiantes, mediante una evaluación integral –física, psicológica y social–, a través de la IPS en coordinación con Bienestar Universitario, el cual conduce a la identificación de estudiantes en riesgo de deserción y </w:t>
      </w:r>
      <w:r w:rsidRPr="00C46E53">
        <w:rPr>
          <w:rFonts w:ascii="Times New Roman" w:hAnsi="Times New Roman" w:cs="Times New Roman"/>
          <w:bCs/>
          <w:sz w:val="22"/>
          <w:szCs w:val="22"/>
        </w:rPr>
        <w:t>líneas de trabajo e intervención desde Bienestar Universitario.</w:t>
      </w:r>
    </w:p>
    <w:p w:rsidR="004F51B0" w:rsidRPr="00C46E53" w:rsidRDefault="004F51B0" w:rsidP="004F51B0">
      <w:pPr>
        <w:jc w:val="both"/>
        <w:rPr>
          <w:rFonts w:ascii="Times New Roman" w:hAnsi="Times New Roman" w:cs="Times New Roman"/>
          <w:bCs/>
          <w:sz w:val="22"/>
          <w:szCs w:val="22"/>
        </w:rPr>
      </w:pPr>
      <w:r w:rsidRPr="00C46E53">
        <w:rPr>
          <w:rFonts w:ascii="Times New Roman" w:hAnsi="Times New Roman" w:cs="Times New Roman"/>
          <w:bCs/>
          <w:sz w:val="22"/>
          <w:szCs w:val="22"/>
        </w:rPr>
        <w:t xml:space="preserve">Con respecto al cobro de matrícula, luego de dos años de análisis técnicos –que incluyó visitas a los domicilios de más de 700 </w:t>
      </w:r>
      <w:proofErr w:type="spellStart"/>
      <w:r w:rsidRPr="00C46E53">
        <w:rPr>
          <w:rFonts w:ascii="Times New Roman" w:hAnsi="Times New Roman" w:cs="Times New Roman"/>
          <w:bCs/>
          <w:sz w:val="22"/>
          <w:szCs w:val="22"/>
        </w:rPr>
        <w:t>primíparos</w:t>
      </w:r>
      <w:proofErr w:type="spellEnd"/>
      <w:r w:rsidRPr="00C46E53">
        <w:rPr>
          <w:rFonts w:ascii="Times New Roman" w:hAnsi="Times New Roman" w:cs="Times New Roman"/>
          <w:bCs/>
          <w:sz w:val="22"/>
          <w:szCs w:val="22"/>
        </w:rPr>
        <w:t xml:space="preserve">– y de discusiones, el Consejo Superior –previa concertación con </w:t>
      </w:r>
      <w:r w:rsidRPr="00C46E53">
        <w:rPr>
          <w:rFonts w:ascii="Times New Roman" w:hAnsi="Times New Roman" w:cs="Times New Roman"/>
          <w:bCs/>
          <w:sz w:val="22"/>
          <w:szCs w:val="22"/>
        </w:rPr>
        <w:lastRenderedPageBreak/>
        <w:t>la comisión de estudiantes delegada por su asamblea general– reformó el Sistema de Matrículas. El nuevo régimen cobijará sólo a los nuevos estudiantes que ingresen a partir de 2012-I y de allí en adelante. Uno de los principales cambios con respecto a la norma anterior tiene que ver con la inclusión, como el criterio de liquidación, del pago en el colegio de procedencia. En lo sustancial, habrá más equidad, pues quienes tengan capacidad de contribuir con su propia Educación Superior, lo deberán hacer y, al mismo tiempo, se garantiza el ingreso a todo aquél de bajos recursos económicos y que tenga las capacidades académicas. El cambio final, fue acordado de manera unánime en el Consejo Superior; con lo que se espera la disminución del margen de evasión.</w:t>
      </w:r>
    </w:p>
    <w:p w:rsidR="004F51B0" w:rsidRPr="00C46E53" w:rsidRDefault="004F51B0" w:rsidP="004F51B0">
      <w:pPr>
        <w:jc w:val="both"/>
        <w:rPr>
          <w:rFonts w:ascii="Times New Roman" w:hAnsi="Times New Roman" w:cs="Times New Roman"/>
          <w:bCs/>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los estudiantes sobre los procedimientos para la matrícula. </w:t>
      </w:r>
      <w:r w:rsidRPr="00C46E53">
        <w:rPr>
          <w:rFonts w:ascii="Times New Roman" w:hAnsi="Times New Roman" w:cs="Times New Roman"/>
          <w:sz w:val="22"/>
          <w:szCs w:val="22"/>
        </w:rPr>
        <w:t>Se presenta una zona de satisfacción del 41% con respecto a la matrícula académica y del 57% para la matrícula financiera.</w:t>
      </w:r>
    </w:p>
    <w:p w:rsidR="004F51B0" w:rsidRPr="00C46E53" w:rsidRDefault="004F51B0" w:rsidP="004F51B0">
      <w:pPr>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4805468" cy="2415144"/>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5874" cy="2415348"/>
                    </a:xfrm>
                    <a:prstGeom prst="rect">
                      <a:avLst/>
                    </a:prstGeom>
                    <a:noFill/>
                    <a:ln>
                      <a:noFill/>
                    </a:ln>
                  </pic:spPr>
                </pic:pic>
              </a:graphicData>
            </a:graphic>
          </wp:inline>
        </w:drawing>
      </w: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Procesos de inducción. </w:t>
      </w:r>
      <w:r w:rsidRPr="00C46E53">
        <w:rPr>
          <w:rFonts w:ascii="Times New Roman" w:hAnsi="Times New Roman" w:cs="Times New Roman"/>
          <w:sz w:val="22"/>
          <w:szCs w:val="22"/>
        </w:rPr>
        <w:t xml:space="preserve">La Universidad inicia cada período académico con un proceso de inducción dirigido a los estudiantes matriculados en primer semestre, cuya </w:t>
      </w:r>
      <w:hyperlink r:id="rId47" w:history="1">
        <w:r w:rsidRPr="00C46E53">
          <w:rPr>
            <w:rStyle w:val="Hipervnculo"/>
            <w:rFonts w:ascii="Times New Roman" w:hAnsi="Times New Roman" w:cs="Times New Roman"/>
            <w:sz w:val="22"/>
            <w:szCs w:val="22"/>
          </w:rPr>
          <w:t>programación</w:t>
        </w:r>
      </w:hyperlink>
      <w:r w:rsidRPr="00C46E53">
        <w:rPr>
          <w:rFonts w:ascii="Times New Roman" w:hAnsi="Times New Roman" w:cs="Times New Roman"/>
          <w:sz w:val="22"/>
          <w:szCs w:val="22"/>
        </w:rPr>
        <w:t xml:space="preserve"> se difunde en la web institucional. Con los procesos de inducción se pretende que los estudiantes logren un reconocimiento institucional  desde el nivel directivo y estratégico hasta los aspectos particulares de los programas académicos en los que se han matriculado, así como asuntos referidos a la gestión académica, los servicios académicos y de apoyo.</w:t>
      </w:r>
    </w:p>
    <w:p w:rsidR="004F51B0" w:rsidRPr="00C46E53" w:rsidRDefault="004F51B0" w:rsidP="004F51B0">
      <w:pPr>
        <w:jc w:val="both"/>
        <w:rPr>
          <w:rFonts w:ascii="Times New Roman" w:hAnsi="Times New Roman" w:cs="Times New Roman"/>
          <w:sz w:val="22"/>
          <w:szCs w:val="22"/>
        </w:rPr>
      </w:pPr>
    </w:p>
    <w:p w:rsidR="004F51B0" w:rsidRPr="00C46E53" w:rsidRDefault="004F51B0" w:rsidP="004F51B0">
      <w:pPr>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los estudiantes sobre los procesos de inducción. </w:t>
      </w:r>
      <w:r w:rsidRPr="00C46E53">
        <w:rPr>
          <w:rFonts w:ascii="Times New Roman" w:hAnsi="Times New Roman" w:cs="Times New Roman"/>
          <w:sz w:val="22"/>
          <w:szCs w:val="22"/>
        </w:rPr>
        <w:t xml:space="preserve">Con respecto a la utilidad y calidad de los procesos de inducción, se advierte una zona de satisfacción de 51% y 50% respectivamente. Se mantiene la inquietud acerca del necesario carácter formativo que debe caracterizar a los procesos de inducción, lo cuales aún conservan una orientación más informativa. </w:t>
      </w:r>
    </w:p>
    <w:p w:rsidR="004F51B0" w:rsidRPr="00C46E53" w:rsidRDefault="004F51B0" w:rsidP="004F51B0">
      <w:pPr>
        <w:jc w:val="both"/>
        <w:rPr>
          <w:rFonts w:ascii="Times New Roman" w:hAnsi="Times New Roman" w:cs="Times New Roman"/>
          <w:sz w:val="22"/>
          <w:szCs w:val="22"/>
        </w:rPr>
      </w:pPr>
    </w:p>
    <w:p w:rsidR="004F51B0" w:rsidRPr="00C46E53" w:rsidRDefault="004F51B0" w:rsidP="004F51B0">
      <w:pPr>
        <w:jc w:val="center"/>
        <w:rPr>
          <w:rFonts w:ascii="Times New Roman" w:hAnsi="Times New Roman" w:cs="Times New Roman"/>
          <w:sz w:val="22"/>
          <w:szCs w:val="22"/>
        </w:rPr>
      </w:pPr>
      <w:r w:rsidRPr="00C46E53">
        <w:rPr>
          <w:rFonts w:ascii="Times New Roman" w:hAnsi="Times New Roman" w:cs="Times New Roman"/>
          <w:noProof/>
          <w:lang w:val="es-ES" w:eastAsia="es-ES"/>
        </w:rPr>
        <w:lastRenderedPageBreak/>
        <w:drawing>
          <wp:inline distT="0" distB="0" distL="0" distR="0">
            <wp:extent cx="4604946" cy="2764961"/>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06291" cy="2765768"/>
                    </a:xfrm>
                    <a:prstGeom prst="rect">
                      <a:avLst/>
                    </a:prstGeom>
                    <a:noFill/>
                    <a:ln>
                      <a:noFill/>
                    </a:ln>
                  </pic:spPr>
                </pic:pic>
              </a:graphicData>
            </a:graphic>
          </wp:inline>
        </w:drawing>
      </w: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b/>
          <w:sz w:val="22"/>
          <w:szCs w:val="22"/>
        </w:rPr>
      </w:pPr>
      <w:r w:rsidRPr="00C46E53">
        <w:rPr>
          <w:rFonts w:ascii="Times New Roman" w:hAnsi="Times New Roman" w:cs="Times New Roman"/>
          <w:b/>
          <w:sz w:val="22"/>
          <w:szCs w:val="22"/>
        </w:rPr>
        <w:t xml:space="preserve">Normas sobre suspensión o pérdida de cupo en la institución. </w:t>
      </w:r>
      <w:r w:rsidRPr="00C46E53">
        <w:rPr>
          <w:rFonts w:ascii="Times New Roman" w:hAnsi="Times New Roman" w:cs="Times New Roman"/>
          <w:sz w:val="22"/>
          <w:szCs w:val="22"/>
        </w:rPr>
        <w:t xml:space="preserve">El Reglamento estudiantil en su </w:t>
      </w:r>
      <w:hyperlink r:id="rId49" w:history="1">
        <w:r w:rsidRPr="00C46E53">
          <w:rPr>
            <w:rStyle w:val="Hipervnculo"/>
            <w:rFonts w:ascii="Times New Roman" w:hAnsi="Times New Roman" w:cs="Times New Roman"/>
            <w:sz w:val="22"/>
            <w:szCs w:val="22"/>
          </w:rPr>
          <w:t xml:space="preserve">Acuerdo </w:t>
        </w:r>
        <w:r w:rsidRPr="00C46E53">
          <w:rPr>
            <w:rStyle w:val="Hipervnculo"/>
            <w:rFonts w:ascii="Times New Roman" w:hAnsi="Times New Roman" w:cs="Times New Roman"/>
            <w:sz w:val="22"/>
            <w:szCs w:val="22"/>
          </w:rPr>
          <w:t xml:space="preserve">049 </w:t>
        </w:r>
        <w:r w:rsidRPr="00C46E53">
          <w:rPr>
            <w:rStyle w:val="Hipervnculo"/>
            <w:rFonts w:ascii="Times New Roman" w:hAnsi="Times New Roman" w:cs="Times New Roman"/>
            <w:sz w:val="22"/>
            <w:szCs w:val="22"/>
          </w:rPr>
          <w:t>de</w:t>
        </w:r>
        <w:r w:rsidRPr="00C46E53">
          <w:rPr>
            <w:rStyle w:val="Hipervnculo"/>
            <w:rFonts w:ascii="Times New Roman" w:hAnsi="Times New Roman" w:cs="Times New Roman"/>
            <w:sz w:val="22"/>
            <w:szCs w:val="22"/>
          </w:rPr>
          <w:t xml:space="preserve"> 2007</w:t>
        </w:r>
      </w:hyperlink>
      <w:r w:rsidRPr="00C46E53">
        <w:rPr>
          <w:rFonts w:ascii="Times New Roman" w:hAnsi="Times New Roman" w:cs="Times New Roman"/>
          <w:sz w:val="22"/>
          <w:szCs w:val="22"/>
        </w:rPr>
        <w:t xml:space="preserve"> establece un capítulo sobre pérdida de la calidad de estudiante y los reingresos.</w:t>
      </w:r>
    </w:p>
    <w:p w:rsidR="004F51B0" w:rsidRPr="00C46E53" w:rsidRDefault="004F51B0" w:rsidP="004F51B0">
      <w:pPr>
        <w:spacing w:after="120"/>
        <w:jc w:val="both"/>
        <w:rPr>
          <w:rFonts w:ascii="Times New Roman" w:hAnsi="Times New Roman" w:cs="Times New Roman"/>
          <w:sz w:val="22"/>
          <w:szCs w:val="22"/>
        </w:rPr>
      </w:pPr>
      <w:r w:rsidRPr="00C46E53">
        <w:rPr>
          <w:rFonts w:ascii="Times New Roman" w:hAnsi="Times New Roman" w:cs="Times New Roman"/>
          <w:b/>
          <w:sz w:val="22"/>
          <w:szCs w:val="22"/>
        </w:rPr>
        <w:t xml:space="preserve">Programas específicos de retención, en marcha en la institución y estudios para determinar las causas de la deserción.  </w:t>
      </w:r>
      <w:r w:rsidRPr="00C46E53">
        <w:rPr>
          <w:rFonts w:ascii="Times New Roman" w:hAnsi="Times New Roman" w:cs="Times New Roman"/>
          <w:sz w:val="22"/>
          <w:szCs w:val="22"/>
        </w:rPr>
        <w:t>En el año 2009 fue finalizado un estudio sobre la deserción estudiantil en la Universidad de Caldas 1998-2006. Posteriormente, desde la Oficina de Evaluación y Calidad Académica se efectuó un análisis comparativo de la población de desertores de la Universidad de Caldas con respecto a la población de estudiantes admitidos en las distintas variables, cuya información reporta SPADIES. Este análisis mostró para la Institución un comportamiento muy similar al comportamiento nacional del fenómeno de la deserción en las universidades.</w:t>
      </w:r>
    </w:p>
    <w:p w:rsidR="004F51B0" w:rsidRPr="00C46E53" w:rsidRDefault="004F51B0" w:rsidP="004F51B0">
      <w:pPr>
        <w:spacing w:after="120"/>
        <w:jc w:val="both"/>
        <w:rPr>
          <w:rFonts w:ascii="Times New Roman" w:hAnsi="Times New Roman" w:cs="Times New Roman"/>
          <w:bCs/>
          <w:sz w:val="22"/>
          <w:szCs w:val="22"/>
        </w:rPr>
      </w:pPr>
      <w:r w:rsidRPr="00C46E53">
        <w:rPr>
          <w:rFonts w:ascii="Times New Roman" w:hAnsi="Times New Roman" w:cs="Times New Roman"/>
          <w:sz w:val="22"/>
          <w:szCs w:val="22"/>
        </w:rPr>
        <w:t>S</w:t>
      </w:r>
      <w:r w:rsidRPr="00C46E53">
        <w:rPr>
          <w:rFonts w:ascii="Times New Roman" w:hAnsi="Times New Roman" w:cs="Times New Roman"/>
          <w:bCs/>
          <w:sz w:val="22"/>
          <w:szCs w:val="22"/>
        </w:rPr>
        <w:t>e tiene el convencimiento de que la deserción de los claustros universitarios no puede ser atribuida a una sola causa personal o institucional y que, por el contrario, se presenta una multiplicidad de factores contribuyentes de diversa naturaleza. Por consiguiente, se hace necesario abordar este fenómeno desde un enfoque holístico que integre las distintas perspectivas: Psicológica, Sociológica, Económica, Organizacional o de Interacción y, en tal sentido, movilizar buena parte de la estructura administrativa y académica de la Universidad. La disminución de la deserción implica a la dinámica universitaria.</w:t>
      </w:r>
    </w:p>
    <w:p w:rsidR="004F51B0" w:rsidRPr="00C46E53" w:rsidRDefault="004F51B0" w:rsidP="004F51B0">
      <w:pPr>
        <w:spacing w:after="240"/>
        <w:jc w:val="both"/>
        <w:rPr>
          <w:rFonts w:ascii="Times New Roman" w:hAnsi="Times New Roman" w:cs="Times New Roman"/>
          <w:sz w:val="22"/>
          <w:szCs w:val="22"/>
        </w:rPr>
      </w:pPr>
      <w:r w:rsidRPr="00C46E53">
        <w:rPr>
          <w:rFonts w:ascii="Times New Roman" w:hAnsi="Times New Roman" w:cs="Times New Roman"/>
          <w:bCs/>
          <w:sz w:val="22"/>
          <w:szCs w:val="22"/>
        </w:rPr>
        <w:t>En la actualidad, se está iniciando la ejecución del Programa de Retención de Estudiantes, lo que aún no permite identificar resultados. El objetivo de dicho programa es  disminuir la deserción en la Universidad de Caldas, a través de un enfoque integral que aborde distintos factores de riesgo: Motivacional, Académico, Psicológico, Sociológico, Económico, Organizacional  y de Interacción. Dicho Programa posee un enfoque de integralidad, articula diversas instancias institucionales y se desarrolla a partir de la siguiente fórmula:</w:t>
      </w:r>
    </w:p>
    <w:p w:rsidR="004F51B0" w:rsidRPr="00C46E53" w:rsidRDefault="004F51B0" w:rsidP="004F51B0">
      <w:pPr>
        <w:spacing w:after="240"/>
        <w:jc w:val="center"/>
        <w:rPr>
          <w:rFonts w:ascii="Times New Roman" w:hAnsi="Times New Roman" w:cs="Times New Roman"/>
          <w:sz w:val="22"/>
          <w:szCs w:val="22"/>
        </w:rPr>
      </w:pPr>
      <w:r w:rsidRPr="00C46E53">
        <w:rPr>
          <w:rFonts w:ascii="Times New Roman" w:hAnsi="Times New Roman" w:cs="Times New Roman"/>
          <w:bCs/>
          <w:sz w:val="22"/>
          <w:szCs w:val="22"/>
          <w:shd w:val="clear" w:color="auto" w:fill="DBE5F1" w:themeFill="accent1" w:themeFillTint="33"/>
        </w:rPr>
        <w:t>RETENCIÓN =  EA+ITV+CPO+SP</w:t>
      </w:r>
      <w:r w:rsidRPr="00C46E53">
        <w:rPr>
          <w:rStyle w:val="Refdenotaalpie"/>
          <w:rFonts w:ascii="Times New Roman" w:hAnsi="Times New Roman" w:cs="Times New Roman"/>
          <w:bCs/>
          <w:sz w:val="22"/>
          <w:szCs w:val="22"/>
        </w:rPr>
        <w:footnoteReference w:id="1"/>
      </w:r>
    </w:p>
    <w:p w:rsidR="004F51B0" w:rsidRPr="00C46E53" w:rsidRDefault="004F51B0" w:rsidP="004F51B0">
      <w:pPr>
        <w:spacing w:after="0"/>
        <w:jc w:val="both"/>
        <w:rPr>
          <w:rFonts w:ascii="Times New Roman" w:hAnsi="Times New Roman" w:cs="Times New Roman"/>
          <w:bCs/>
          <w:sz w:val="22"/>
          <w:szCs w:val="22"/>
        </w:rPr>
      </w:pPr>
      <w:r w:rsidRPr="00C46E53">
        <w:rPr>
          <w:rFonts w:ascii="Times New Roman" w:hAnsi="Times New Roman" w:cs="Times New Roman"/>
          <w:bCs/>
          <w:sz w:val="22"/>
          <w:szCs w:val="22"/>
        </w:rPr>
        <w:lastRenderedPageBreak/>
        <w:t>Donde:</w:t>
      </w:r>
    </w:p>
    <w:p w:rsidR="004F51B0" w:rsidRPr="00C46E53" w:rsidRDefault="004F51B0" w:rsidP="004F51B0">
      <w:pPr>
        <w:spacing w:after="0"/>
        <w:jc w:val="both"/>
        <w:rPr>
          <w:rFonts w:ascii="Times New Roman" w:hAnsi="Times New Roman" w:cs="Times New Roman"/>
          <w:bCs/>
          <w:sz w:val="22"/>
          <w:szCs w:val="22"/>
        </w:rPr>
      </w:pPr>
      <w:r w:rsidRPr="00C46E53">
        <w:rPr>
          <w:rFonts w:ascii="Times New Roman" w:hAnsi="Times New Roman" w:cs="Times New Roman"/>
          <w:bCs/>
          <w:sz w:val="22"/>
          <w:szCs w:val="22"/>
        </w:rPr>
        <w:tab/>
        <w:t xml:space="preserve">EA: </w:t>
      </w:r>
      <w:r w:rsidRPr="00C46E53">
        <w:rPr>
          <w:rFonts w:ascii="Times New Roman" w:hAnsi="Times New Roman" w:cs="Times New Roman"/>
          <w:bCs/>
          <w:sz w:val="22"/>
          <w:szCs w:val="22"/>
        </w:rPr>
        <w:tab/>
        <w:t>Elección Apropiada</w:t>
      </w:r>
    </w:p>
    <w:p w:rsidR="004F51B0" w:rsidRPr="00C46E53" w:rsidRDefault="004F51B0" w:rsidP="004F51B0">
      <w:pPr>
        <w:spacing w:after="0"/>
        <w:jc w:val="both"/>
        <w:rPr>
          <w:rFonts w:ascii="Times New Roman" w:hAnsi="Times New Roman" w:cs="Times New Roman"/>
          <w:bCs/>
          <w:sz w:val="22"/>
          <w:szCs w:val="22"/>
        </w:rPr>
      </w:pPr>
      <w:r w:rsidRPr="00C46E53">
        <w:rPr>
          <w:rFonts w:ascii="Times New Roman" w:hAnsi="Times New Roman" w:cs="Times New Roman"/>
          <w:bCs/>
          <w:sz w:val="22"/>
          <w:szCs w:val="22"/>
        </w:rPr>
        <w:t xml:space="preserve">  </w:t>
      </w:r>
      <w:r w:rsidRPr="00C46E53">
        <w:rPr>
          <w:rFonts w:ascii="Times New Roman" w:hAnsi="Times New Roman" w:cs="Times New Roman"/>
          <w:bCs/>
          <w:sz w:val="22"/>
          <w:szCs w:val="22"/>
        </w:rPr>
        <w:tab/>
        <w:t xml:space="preserve">ITV: </w:t>
      </w:r>
      <w:r w:rsidRPr="00C46E53">
        <w:rPr>
          <w:rFonts w:ascii="Times New Roman" w:hAnsi="Times New Roman" w:cs="Times New Roman"/>
          <w:bCs/>
          <w:sz w:val="22"/>
          <w:szCs w:val="22"/>
        </w:rPr>
        <w:tab/>
        <w:t>Identificación Temprana de la Vulnerabilidad</w:t>
      </w:r>
    </w:p>
    <w:p w:rsidR="004F51B0" w:rsidRPr="00C46E53" w:rsidRDefault="004F51B0" w:rsidP="004F51B0">
      <w:pPr>
        <w:spacing w:after="0"/>
        <w:jc w:val="both"/>
        <w:rPr>
          <w:rFonts w:ascii="Times New Roman" w:hAnsi="Times New Roman" w:cs="Times New Roman"/>
          <w:bCs/>
          <w:sz w:val="22"/>
          <w:szCs w:val="22"/>
        </w:rPr>
      </w:pPr>
      <w:r w:rsidRPr="00C46E53">
        <w:rPr>
          <w:rFonts w:ascii="Times New Roman" w:hAnsi="Times New Roman" w:cs="Times New Roman"/>
          <w:bCs/>
          <w:sz w:val="22"/>
          <w:szCs w:val="22"/>
        </w:rPr>
        <w:t xml:space="preserve">  </w:t>
      </w:r>
      <w:r w:rsidRPr="00C46E53">
        <w:rPr>
          <w:rFonts w:ascii="Times New Roman" w:hAnsi="Times New Roman" w:cs="Times New Roman"/>
          <w:bCs/>
          <w:sz w:val="22"/>
          <w:szCs w:val="22"/>
        </w:rPr>
        <w:tab/>
        <w:t xml:space="preserve">CPO: </w:t>
      </w:r>
      <w:r w:rsidRPr="00C46E53">
        <w:rPr>
          <w:rFonts w:ascii="Times New Roman" w:hAnsi="Times New Roman" w:cs="Times New Roman"/>
          <w:bCs/>
          <w:sz w:val="22"/>
          <w:szCs w:val="22"/>
        </w:rPr>
        <w:tab/>
        <w:t>Contacto Proactivo Oportuno</w:t>
      </w:r>
    </w:p>
    <w:p w:rsidR="004F51B0" w:rsidRPr="00C46E53" w:rsidRDefault="004F51B0" w:rsidP="004F51B0">
      <w:pPr>
        <w:spacing w:after="0"/>
        <w:jc w:val="both"/>
        <w:rPr>
          <w:rFonts w:ascii="Times New Roman" w:hAnsi="Times New Roman" w:cs="Times New Roman"/>
          <w:bCs/>
          <w:sz w:val="22"/>
          <w:szCs w:val="22"/>
        </w:rPr>
      </w:pPr>
      <w:r w:rsidRPr="00C46E53">
        <w:rPr>
          <w:rFonts w:ascii="Times New Roman" w:hAnsi="Times New Roman" w:cs="Times New Roman"/>
          <w:bCs/>
          <w:sz w:val="22"/>
          <w:szCs w:val="22"/>
        </w:rPr>
        <w:t xml:space="preserve"> </w:t>
      </w:r>
      <w:r w:rsidRPr="00C46E53">
        <w:rPr>
          <w:rFonts w:ascii="Times New Roman" w:hAnsi="Times New Roman" w:cs="Times New Roman"/>
          <w:bCs/>
          <w:sz w:val="22"/>
          <w:szCs w:val="22"/>
        </w:rPr>
        <w:tab/>
        <w:t xml:space="preserve"> SE: </w:t>
      </w:r>
      <w:r w:rsidRPr="00C46E53">
        <w:rPr>
          <w:rFonts w:ascii="Times New Roman" w:hAnsi="Times New Roman" w:cs="Times New Roman"/>
          <w:bCs/>
          <w:sz w:val="22"/>
          <w:szCs w:val="22"/>
        </w:rPr>
        <w:tab/>
        <w:t>Soporte Externo</w:t>
      </w:r>
    </w:p>
    <w:p w:rsidR="004F51B0" w:rsidRPr="00C46E53" w:rsidRDefault="004F51B0" w:rsidP="004F51B0">
      <w:pPr>
        <w:spacing w:after="0"/>
        <w:jc w:val="both"/>
        <w:rPr>
          <w:rFonts w:ascii="Times New Roman" w:hAnsi="Times New Roman" w:cs="Times New Roman"/>
          <w:bCs/>
          <w:sz w:val="22"/>
          <w:szCs w:val="22"/>
        </w:rPr>
      </w:pPr>
    </w:p>
    <w:p w:rsidR="004F51B0" w:rsidRPr="00C46E53" w:rsidRDefault="004F51B0" w:rsidP="004F51B0">
      <w:pPr>
        <w:spacing w:after="0"/>
        <w:jc w:val="both"/>
        <w:rPr>
          <w:rFonts w:ascii="Times New Roman" w:hAnsi="Times New Roman" w:cs="Times New Roman"/>
          <w:bCs/>
          <w:sz w:val="22"/>
          <w:szCs w:val="22"/>
        </w:rPr>
      </w:pPr>
      <w:r w:rsidRPr="00C46E53">
        <w:rPr>
          <w:rFonts w:ascii="Times New Roman" w:hAnsi="Times New Roman" w:cs="Times New Roman"/>
          <w:bCs/>
          <w:sz w:val="22"/>
          <w:szCs w:val="22"/>
        </w:rPr>
        <w:t xml:space="preserve">Este Programa aborda los siguientes proyectos en función de cada uno de los componentes de la fórmula antedicha: </w:t>
      </w:r>
    </w:p>
    <w:p w:rsidR="004F51B0" w:rsidRPr="00C46E53" w:rsidRDefault="004F51B0" w:rsidP="004F51B0">
      <w:pPr>
        <w:spacing w:after="0"/>
        <w:jc w:val="both"/>
        <w:rPr>
          <w:rFonts w:ascii="Times New Roman" w:hAnsi="Times New Roman" w:cs="Times New Roman"/>
          <w:bCs/>
          <w:sz w:val="22"/>
          <w:szCs w:val="22"/>
        </w:rPr>
      </w:pPr>
    </w:p>
    <w:p w:rsidR="004F51B0" w:rsidRPr="00C46E53" w:rsidRDefault="004F51B0" w:rsidP="004F51B0">
      <w:pPr>
        <w:spacing w:after="0"/>
        <w:jc w:val="center"/>
        <w:rPr>
          <w:rFonts w:ascii="Times New Roman" w:hAnsi="Times New Roman" w:cs="Times New Roman"/>
          <w:b/>
          <w:bCs/>
          <w:sz w:val="22"/>
          <w:szCs w:val="22"/>
        </w:rPr>
      </w:pPr>
      <w:r w:rsidRPr="00C46E53">
        <w:rPr>
          <w:rFonts w:ascii="Times New Roman" w:hAnsi="Times New Roman" w:cs="Times New Roman"/>
          <w:b/>
          <w:bCs/>
          <w:noProof/>
          <w:sz w:val="22"/>
          <w:szCs w:val="22"/>
          <w:lang w:val="es-ES" w:eastAsia="es-ES"/>
        </w:rPr>
        <w:drawing>
          <wp:inline distT="0" distB="0" distL="0" distR="0">
            <wp:extent cx="4725670" cy="3041948"/>
            <wp:effectExtent l="0" t="0" r="0" b="0"/>
            <wp:docPr id="6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26629" cy="3042566"/>
                    </a:xfrm>
                    <a:prstGeom prst="rect">
                      <a:avLst/>
                    </a:prstGeom>
                    <a:noFill/>
                    <a:ln>
                      <a:noFill/>
                    </a:ln>
                  </pic:spPr>
                </pic:pic>
              </a:graphicData>
            </a:graphic>
          </wp:inline>
        </w:drawing>
      </w: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b/>
          <w:sz w:val="22"/>
          <w:szCs w:val="22"/>
        </w:rPr>
      </w:pPr>
      <w:r w:rsidRPr="00C46E53">
        <w:rPr>
          <w:rFonts w:ascii="Times New Roman" w:hAnsi="Times New Roman" w:cs="Times New Roman"/>
          <w:b/>
          <w:sz w:val="22"/>
          <w:szCs w:val="22"/>
        </w:rPr>
        <w:t xml:space="preserve">Apreciación de los estudiantes sobre la calidad, equidad y oportunidad del apoyo, a través de becas, auxilios, jardín infantil y residencias. </w:t>
      </w:r>
      <w:r w:rsidRPr="00C46E53">
        <w:rPr>
          <w:rFonts w:ascii="Times New Roman" w:hAnsi="Times New Roman" w:cs="Times New Roman"/>
          <w:sz w:val="22"/>
          <w:szCs w:val="22"/>
        </w:rPr>
        <w:t>Respectivamente, se encuentran las siguientes zonas de satisfacción: 56,2%, 46,2% y 44,8%.</w:t>
      </w:r>
    </w:p>
    <w:p w:rsidR="004F51B0" w:rsidRPr="00C46E53" w:rsidRDefault="004F51B0" w:rsidP="004F51B0">
      <w:pPr>
        <w:jc w:val="center"/>
        <w:rPr>
          <w:rFonts w:ascii="Times New Roman" w:hAnsi="Times New Roman" w:cs="Times New Roman"/>
          <w:b/>
          <w:sz w:val="22"/>
          <w:szCs w:val="22"/>
        </w:rPr>
      </w:pPr>
      <w:r w:rsidRPr="00C46E53">
        <w:rPr>
          <w:rFonts w:ascii="Times New Roman" w:hAnsi="Times New Roman" w:cs="Times New Roman"/>
          <w:noProof/>
          <w:lang w:val="es-ES" w:eastAsia="es-ES"/>
        </w:rPr>
        <w:lastRenderedPageBreak/>
        <w:drawing>
          <wp:inline distT="0" distB="0" distL="0" distR="0">
            <wp:extent cx="4037843" cy="2424454"/>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38916" cy="2425098"/>
                    </a:xfrm>
                    <a:prstGeom prst="rect">
                      <a:avLst/>
                    </a:prstGeom>
                    <a:noFill/>
                    <a:ln>
                      <a:noFill/>
                    </a:ln>
                  </pic:spPr>
                </pic:pic>
              </a:graphicData>
            </a:graphic>
          </wp:inline>
        </w:drawing>
      </w: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Requisitos de grado en los programas de formación en los diferentes niveles.  </w:t>
      </w:r>
      <w:r w:rsidRPr="00C46E53">
        <w:rPr>
          <w:rFonts w:ascii="Times New Roman" w:hAnsi="Times New Roman" w:cs="Times New Roman"/>
          <w:sz w:val="22"/>
          <w:szCs w:val="22"/>
        </w:rPr>
        <w:t xml:space="preserve">Los artículos 71 al 119 del </w:t>
      </w:r>
      <w:hyperlink r:id="rId52" w:history="1">
        <w:r w:rsidRPr="00C46E53">
          <w:rPr>
            <w:rStyle w:val="Hipervnculo"/>
            <w:rFonts w:ascii="Times New Roman" w:hAnsi="Times New Roman" w:cs="Times New Roman"/>
            <w:iCs/>
            <w:sz w:val="22"/>
            <w:szCs w:val="22"/>
          </w:rPr>
          <w:t>Reglamen</w:t>
        </w:r>
        <w:r w:rsidRPr="00C46E53">
          <w:rPr>
            <w:rStyle w:val="Hipervnculo"/>
            <w:rFonts w:ascii="Times New Roman" w:hAnsi="Times New Roman" w:cs="Times New Roman"/>
            <w:iCs/>
            <w:sz w:val="22"/>
            <w:szCs w:val="22"/>
          </w:rPr>
          <w:t xml:space="preserve">to Estudiantil </w:t>
        </w:r>
      </w:hyperlink>
      <w:r w:rsidRPr="00C46E53">
        <w:rPr>
          <w:rFonts w:ascii="Times New Roman" w:hAnsi="Times New Roman" w:cs="Times New Roman"/>
          <w:sz w:val="22"/>
          <w:szCs w:val="22"/>
        </w:rPr>
        <w:t xml:space="preserve"> reglamentan los trabajos de grado de pregrado, especialización, maestría y doctorado. Dependiendo del tipo y nivel de programa, el trabajo de grado podrá desarrollarse en una de las siguientes áreas del quehacer académico:</w:t>
      </w:r>
    </w:p>
    <w:p w:rsidR="004F51B0" w:rsidRPr="00C46E53" w:rsidRDefault="004F51B0" w:rsidP="004F51B0">
      <w:pPr>
        <w:pStyle w:val="Prrafodelista"/>
        <w:numPr>
          <w:ilvl w:val="0"/>
          <w:numId w:val="19"/>
        </w:numPr>
        <w:jc w:val="both"/>
        <w:rPr>
          <w:rFonts w:ascii="Times New Roman" w:hAnsi="Times New Roman" w:cs="Times New Roman"/>
          <w:sz w:val="22"/>
          <w:szCs w:val="22"/>
        </w:rPr>
      </w:pPr>
      <w:r w:rsidRPr="00C46E53">
        <w:rPr>
          <w:rFonts w:ascii="Times New Roman" w:hAnsi="Times New Roman" w:cs="Times New Roman"/>
          <w:sz w:val="22"/>
          <w:szCs w:val="22"/>
        </w:rPr>
        <w:t>Investigación, bajo las siguientes modalidades:</w:t>
      </w:r>
    </w:p>
    <w:p w:rsidR="004F51B0" w:rsidRPr="00C46E53" w:rsidRDefault="004F51B0" w:rsidP="004F51B0">
      <w:pPr>
        <w:pStyle w:val="Prrafodelista"/>
        <w:numPr>
          <w:ilvl w:val="0"/>
          <w:numId w:val="23"/>
        </w:numPr>
        <w:jc w:val="both"/>
        <w:rPr>
          <w:rFonts w:ascii="Times New Roman" w:hAnsi="Times New Roman" w:cs="Times New Roman"/>
          <w:sz w:val="22"/>
          <w:szCs w:val="22"/>
        </w:rPr>
      </w:pPr>
      <w:r w:rsidRPr="00C46E53">
        <w:rPr>
          <w:rFonts w:ascii="Times New Roman" w:hAnsi="Times New Roman" w:cs="Times New Roman"/>
          <w:sz w:val="22"/>
          <w:szCs w:val="22"/>
        </w:rPr>
        <w:t>Trabajo de investigación que demuestre las competencias teóricas y metodológicas para el tratamiento científico de un problema de conocimiento</w:t>
      </w:r>
    </w:p>
    <w:p w:rsidR="004F51B0" w:rsidRPr="00C46E53" w:rsidRDefault="004F51B0" w:rsidP="004F51B0">
      <w:pPr>
        <w:pStyle w:val="Prrafodelista"/>
        <w:numPr>
          <w:ilvl w:val="0"/>
          <w:numId w:val="23"/>
        </w:numPr>
        <w:jc w:val="both"/>
        <w:rPr>
          <w:rFonts w:ascii="Times New Roman" w:hAnsi="Times New Roman" w:cs="Times New Roman"/>
          <w:sz w:val="22"/>
          <w:szCs w:val="22"/>
        </w:rPr>
      </w:pPr>
      <w:r w:rsidRPr="00C46E53">
        <w:rPr>
          <w:rFonts w:ascii="Times New Roman" w:hAnsi="Times New Roman" w:cs="Times New Roman"/>
          <w:sz w:val="22"/>
          <w:szCs w:val="22"/>
        </w:rPr>
        <w:t>Participación como auxiliar de investigación en un proyecto realizado por docentes</w:t>
      </w:r>
    </w:p>
    <w:p w:rsidR="004F51B0" w:rsidRPr="00C46E53" w:rsidRDefault="004F51B0" w:rsidP="004F51B0">
      <w:pPr>
        <w:pStyle w:val="Prrafodelista"/>
        <w:numPr>
          <w:ilvl w:val="0"/>
          <w:numId w:val="23"/>
        </w:numPr>
        <w:jc w:val="both"/>
        <w:rPr>
          <w:rFonts w:ascii="Times New Roman" w:hAnsi="Times New Roman" w:cs="Times New Roman"/>
          <w:sz w:val="22"/>
          <w:szCs w:val="22"/>
        </w:rPr>
      </w:pPr>
      <w:r w:rsidRPr="00C46E53">
        <w:rPr>
          <w:rFonts w:ascii="Times New Roman" w:hAnsi="Times New Roman" w:cs="Times New Roman"/>
          <w:sz w:val="22"/>
          <w:szCs w:val="22"/>
        </w:rPr>
        <w:t>Monografía</w:t>
      </w:r>
    </w:p>
    <w:p w:rsidR="004F51B0" w:rsidRPr="00C46E53" w:rsidRDefault="004F51B0" w:rsidP="004F51B0">
      <w:pPr>
        <w:pStyle w:val="Prrafodelista"/>
        <w:numPr>
          <w:ilvl w:val="0"/>
          <w:numId w:val="23"/>
        </w:numPr>
        <w:jc w:val="both"/>
        <w:rPr>
          <w:rFonts w:ascii="Times New Roman" w:hAnsi="Times New Roman" w:cs="Times New Roman"/>
          <w:sz w:val="22"/>
          <w:szCs w:val="22"/>
        </w:rPr>
      </w:pPr>
      <w:r w:rsidRPr="00C46E53">
        <w:rPr>
          <w:rFonts w:ascii="Times New Roman" w:hAnsi="Times New Roman" w:cs="Times New Roman"/>
          <w:sz w:val="22"/>
          <w:szCs w:val="22"/>
        </w:rPr>
        <w:t>Publicación de un artículo de su exclusiva autoría en revista indexada</w:t>
      </w:r>
    </w:p>
    <w:p w:rsidR="004F51B0" w:rsidRPr="00C46E53" w:rsidRDefault="004F51B0" w:rsidP="004F51B0">
      <w:pPr>
        <w:pStyle w:val="Prrafodelista"/>
        <w:numPr>
          <w:ilvl w:val="0"/>
          <w:numId w:val="19"/>
        </w:numPr>
        <w:jc w:val="both"/>
        <w:rPr>
          <w:rFonts w:ascii="Times New Roman" w:hAnsi="Times New Roman" w:cs="Times New Roman"/>
          <w:sz w:val="22"/>
          <w:szCs w:val="22"/>
        </w:rPr>
      </w:pPr>
      <w:r w:rsidRPr="00C46E53">
        <w:rPr>
          <w:rFonts w:ascii="Times New Roman" w:hAnsi="Times New Roman" w:cs="Times New Roman"/>
          <w:sz w:val="22"/>
          <w:szCs w:val="22"/>
        </w:rPr>
        <w:t>Proyección, bajo las siguientes modalidades:</w:t>
      </w:r>
    </w:p>
    <w:p w:rsidR="004F51B0" w:rsidRPr="00C46E53" w:rsidRDefault="004F51B0" w:rsidP="004F51B0">
      <w:pPr>
        <w:pStyle w:val="Prrafodelista"/>
        <w:numPr>
          <w:ilvl w:val="0"/>
          <w:numId w:val="22"/>
        </w:numPr>
        <w:jc w:val="both"/>
        <w:rPr>
          <w:rFonts w:ascii="Times New Roman" w:hAnsi="Times New Roman" w:cs="Times New Roman"/>
          <w:sz w:val="22"/>
          <w:szCs w:val="22"/>
        </w:rPr>
      </w:pPr>
      <w:r w:rsidRPr="00C46E53">
        <w:rPr>
          <w:rFonts w:ascii="Times New Roman" w:hAnsi="Times New Roman" w:cs="Times New Roman"/>
          <w:sz w:val="22"/>
          <w:szCs w:val="22"/>
        </w:rPr>
        <w:t>Práctica profesional</w:t>
      </w:r>
    </w:p>
    <w:p w:rsidR="004F51B0" w:rsidRPr="00C46E53" w:rsidRDefault="004F51B0" w:rsidP="004F51B0">
      <w:pPr>
        <w:pStyle w:val="Prrafodelista"/>
        <w:numPr>
          <w:ilvl w:val="0"/>
          <w:numId w:val="22"/>
        </w:numPr>
        <w:jc w:val="both"/>
        <w:rPr>
          <w:rFonts w:ascii="Times New Roman" w:hAnsi="Times New Roman" w:cs="Times New Roman"/>
          <w:sz w:val="22"/>
          <w:szCs w:val="22"/>
        </w:rPr>
      </w:pPr>
      <w:r w:rsidRPr="00C46E53">
        <w:rPr>
          <w:rFonts w:ascii="Times New Roman" w:hAnsi="Times New Roman" w:cs="Times New Roman"/>
          <w:sz w:val="22"/>
          <w:szCs w:val="22"/>
        </w:rPr>
        <w:t>Proyecto de proyección a una comunidad o institución</w:t>
      </w: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sz w:val="22"/>
          <w:szCs w:val="22"/>
        </w:rPr>
        <w:t xml:space="preserve">Este reglamento especifica también las condiciones del trabajo final de especialización, las tesis y trabajos de grado de maestría y las tesis de doctorado. Además, se ha estandarizado el </w:t>
      </w:r>
      <w:hyperlink r:id="rId53" w:history="1">
        <w:r w:rsidRPr="00C46E53">
          <w:rPr>
            <w:rStyle w:val="Hipervnculo"/>
            <w:rFonts w:ascii="Times New Roman" w:hAnsi="Times New Roman" w:cs="Times New Roman"/>
            <w:sz w:val="22"/>
            <w:szCs w:val="22"/>
          </w:rPr>
          <w:t>Procedimiento para el grado de estudiantes de Pregrado y Postgrado</w:t>
        </w:r>
      </w:hyperlink>
      <w:r w:rsidRPr="00C46E53">
        <w:rPr>
          <w:rStyle w:val="Hipervnculo"/>
          <w:rFonts w:ascii="Times New Roman" w:hAnsi="Times New Roman" w:cs="Times New Roman"/>
          <w:sz w:val="22"/>
          <w:szCs w:val="22"/>
        </w:rPr>
        <w:t>.</w:t>
      </w:r>
    </w:p>
    <w:p w:rsidR="004F51B0" w:rsidRPr="00C46E53" w:rsidRDefault="004F51B0" w:rsidP="004F51B0">
      <w:pPr>
        <w:jc w:val="both"/>
        <w:rPr>
          <w:rFonts w:ascii="Times New Roman" w:hAnsi="Times New Roman" w:cs="Times New Roman"/>
          <w:b/>
          <w:sz w:val="22"/>
          <w:szCs w:val="22"/>
          <w:highlight w:val="yellow"/>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Duración de estudios: tiempo promedio de permanencia de los estudiantes de pregrado  y tasa de retención</w:t>
      </w:r>
    </w:p>
    <w:tbl>
      <w:tblPr>
        <w:tblStyle w:val="Listaclara-nfasis110"/>
        <w:tblW w:w="5000" w:type="pct"/>
        <w:tblLook w:val="00E0"/>
      </w:tblPr>
      <w:tblGrid>
        <w:gridCol w:w="3252"/>
        <w:gridCol w:w="1061"/>
        <w:gridCol w:w="1199"/>
        <w:gridCol w:w="1341"/>
        <w:gridCol w:w="1378"/>
        <w:gridCol w:w="1106"/>
      </w:tblGrid>
      <w:tr w:rsidR="004F51B0" w:rsidRPr="00C46E53" w:rsidTr="00840024">
        <w:trPr>
          <w:cnfStyle w:val="100000000000"/>
          <w:trHeight w:val="309"/>
        </w:trPr>
        <w:tc>
          <w:tcPr>
            <w:cnfStyle w:val="001000000000"/>
            <w:tcW w:w="4408" w:type="pct"/>
            <w:gridSpan w:val="5"/>
          </w:tcPr>
          <w:p w:rsidR="004F51B0" w:rsidRPr="00C46E53" w:rsidRDefault="004F51B0" w:rsidP="00840024">
            <w:pPr>
              <w:pStyle w:val="Default"/>
              <w:jc w:val="center"/>
              <w:rPr>
                <w:bCs w:val="0"/>
                <w:color w:val="FFFFFF" w:themeColor="background1"/>
                <w:sz w:val="20"/>
                <w:szCs w:val="20"/>
                <w:lang w:val="es-ES_tradnl"/>
              </w:rPr>
            </w:pPr>
            <w:r w:rsidRPr="00C46E53">
              <w:rPr>
                <w:bCs w:val="0"/>
                <w:color w:val="FFFFFF" w:themeColor="background1"/>
                <w:sz w:val="20"/>
                <w:szCs w:val="20"/>
                <w:lang w:val="es-ES_tradnl"/>
              </w:rPr>
              <w:t>GRADUADOS EN TODAS LAS MODALIDADES DE PROGRAMA ACADÉMICO</w:t>
            </w:r>
          </w:p>
        </w:tc>
        <w:tc>
          <w:tcPr>
            <w:cnfStyle w:val="000010000000"/>
            <w:tcW w:w="592" w:type="pct"/>
          </w:tcPr>
          <w:p w:rsidR="004F51B0" w:rsidRPr="00C46E53" w:rsidRDefault="004F51B0" w:rsidP="00840024">
            <w:pPr>
              <w:pStyle w:val="Default"/>
              <w:jc w:val="center"/>
              <w:rPr>
                <w:b w:val="0"/>
                <w:bCs w:val="0"/>
                <w:color w:val="FFFFFF" w:themeColor="background1"/>
                <w:sz w:val="20"/>
                <w:szCs w:val="20"/>
                <w:lang w:val="es-ES_tradnl"/>
              </w:rPr>
            </w:pPr>
            <w:r w:rsidRPr="00C46E53">
              <w:rPr>
                <w:b w:val="0"/>
                <w:bCs w:val="0"/>
                <w:color w:val="FFFFFF" w:themeColor="background1"/>
                <w:sz w:val="20"/>
                <w:szCs w:val="20"/>
                <w:lang w:val="es-ES_tradnl"/>
              </w:rPr>
              <w:t>2010 -2</w:t>
            </w:r>
          </w:p>
        </w:tc>
      </w:tr>
      <w:tr w:rsidR="004F51B0" w:rsidRPr="00C46E53" w:rsidTr="00840024">
        <w:trPr>
          <w:cnfStyle w:val="000000100000"/>
          <w:trHeight w:val="309"/>
        </w:trPr>
        <w:tc>
          <w:tcPr>
            <w:cnfStyle w:val="001000000000"/>
            <w:tcW w:w="1742" w:type="pct"/>
          </w:tcPr>
          <w:p w:rsidR="004F51B0" w:rsidRPr="00C46E53" w:rsidRDefault="004F51B0" w:rsidP="00840024">
            <w:pPr>
              <w:pStyle w:val="Default"/>
              <w:jc w:val="center"/>
              <w:rPr>
                <w:b w:val="0"/>
                <w:bCs w:val="0"/>
                <w:color w:val="auto"/>
                <w:sz w:val="20"/>
                <w:szCs w:val="20"/>
                <w:lang w:val="es-ES_tradnl"/>
              </w:rPr>
            </w:pPr>
          </w:p>
        </w:tc>
        <w:tc>
          <w:tcPr>
            <w:cnfStyle w:val="000010000000"/>
            <w:tcW w:w="568" w:type="pct"/>
          </w:tcPr>
          <w:p w:rsidR="004F51B0" w:rsidRPr="00C46E53" w:rsidRDefault="004F51B0" w:rsidP="00840024">
            <w:pPr>
              <w:pStyle w:val="Default"/>
              <w:jc w:val="center"/>
              <w:rPr>
                <w:b/>
                <w:bCs/>
                <w:color w:val="auto"/>
                <w:sz w:val="20"/>
                <w:szCs w:val="20"/>
                <w:lang w:val="es-ES_tradnl"/>
              </w:rPr>
            </w:pPr>
            <w:r w:rsidRPr="00C46E53">
              <w:rPr>
                <w:b/>
                <w:bCs/>
                <w:color w:val="auto"/>
                <w:sz w:val="20"/>
                <w:szCs w:val="20"/>
                <w:lang w:val="es-ES_tradnl"/>
              </w:rPr>
              <w:t>2007</w:t>
            </w:r>
          </w:p>
        </w:tc>
        <w:tc>
          <w:tcPr>
            <w:tcW w:w="642" w:type="pct"/>
          </w:tcPr>
          <w:p w:rsidR="004F51B0" w:rsidRPr="00C46E53" w:rsidRDefault="004F51B0" w:rsidP="00840024">
            <w:pPr>
              <w:pStyle w:val="Default"/>
              <w:jc w:val="center"/>
              <w:cnfStyle w:val="000000100000"/>
              <w:rPr>
                <w:b/>
                <w:bCs/>
                <w:color w:val="auto"/>
                <w:sz w:val="20"/>
                <w:szCs w:val="20"/>
                <w:lang w:val="es-ES_tradnl"/>
              </w:rPr>
            </w:pPr>
            <w:r w:rsidRPr="00C46E53">
              <w:rPr>
                <w:b/>
                <w:bCs/>
                <w:color w:val="auto"/>
                <w:sz w:val="20"/>
                <w:szCs w:val="20"/>
                <w:lang w:val="es-ES_tradnl"/>
              </w:rPr>
              <w:t>2008</w:t>
            </w:r>
          </w:p>
        </w:tc>
        <w:tc>
          <w:tcPr>
            <w:cnfStyle w:val="000010000000"/>
            <w:tcW w:w="718" w:type="pct"/>
          </w:tcPr>
          <w:p w:rsidR="004F51B0" w:rsidRPr="00C46E53" w:rsidRDefault="004F51B0" w:rsidP="00840024">
            <w:pPr>
              <w:pStyle w:val="Default"/>
              <w:jc w:val="center"/>
              <w:rPr>
                <w:b/>
                <w:bCs/>
                <w:color w:val="auto"/>
                <w:sz w:val="20"/>
                <w:szCs w:val="20"/>
                <w:lang w:val="es-ES_tradnl"/>
              </w:rPr>
            </w:pPr>
            <w:r w:rsidRPr="00C46E53">
              <w:rPr>
                <w:b/>
                <w:bCs/>
                <w:color w:val="auto"/>
                <w:sz w:val="20"/>
                <w:szCs w:val="20"/>
                <w:lang w:val="es-ES_tradnl"/>
              </w:rPr>
              <w:t>2009</w:t>
            </w:r>
          </w:p>
        </w:tc>
        <w:tc>
          <w:tcPr>
            <w:tcW w:w="738" w:type="pct"/>
          </w:tcPr>
          <w:p w:rsidR="004F51B0" w:rsidRPr="00C46E53" w:rsidRDefault="004F51B0" w:rsidP="00840024">
            <w:pPr>
              <w:pStyle w:val="Default"/>
              <w:jc w:val="center"/>
              <w:cnfStyle w:val="000000100000"/>
              <w:rPr>
                <w:b/>
                <w:bCs/>
                <w:color w:val="auto"/>
                <w:sz w:val="20"/>
                <w:szCs w:val="20"/>
                <w:lang w:val="es-ES_tradnl"/>
              </w:rPr>
            </w:pPr>
            <w:r w:rsidRPr="00C46E53">
              <w:rPr>
                <w:b/>
                <w:bCs/>
                <w:color w:val="auto"/>
                <w:sz w:val="20"/>
                <w:szCs w:val="20"/>
                <w:lang w:val="es-ES_tradnl"/>
              </w:rPr>
              <w:t>2010-1</w:t>
            </w:r>
          </w:p>
        </w:tc>
        <w:tc>
          <w:tcPr>
            <w:cnfStyle w:val="000010000000"/>
            <w:tcW w:w="592" w:type="pct"/>
            <w:shd w:val="clear" w:color="auto" w:fill="FFFFFF"/>
          </w:tcPr>
          <w:p w:rsidR="004F51B0" w:rsidRPr="00C46E53" w:rsidRDefault="004F51B0" w:rsidP="00840024">
            <w:pPr>
              <w:pStyle w:val="Default"/>
              <w:jc w:val="center"/>
              <w:rPr>
                <w:b/>
                <w:bCs/>
                <w:color w:val="auto"/>
                <w:sz w:val="20"/>
                <w:szCs w:val="20"/>
                <w:lang w:val="es-ES_tradnl"/>
              </w:rPr>
            </w:pPr>
            <w:r w:rsidRPr="00C46E53">
              <w:rPr>
                <w:b/>
                <w:bCs/>
                <w:color w:val="auto"/>
                <w:sz w:val="20"/>
                <w:szCs w:val="20"/>
                <w:lang w:val="es-ES_tradnl"/>
              </w:rPr>
              <w:t>2010-2</w:t>
            </w:r>
          </w:p>
        </w:tc>
      </w:tr>
      <w:tr w:rsidR="004F51B0" w:rsidRPr="00C46E53" w:rsidTr="00840024">
        <w:trPr>
          <w:trHeight w:val="309"/>
        </w:trPr>
        <w:tc>
          <w:tcPr>
            <w:cnfStyle w:val="001000000000"/>
            <w:tcW w:w="1742" w:type="pct"/>
          </w:tcPr>
          <w:p w:rsidR="004F51B0" w:rsidRPr="00C46E53" w:rsidRDefault="004F51B0" w:rsidP="00840024">
            <w:pPr>
              <w:pStyle w:val="Default"/>
              <w:rPr>
                <w:color w:val="auto"/>
                <w:sz w:val="20"/>
                <w:szCs w:val="20"/>
                <w:lang w:val="es-ES_tradnl"/>
              </w:rPr>
            </w:pPr>
            <w:r w:rsidRPr="00C46E53">
              <w:rPr>
                <w:color w:val="auto"/>
                <w:sz w:val="20"/>
                <w:szCs w:val="20"/>
                <w:lang w:val="es-ES_tradnl"/>
              </w:rPr>
              <w:t>Pregrado Presencial</w:t>
            </w:r>
          </w:p>
        </w:tc>
        <w:tc>
          <w:tcPr>
            <w:cnfStyle w:val="000010000000"/>
            <w:tcW w:w="56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891</w:t>
            </w:r>
          </w:p>
        </w:tc>
        <w:tc>
          <w:tcPr>
            <w:tcW w:w="642" w:type="pct"/>
          </w:tcPr>
          <w:p w:rsidR="004F51B0" w:rsidRPr="00C46E53" w:rsidRDefault="004F51B0" w:rsidP="00840024">
            <w:pPr>
              <w:pStyle w:val="Default"/>
              <w:jc w:val="center"/>
              <w:cnfStyle w:val="000000000000"/>
              <w:rPr>
                <w:color w:val="auto"/>
                <w:sz w:val="20"/>
                <w:szCs w:val="20"/>
                <w:lang w:val="es-ES_tradnl"/>
              </w:rPr>
            </w:pPr>
            <w:r w:rsidRPr="00C46E53">
              <w:rPr>
                <w:color w:val="auto"/>
                <w:sz w:val="20"/>
                <w:szCs w:val="20"/>
                <w:lang w:val="es-ES_tradnl"/>
              </w:rPr>
              <w:t>1013</w:t>
            </w:r>
          </w:p>
        </w:tc>
        <w:tc>
          <w:tcPr>
            <w:cnfStyle w:val="000010000000"/>
            <w:tcW w:w="71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899</w:t>
            </w:r>
          </w:p>
        </w:tc>
        <w:tc>
          <w:tcPr>
            <w:tcW w:w="738" w:type="pct"/>
          </w:tcPr>
          <w:p w:rsidR="004F51B0" w:rsidRPr="00C46E53" w:rsidRDefault="004F51B0" w:rsidP="00840024">
            <w:pPr>
              <w:pStyle w:val="Default"/>
              <w:jc w:val="center"/>
              <w:cnfStyle w:val="000000000000"/>
              <w:rPr>
                <w:color w:val="auto"/>
                <w:sz w:val="20"/>
                <w:szCs w:val="20"/>
                <w:lang w:val="es-ES_tradnl"/>
              </w:rPr>
            </w:pPr>
            <w:r w:rsidRPr="00C46E53">
              <w:rPr>
                <w:color w:val="auto"/>
                <w:sz w:val="20"/>
                <w:szCs w:val="20"/>
                <w:lang w:val="es-ES_tradnl"/>
              </w:rPr>
              <w:t>438</w:t>
            </w:r>
          </w:p>
        </w:tc>
        <w:tc>
          <w:tcPr>
            <w:cnfStyle w:val="000010000000"/>
            <w:tcW w:w="592" w:type="pct"/>
            <w:shd w:val="clear" w:color="auto" w:fill="FFFFFF"/>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456</w:t>
            </w:r>
          </w:p>
        </w:tc>
      </w:tr>
      <w:tr w:rsidR="004F51B0" w:rsidRPr="00C46E53" w:rsidTr="00840024">
        <w:trPr>
          <w:cnfStyle w:val="000000100000"/>
          <w:trHeight w:val="309"/>
        </w:trPr>
        <w:tc>
          <w:tcPr>
            <w:cnfStyle w:val="001000000000"/>
            <w:tcW w:w="1742" w:type="pct"/>
          </w:tcPr>
          <w:p w:rsidR="004F51B0" w:rsidRPr="00C46E53" w:rsidRDefault="004F51B0" w:rsidP="00840024">
            <w:pPr>
              <w:pStyle w:val="Default"/>
              <w:rPr>
                <w:color w:val="auto"/>
                <w:sz w:val="20"/>
                <w:szCs w:val="20"/>
                <w:lang w:val="es-ES_tradnl"/>
              </w:rPr>
            </w:pPr>
            <w:r w:rsidRPr="00C46E53">
              <w:rPr>
                <w:color w:val="auto"/>
                <w:sz w:val="20"/>
                <w:szCs w:val="20"/>
                <w:lang w:val="es-ES_tradnl"/>
              </w:rPr>
              <w:t>Pregrado Distancia</w:t>
            </w:r>
          </w:p>
        </w:tc>
        <w:tc>
          <w:tcPr>
            <w:cnfStyle w:val="000010000000"/>
            <w:tcW w:w="56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430</w:t>
            </w:r>
          </w:p>
        </w:tc>
        <w:tc>
          <w:tcPr>
            <w:tcW w:w="642" w:type="pct"/>
          </w:tcPr>
          <w:p w:rsidR="004F51B0" w:rsidRPr="00C46E53" w:rsidRDefault="004F51B0" w:rsidP="00840024">
            <w:pPr>
              <w:pStyle w:val="Default"/>
              <w:jc w:val="center"/>
              <w:cnfStyle w:val="000000100000"/>
              <w:rPr>
                <w:color w:val="auto"/>
                <w:sz w:val="20"/>
                <w:szCs w:val="20"/>
                <w:lang w:val="es-ES_tradnl"/>
              </w:rPr>
            </w:pPr>
            <w:r w:rsidRPr="00C46E53">
              <w:rPr>
                <w:color w:val="auto"/>
                <w:sz w:val="20"/>
                <w:szCs w:val="20"/>
                <w:lang w:val="es-ES_tradnl"/>
              </w:rPr>
              <w:t>729</w:t>
            </w:r>
          </w:p>
        </w:tc>
        <w:tc>
          <w:tcPr>
            <w:cnfStyle w:val="000010000000"/>
            <w:tcW w:w="71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542</w:t>
            </w:r>
          </w:p>
        </w:tc>
        <w:tc>
          <w:tcPr>
            <w:tcW w:w="738" w:type="pct"/>
          </w:tcPr>
          <w:p w:rsidR="004F51B0" w:rsidRPr="00C46E53" w:rsidRDefault="004F51B0" w:rsidP="00840024">
            <w:pPr>
              <w:pStyle w:val="Default"/>
              <w:jc w:val="center"/>
              <w:cnfStyle w:val="000000100000"/>
              <w:rPr>
                <w:color w:val="auto"/>
                <w:sz w:val="20"/>
                <w:szCs w:val="20"/>
                <w:lang w:val="es-ES_tradnl"/>
              </w:rPr>
            </w:pPr>
            <w:r w:rsidRPr="00C46E53">
              <w:rPr>
                <w:color w:val="auto"/>
                <w:sz w:val="20"/>
                <w:szCs w:val="20"/>
                <w:lang w:val="es-ES_tradnl"/>
              </w:rPr>
              <w:t>138</w:t>
            </w:r>
          </w:p>
        </w:tc>
        <w:tc>
          <w:tcPr>
            <w:cnfStyle w:val="000010000000"/>
            <w:tcW w:w="592" w:type="pct"/>
            <w:shd w:val="clear" w:color="auto" w:fill="FFFFFF"/>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203</w:t>
            </w:r>
          </w:p>
        </w:tc>
      </w:tr>
      <w:tr w:rsidR="004F51B0" w:rsidRPr="00C46E53" w:rsidTr="00840024">
        <w:trPr>
          <w:trHeight w:val="309"/>
        </w:trPr>
        <w:tc>
          <w:tcPr>
            <w:cnfStyle w:val="001000000000"/>
            <w:tcW w:w="1742" w:type="pct"/>
          </w:tcPr>
          <w:p w:rsidR="004F51B0" w:rsidRPr="00C46E53" w:rsidRDefault="004F51B0" w:rsidP="00840024">
            <w:pPr>
              <w:pStyle w:val="Default"/>
              <w:rPr>
                <w:color w:val="auto"/>
                <w:sz w:val="20"/>
                <w:szCs w:val="20"/>
                <w:lang w:val="es-ES_tradnl"/>
              </w:rPr>
            </w:pPr>
            <w:r w:rsidRPr="00C46E53">
              <w:rPr>
                <w:color w:val="auto"/>
                <w:sz w:val="20"/>
                <w:szCs w:val="20"/>
                <w:lang w:val="es-ES_tradnl"/>
              </w:rPr>
              <w:t>Especialización</w:t>
            </w:r>
          </w:p>
        </w:tc>
        <w:tc>
          <w:tcPr>
            <w:cnfStyle w:val="000010000000"/>
            <w:tcW w:w="56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74</w:t>
            </w:r>
          </w:p>
        </w:tc>
        <w:tc>
          <w:tcPr>
            <w:tcW w:w="642" w:type="pct"/>
          </w:tcPr>
          <w:p w:rsidR="004F51B0" w:rsidRPr="00C46E53" w:rsidRDefault="004F51B0" w:rsidP="00840024">
            <w:pPr>
              <w:pStyle w:val="Default"/>
              <w:jc w:val="center"/>
              <w:cnfStyle w:val="000000000000"/>
              <w:rPr>
                <w:color w:val="auto"/>
                <w:sz w:val="20"/>
                <w:szCs w:val="20"/>
                <w:lang w:val="es-ES_tradnl"/>
              </w:rPr>
            </w:pPr>
            <w:r w:rsidRPr="00C46E53">
              <w:rPr>
                <w:color w:val="auto"/>
                <w:sz w:val="20"/>
                <w:szCs w:val="20"/>
                <w:lang w:val="es-ES_tradnl"/>
              </w:rPr>
              <w:t>86</w:t>
            </w:r>
          </w:p>
        </w:tc>
        <w:tc>
          <w:tcPr>
            <w:cnfStyle w:val="000010000000"/>
            <w:tcW w:w="71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158</w:t>
            </w:r>
          </w:p>
        </w:tc>
        <w:tc>
          <w:tcPr>
            <w:tcW w:w="738" w:type="pct"/>
          </w:tcPr>
          <w:p w:rsidR="004F51B0" w:rsidRPr="00C46E53" w:rsidRDefault="004F51B0" w:rsidP="00840024">
            <w:pPr>
              <w:pStyle w:val="Default"/>
              <w:jc w:val="center"/>
              <w:cnfStyle w:val="000000000000"/>
              <w:rPr>
                <w:color w:val="auto"/>
                <w:sz w:val="20"/>
                <w:szCs w:val="20"/>
                <w:lang w:val="es-ES_tradnl"/>
              </w:rPr>
            </w:pPr>
            <w:r w:rsidRPr="00C46E53">
              <w:rPr>
                <w:color w:val="auto"/>
                <w:sz w:val="20"/>
                <w:szCs w:val="20"/>
                <w:lang w:val="es-ES_tradnl"/>
              </w:rPr>
              <w:t>24</w:t>
            </w:r>
          </w:p>
        </w:tc>
        <w:tc>
          <w:tcPr>
            <w:cnfStyle w:val="000010000000"/>
            <w:tcW w:w="592" w:type="pct"/>
            <w:shd w:val="clear" w:color="auto" w:fill="FFFFFF"/>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121</w:t>
            </w:r>
          </w:p>
        </w:tc>
      </w:tr>
      <w:tr w:rsidR="004F51B0" w:rsidRPr="00C46E53" w:rsidTr="00840024">
        <w:trPr>
          <w:cnfStyle w:val="000000100000"/>
          <w:trHeight w:val="309"/>
        </w:trPr>
        <w:tc>
          <w:tcPr>
            <w:cnfStyle w:val="001000000000"/>
            <w:tcW w:w="1742" w:type="pct"/>
          </w:tcPr>
          <w:p w:rsidR="004F51B0" w:rsidRPr="00C46E53" w:rsidRDefault="004F51B0" w:rsidP="00840024">
            <w:pPr>
              <w:pStyle w:val="Default"/>
              <w:rPr>
                <w:color w:val="auto"/>
                <w:sz w:val="20"/>
                <w:szCs w:val="20"/>
                <w:lang w:val="es-ES_tradnl"/>
              </w:rPr>
            </w:pPr>
            <w:r w:rsidRPr="00C46E53">
              <w:rPr>
                <w:color w:val="auto"/>
                <w:sz w:val="20"/>
                <w:szCs w:val="20"/>
                <w:lang w:val="es-ES_tradnl"/>
              </w:rPr>
              <w:lastRenderedPageBreak/>
              <w:t>Maestría</w:t>
            </w:r>
          </w:p>
        </w:tc>
        <w:tc>
          <w:tcPr>
            <w:cnfStyle w:val="000010000000"/>
            <w:tcW w:w="56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22</w:t>
            </w:r>
          </w:p>
        </w:tc>
        <w:tc>
          <w:tcPr>
            <w:tcW w:w="642" w:type="pct"/>
          </w:tcPr>
          <w:p w:rsidR="004F51B0" w:rsidRPr="00C46E53" w:rsidRDefault="004F51B0" w:rsidP="00840024">
            <w:pPr>
              <w:pStyle w:val="Default"/>
              <w:jc w:val="center"/>
              <w:cnfStyle w:val="000000100000"/>
              <w:rPr>
                <w:color w:val="auto"/>
                <w:sz w:val="20"/>
                <w:szCs w:val="20"/>
                <w:lang w:val="es-ES_tradnl"/>
              </w:rPr>
            </w:pPr>
            <w:r w:rsidRPr="00C46E53">
              <w:rPr>
                <w:color w:val="auto"/>
                <w:sz w:val="20"/>
                <w:szCs w:val="20"/>
                <w:lang w:val="es-ES_tradnl"/>
              </w:rPr>
              <w:t>33</w:t>
            </w:r>
          </w:p>
        </w:tc>
        <w:tc>
          <w:tcPr>
            <w:cnfStyle w:val="000010000000"/>
            <w:tcW w:w="71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52</w:t>
            </w:r>
          </w:p>
        </w:tc>
        <w:tc>
          <w:tcPr>
            <w:tcW w:w="738" w:type="pct"/>
          </w:tcPr>
          <w:p w:rsidR="004F51B0" w:rsidRPr="00C46E53" w:rsidRDefault="004F51B0" w:rsidP="00840024">
            <w:pPr>
              <w:pStyle w:val="Default"/>
              <w:jc w:val="center"/>
              <w:cnfStyle w:val="000000100000"/>
              <w:rPr>
                <w:color w:val="auto"/>
                <w:sz w:val="20"/>
                <w:szCs w:val="20"/>
                <w:lang w:val="es-ES_tradnl"/>
              </w:rPr>
            </w:pPr>
            <w:r w:rsidRPr="00C46E53">
              <w:rPr>
                <w:color w:val="auto"/>
                <w:sz w:val="20"/>
                <w:szCs w:val="20"/>
                <w:lang w:val="es-ES_tradnl"/>
              </w:rPr>
              <w:t>28</w:t>
            </w:r>
          </w:p>
        </w:tc>
        <w:tc>
          <w:tcPr>
            <w:cnfStyle w:val="000010000000"/>
            <w:tcW w:w="592" w:type="pct"/>
            <w:shd w:val="clear" w:color="auto" w:fill="FFFFFF"/>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53</w:t>
            </w:r>
          </w:p>
        </w:tc>
      </w:tr>
      <w:tr w:rsidR="004F51B0" w:rsidRPr="00C46E53" w:rsidTr="00840024">
        <w:trPr>
          <w:trHeight w:val="309"/>
        </w:trPr>
        <w:tc>
          <w:tcPr>
            <w:cnfStyle w:val="001000000000"/>
            <w:tcW w:w="1742" w:type="pct"/>
          </w:tcPr>
          <w:p w:rsidR="004F51B0" w:rsidRPr="00C46E53" w:rsidRDefault="004F51B0" w:rsidP="00840024">
            <w:pPr>
              <w:pStyle w:val="Default"/>
              <w:rPr>
                <w:color w:val="auto"/>
                <w:sz w:val="20"/>
                <w:szCs w:val="20"/>
                <w:lang w:val="es-ES_tradnl"/>
              </w:rPr>
            </w:pPr>
            <w:r w:rsidRPr="00C46E53">
              <w:rPr>
                <w:color w:val="auto"/>
                <w:sz w:val="20"/>
                <w:szCs w:val="20"/>
                <w:lang w:val="es-ES_tradnl"/>
              </w:rPr>
              <w:t>Doctorado</w:t>
            </w:r>
          </w:p>
        </w:tc>
        <w:tc>
          <w:tcPr>
            <w:cnfStyle w:val="000010000000"/>
            <w:tcW w:w="56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0</w:t>
            </w:r>
          </w:p>
        </w:tc>
        <w:tc>
          <w:tcPr>
            <w:tcW w:w="642" w:type="pct"/>
          </w:tcPr>
          <w:p w:rsidR="004F51B0" w:rsidRPr="00C46E53" w:rsidRDefault="004F51B0" w:rsidP="00840024">
            <w:pPr>
              <w:pStyle w:val="Default"/>
              <w:jc w:val="center"/>
              <w:cnfStyle w:val="000000000000"/>
              <w:rPr>
                <w:color w:val="auto"/>
                <w:sz w:val="20"/>
                <w:szCs w:val="20"/>
                <w:lang w:val="es-ES_tradnl"/>
              </w:rPr>
            </w:pPr>
            <w:r w:rsidRPr="00C46E53">
              <w:rPr>
                <w:color w:val="auto"/>
                <w:sz w:val="20"/>
                <w:szCs w:val="20"/>
                <w:lang w:val="es-ES_tradnl"/>
              </w:rPr>
              <w:t>0</w:t>
            </w:r>
          </w:p>
        </w:tc>
        <w:tc>
          <w:tcPr>
            <w:cnfStyle w:val="000010000000"/>
            <w:tcW w:w="718" w:type="pct"/>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1</w:t>
            </w:r>
          </w:p>
        </w:tc>
        <w:tc>
          <w:tcPr>
            <w:tcW w:w="738" w:type="pct"/>
          </w:tcPr>
          <w:p w:rsidR="004F51B0" w:rsidRPr="00C46E53" w:rsidRDefault="004F51B0" w:rsidP="00840024">
            <w:pPr>
              <w:pStyle w:val="Default"/>
              <w:jc w:val="center"/>
              <w:cnfStyle w:val="000000000000"/>
              <w:rPr>
                <w:color w:val="auto"/>
                <w:sz w:val="20"/>
                <w:szCs w:val="20"/>
                <w:lang w:val="es-ES_tradnl"/>
              </w:rPr>
            </w:pPr>
            <w:r w:rsidRPr="00C46E53">
              <w:rPr>
                <w:color w:val="auto"/>
                <w:sz w:val="20"/>
                <w:szCs w:val="20"/>
                <w:lang w:val="es-ES_tradnl"/>
              </w:rPr>
              <w:t>1</w:t>
            </w:r>
          </w:p>
        </w:tc>
        <w:tc>
          <w:tcPr>
            <w:cnfStyle w:val="000010000000"/>
            <w:tcW w:w="592" w:type="pct"/>
            <w:shd w:val="clear" w:color="auto" w:fill="FFFFFF"/>
          </w:tcPr>
          <w:p w:rsidR="004F51B0" w:rsidRPr="00C46E53" w:rsidRDefault="004F51B0" w:rsidP="00840024">
            <w:pPr>
              <w:pStyle w:val="Default"/>
              <w:jc w:val="center"/>
              <w:rPr>
                <w:color w:val="auto"/>
                <w:sz w:val="20"/>
                <w:szCs w:val="20"/>
                <w:lang w:val="es-ES_tradnl"/>
              </w:rPr>
            </w:pPr>
            <w:r w:rsidRPr="00C46E53">
              <w:rPr>
                <w:color w:val="auto"/>
                <w:sz w:val="20"/>
                <w:szCs w:val="20"/>
                <w:lang w:val="es-ES_tradnl"/>
              </w:rPr>
              <w:t>0</w:t>
            </w:r>
          </w:p>
        </w:tc>
      </w:tr>
      <w:tr w:rsidR="004F51B0" w:rsidRPr="00C46E53" w:rsidTr="00840024">
        <w:trPr>
          <w:cnfStyle w:val="010000000000"/>
          <w:trHeight w:val="309"/>
        </w:trPr>
        <w:tc>
          <w:tcPr>
            <w:cnfStyle w:val="001000000000"/>
            <w:tcW w:w="1742" w:type="pct"/>
          </w:tcPr>
          <w:p w:rsidR="004F51B0" w:rsidRPr="00C46E53" w:rsidRDefault="004F51B0" w:rsidP="00840024">
            <w:pPr>
              <w:pStyle w:val="Default"/>
              <w:jc w:val="center"/>
              <w:rPr>
                <w:b w:val="0"/>
                <w:bCs w:val="0"/>
                <w:color w:val="auto"/>
                <w:sz w:val="20"/>
                <w:szCs w:val="20"/>
                <w:lang w:val="es-ES_tradnl"/>
              </w:rPr>
            </w:pPr>
            <w:r w:rsidRPr="00C46E53">
              <w:rPr>
                <w:b w:val="0"/>
                <w:bCs w:val="0"/>
                <w:color w:val="auto"/>
                <w:sz w:val="20"/>
                <w:szCs w:val="20"/>
                <w:lang w:val="es-ES_tradnl"/>
              </w:rPr>
              <w:t>Total</w:t>
            </w:r>
          </w:p>
        </w:tc>
        <w:tc>
          <w:tcPr>
            <w:cnfStyle w:val="000010000000"/>
            <w:tcW w:w="568" w:type="pct"/>
          </w:tcPr>
          <w:p w:rsidR="004F51B0" w:rsidRPr="00C46E53" w:rsidRDefault="004F51B0" w:rsidP="00840024">
            <w:pPr>
              <w:pStyle w:val="Default"/>
              <w:jc w:val="center"/>
              <w:rPr>
                <w:b w:val="0"/>
                <w:bCs w:val="0"/>
                <w:color w:val="auto"/>
                <w:sz w:val="20"/>
                <w:szCs w:val="20"/>
                <w:lang w:val="es-ES_tradnl"/>
              </w:rPr>
            </w:pPr>
            <w:r w:rsidRPr="00C46E53">
              <w:rPr>
                <w:b w:val="0"/>
                <w:bCs w:val="0"/>
                <w:color w:val="auto"/>
                <w:sz w:val="20"/>
                <w:szCs w:val="20"/>
                <w:lang w:val="es-ES_tradnl"/>
              </w:rPr>
              <w:t>1417</w:t>
            </w:r>
          </w:p>
        </w:tc>
        <w:tc>
          <w:tcPr>
            <w:tcW w:w="642" w:type="pct"/>
          </w:tcPr>
          <w:p w:rsidR="004F51B0" w:rsidRPr="00C46E53" w:rsidRDefault="004F51B0" w:rsidP="00840024">
            <w:pPr>
              <w:pStyle w:val="Default"/>
              <w:jc w:val="center"/>
              <w:cnfStyle w:val="010000000000"/>
              <w:rPr>
                <w:b w:val="0"/>
                <w:bCs w:val="0"/>
                <w:color w:val="auto"/>
                <w:sz w:val="20"/>
                <w:szCs w:val="20"/>
                <w:lang w:val="es-ES_tradnl"/>
              </w:rPr>
            </w:pPr>
            <w:r w:rsidRPr="00C46E53">
              <w:rPr>
                <w:b w:val="0"/>
                <w:bCs w:val="0"/>
                <w:color w:val="auto"/>
                <w:sz w:val="20"/>
                <w:szCs w:val="20"/>
                <w:lang w:val="es-ES_tradnl"/>
              </w:rPr>
              <w:t>1861</w:t>
            </w:r>
          </w:p>
        </w:tc>
        <w:tc>
          <w:tcPr>
            <w:cnfStyle w:val="000010000000"/>
            <w:tcW w:w="718" w:type="pct"/>
          </w:tcPr>
          <w:p w:rsidR="004F51B0" w:rsidRPr="00C46E53" w:rsidRDefault="004F51B0" w:rsidP="00840024">
            <w:pPr>
              <w:pStyle w:val="Default"/>
              <w:jc w:val="center"/>
              <w:rPr>
                <w:b w:val="0"/>
                <w:bCs w:val="0"/>
                <w:color w:val="auto"/>
                <w:sz w:val="20"/>
                <w:szCs w:val="20"/>
                <w:lang w:val="es-ES_tradnl"/>
              </w:rPr>
            </w:pPr>
            <w:r w:rsidRPr="00C46E53">
              <w:rPr>
                <w:b w:val="0"/>
                <w:bCs w:val="0"/>
                <w:color w:val="auto"/>
                <w:sz w:val="20"/>
                <w:szCs w:val="20"/>
                <w:lang w:val="es-ES_tradnl"/>
              </w:rPr>
              <w:t>1652</w:t>
            </w:r>
          </w:p>
        </w:tc>
        <w:tc>
          <w:tcPr>
            <w:tcW w:w="738" w:type="pct"/>
          </w:tcPr>
          <w:p w:rsidR="004F51B0" w:rsidRPr="00C46E53" w:rsidRDefault="004F51B0" w:rsidP="00840024">
            <w:pPr>
              <w:pStyle w:val="Default"/>
              <w:jc w:val="center"/>
              <w:cnfStyle w:val="010000000000"/>
              <w:rPr>
                <w:b w:val="0"/>
                <w:bCs w:val="0"/>
                <w:color w:val="auto"/>
                <w:sz w:val="20"/>
                <w:szCs w:val="20"/>
                <w:lang w:val="es-ES_tradnl"/>
              </w:rPr>
            </w:pPr>
            <w:r w:rsidRPr="00C46E53">
              <w:rPr>
                <w:b w:val="0"/>
                <w:bCs w:val="0"/>
                <w:color w:val="auto"/>
                <w:sz w:val="20"/>
                <w:szCs w:val="20"/>
                <w:lang w:val="es-ES_tradnl"/>
              </w:rPr>
              <w:t>629</w:t>
            </w:r>
          </w:p>
        </w:tc>
        <w:tc>
          <w:tcPr>
            <w:cnfStyle w:val="000010000000"/>
            <w:tcW w:w="592" w:type="pct"/>
            <w:shd w:val="clear" w:color="auto" w:fill="FFFFFF"/>
          </w:tcPr>
          <w:p w:rsidR="004F51B0" w:rsidRPr="00C46E53" w:rsidRDefault="004679E3" w:rsidP="00840024">
            <w:pPr>
              <w:pStyle w:val="Default"/>
              <w:jc w:val="center"/>
              <w:rPr>
                <w:b w:val="0"/>
                <w:bCs w:val="0"/>
                <w:color w:val="auto"/>
                <w:sz w:val="20"/>
                <w:szCs w:val="20"/>
                <w:lang w:val="es-ES_tradnl"/>
              </w:rPr>
            </w:pPr>
            <w:r w:rsidRPr="00C46E53">
              <w:rPr>
                <w:color w:val="auto"/>
                <w:sz w:val="20"/>
                <w:szCs w:val="20"/>
              </w:rPr>
              <w:fldChar w:fldCharType="begin"/>
            </w:r>
            <w:r w:rsidR="004F51B0" w:rsidRPr="00C46E53">
              <w:rPr>
                <w:b w:val="0"/>
                <w:bCs w:val="0"/>
                <w:color w:val="auto"/>
                <w:sz w:val="20"/>
                <w:szCs w:val="20"/>
                <w:lang w:val="es-ES_tradnl"/>
              </w:rPr>
              <w:instrText xml:space="preserve"> =SUM(ABOVE) </w:instrText>
            </w:r>
            <w:r w:rsidRPr="00C46E53">
              <w:rPr>
                <w:color w:val="auto"/>
                <w:sz w:val="20"/>
                <w:szCs w:val="20"/>
              </w:rPr>
              <w:fldChar w:fldCharType="separate"/>
            </w:r>
            <w:r w:rsidR="004F51B0" w:rsidRPr="00C46E53">
              <w:rPr>
                <w:color w:val="auto"/>
                <w:sz w:val="20"/>
                <w:szCs w:val="20"/>
                <w:lang w:val="es-ES_tradnl"/>
              </w:rPr>
              <w:t>833</w:t>
            </w:r>
            <w:r w:rsidRPr="00C46E53">
              <w:rPr>
                <w:color w:val="auto"/>
                <w:sz w:val="20"/>
                <w:szCs w:val="20"/>
              </w:rPr>
              <w:fldChar w:fldCharType="end"/>
            </w:r>
          </w:p>
        </w:tc>
      </w:tr>
    </w:tbl>
    <w:p w:rsidR="004F51B0" w:rsidRPr="00C46E53" w:rsidRDefault="004F51B0" w:rsidP="004F51B0">
      <w:pPr>
        <w:rPr>
          <w:rFonts w:ascii="Times New Roman" w:hAnsi="Times New Roman" w:cs="Times New Roman"/>
          <w:color w:val="0000FF"/>
          <w:sz w:val="22"/>
          <w:szCs w:val="22"/>
          <w:lang w:eastAsia="es-ES"/>
        </w:rPr>
      </w:pPr>
    </w:p>
    <w:tbl>
      <w:tblPr>
        <w:tblStyle w:val="Listaclara-nfasis110"/>
        <w:tblW w:w="0" w:type="auto"/>
        <w:jc w:val="center"/>
        <w:tblLook w:val="00A0"/>
      </w:tblPr>
      <w:tblGrid>
        <w:gridCol w:w="3921"/>
        <w:gridCol w:w="5416"/>
      </w:tblGrid>
      <w:tr w:rsidR="004F51B0" w:rsidRPr="00C46E53" w:rsidTr="00840024">
        <w:trPr>
          <w:cnfStyle w:val="100000000000"/>
          <w:jc w:val="center"/>
        </w:trPr>
        <w:tc>
          <w:tcPr>
            <w:cnfStyle w:val="001000000000"/>
            <w:tcW w:w="0" w:type="auto"/>
            <w:gridSpan w:val="2"/>
          </w:tcPr>
          <w:p w:rsidR="004F51B0" w:rsidRPr="00C46E53" w:rsidRDefault="004F51B0" w:rsidP="00840024">
            <w:pPr>
              <w:jc w:val="center"/>
              <w:rPr>
                <w:rFonts w:ascii="Times New Roman" w:eastAsia="Times New Roman" w:hAnsi="Times New Roman"/>
                <w:bCs w:val="0"/>
                <w:color w:val="FFFFFF"/>
                <w:sz w:val="20"/>
                <w:lang w:val="es-ES_tradnl" w:eastAsia="es-ES"/>
              </w:rPr>
            </w:pPr>
            <w:r w:rsidRPr="00C46E53">
              <w:rPr>
                <w:rFonts w:ascii="Times New Roman" w:eastAsia="Times New Roman" w:hAnsi="Times New Roman"/>
                <w:bCs w:val="0"/>
                <w:color w:val="FFFFFF"/>
                <w:sz w:val="20"/>
                <w:lang w:val="es-ES_tradnl" w:eastAsia="es-ES"/>
              </w:rPr>
              <w:t>AÑOS PROMEDIO DE PERMANENCIA EN LA UNIVERSIDAD DE LOS ESTUDIANTES DE PREGRADO</w:t>
            </w:r>
          </w:p>
        </w:tc>
      </w:tr>
      <w:tr w:rsidR="004F51B0" w:rsidRPr="00C46E53" w:rsidTr="00840024">
        <w:trPr>
          <w:cnfStyle w:val="000000100000"/>
          <w:jc w:val="center"/>
        </w:trPr>
        <w:tc>
          <w:tcPr>
            <w:cnfStyle w:val="001000000000"/>
            <w:tcW w:w="0" w:type="auto"/>
            <w:hideMark/>
          </w:tcPr>
          <w:p w:rsidR="004F51B0" w:rsidRPr="00C46E53" w:rsidRDefault="004F51B0" w:rsidP="00840024">
            <w:pPr>
              <w:jc w:val="center"/>
              <w:rPr>
                <w:rFonts w:ascii="Times New Roman" w:eastAsia="Times New Roman" w:hAnsi="Times New Roman"/>
                <w:bCs w:val="0"/>
                <w:color w:val="000000" w:themeColor="text1"/>
                <w:sz w:val="20"/>
                <w:lang w:val="es-ES_tradnl" w:eastAsia="es-ES"/>
              </w:rPr>
            </w:pPr>
            <w:r w:rsidRPr="00C46E53">
              <w:rPr>
                <w:rFonts w:ascii="Times New Roman" w:eastAsia="Times New Roman" w:hAnsi="Times New Roman"/>
                <w:bCs w:val="0"/>
                <w:color w:val="000000" w:themeColor="text1"/>
                <w:sz w:val="20"/>
                <w:lang w:val="es-ES_tradnl" w:eastAsia="es-ES"/>
              </w:rPr>
              <w:t>AÑO DE LA GRADUACIÓN</w:t>
            </w:r>
          </w:p>
        </w:tc>
        <w:tc>
          <w:tcPr>
            <w:cnfStyle w:val="000010000000"/>
            <w:tcW w:w="0" w:type="auto"/>
            <w:vAlign w:val="center"/>
            <w:hideMark/>
          </w:tcPr>
          <w:p w:rsidR="004F51B0" w:rsidRPr="00C46E53" w:rsidRDefault="004F51B0" w:rsidP="00840024">
            <w:pPr>
              <w:jc w:val="center"/>
              <w:rPr>
                <w:rFonts w:ascii="Times New Roman" w:eastAsia="Times New Roman" w:hAnsi="Times New Roman"/>
                <w:b/>
                <w:bCs/>
                <w:color w:val="000000" w:themeColor="text1"/>
                <w:sz w:val="20"/>
                <w:lang w:val="es-ES_tradnl" w:eastAsia="es-ES"/>
              </w:rPr>
            </w:pPr>
            <w:r w:rsidRPr="00C46E53">
              <w:rPr>
                <w:rFonts w:ascii="Times New Roman" w:eastAsia="Times New Roman" w:hAnsi="Times New Roman"/>
                <w:b/>
                <w:bCs/>
                <w:color w:val="000000" w:themeColor="text1"/>
                <w:sz w:val="20"/>
                <w:lang w:val="es-ES_tradnl" w:eastAsia="es-ES"/>
              </w:rPr>
              <w:t xml:space="preserve">AÑOS PROMEDIO DE PERMANENCIA </w:t>
            </w:r>
          </w:p>
        </w:tc>
      </w:tr>
      <w:tr w:rsidR="004F51B0" w:rsidRPr="00C46E53" w:rsidTr="00840024">
        <w:trPr>
          <w:jc w:val="center"/>
        </w:trPr>
        <w:tc>
          <w:tcPr>
            <w:cnfStyle w:val="001000000000"/>
            <w:tcW w:w="0" w:type="auto"/>
            <w:hideMark/>
          </w:tcPr>
          <w:p w:rsidR="004F51B0" w:rsidRPr="00C46E53" w:rsidRDefault="004F51B0" w:rsidP="00840024">
            <w:pPr>
              <w:jc w:val="center"/>
              <w:rPr>
                <w:rFonts w:ascii="Times New Roman" w:eastAsia="Times New Roman" w:hAnsi="Times New Roman"/>
                <w:b w:val="0"/>
                <w:color w:val="000066"/>
                <w:sz w:val="20"/>
                <w:lang w:val="es-ES_tradnl" w:eastAsia="es-ES"/>
              </w:rPr>
            </w:pPr>
            <w:r w:rsidRPr="00C46E53">
              <w:rPr>
                <w:rFonts w:ascii="Times New Roman" w:eastAsia="Times New Roman" w:hAnsi="Times New Roman"/>
                <w:b w:val="0"/>
                <w:color w:val="000066"/>
                <w:sz w:val="20"/>
                <w:lang w:val="es-ES_tradnl" w:eastAsia="es-ES"/>
              </w:rPr>
              <w:t>2007</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6,42</w:t>
            </w:r>
          </w:p>
        </w:tc>
      </w:tr>
      <w:tr w:rsidR="004F51B0" w:rsidRPr="00C46E53" w:rsidTr="00840024">
        <w:trPr>
          <w:cnfStyle w:val="000000100000"/>
          <w:jc w:val="center"/>
        </w:trPr>
        <w:tc>
          <w:tcPr>
            <w:cnfStyle w:val="001000000000"/>
            <w:tcW w:w="0" w:type="auto"/>
            <w:hideMark/>
          </w:tcPr>
          <w:p w:rsidR="004F51B0" w:rsidRPr="00C46E53" w:rsidRDefault="004F51B0" w:rsidP="00840024">
            <w:pPr>
              <w:jc w:val="center"/>
              <w:rPr>
                <w:rFonts w:ascii="Times New Roman" w:eastAsia="Times New Roman" w:hAnsi="Times New Roman"/>
                <w:b w:val="0"/>
                <w:color w:val="000066"/>
                <w:sz w:val="20"/>
                <w:lang w:val="es-ES_tradnl" w:eastAsia="es-ES"/>
              </w:rPr>
            </w:pPr>
            <w:r w:rsidRPr="00C46E53">
              <w:rPr>
                <w:rFonts w:ascii="Times New Roman" w:eastAsia="Times New Roman" w:hAnsi="Times New Roman"/>
                <w:b w:val="0"/>
                <w:color w:val="000066"/>
                <w:sz w:val="20"/>
                <w:lang w:val="es-ES_tradnl" w:eastAsia="es-ES"/>
              </w:rPr>
              <w:t>2008</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6,25</w:t>
            </w:r>
          </w:p>
        </w:tc>
      </w:tr>
      <w:tr w:rsidR="004F51B0" w:rsidRPr="00C46E53" w:rsidTr="00840024">
        <w:trPr>
          <w:jc w:val="center"/>
        </w:trPr>
        <w:tc>
          <w:tcPr>
            <w:cnfStyle w:val="001000000000"/>
            <w:tcW w:w="0" w:type="auto"/>
            <w:hideMark/>
          </w:tcPr>
          <w:p w:rsidR="004F51B0" w:rsidRPr="00C46E53" w:rsidRDefault="004F51B0" w:rsidP="00840024">
            <w:pPr>
              <w:jc w:val="center"/>
              <w:rPr>
                <w:rFonts w:ascii="Times New Roman" w:eastAsia="Times New Roman" w:hAnsi="Times New Roman"/>
                <w:b w:val="0"/>
                <w:color w:val="000066"/>
                <w:sz w:val="20"/>
                <w:lang w:val="es-ES_tradnl" w:eastAsia="es-ES"/>
              </w:rPr>
            </w:pPr>
            <w:r w:rsidRPr="00C46E53">
              <w:rPr>
                <w:rFonts w:ascii="Times New Roman" w:eastAsia="Times New Roman" w:hAnsi="Times New Roman"/>
                <w:b w:val="0"/>
                <w:color w:val="000066"/>
                <w:sz w:val="20"/>
                <w:lang w:val="es-ES_tradnl" w:eastAsia="es-ES"/>
              </w:rPr>
              <w:t>2009</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6,43</w:t>
            </w:r>
          </w:p>
        </w:tc>
      </w:tr>
      <w:tr w:rsidR="004F51B0" w:rsidRPr="00C46E53" w:rsidTr="00840024">
        <w:trPr>
          <w:cnfStyle w:val="000000100000"/>
          <w:jc w:val="center"/>
        </w:trPr>
        <w:tc>
          <w:tcPr>
            <w:cnfStyle w:val="001000000000"/>
            <w:tcW w:w="0" w:type="auto"/>
            <w:hideMark/>
          </w:tcPr>
          <w:p w:rsidR="004F51B0" w:rsidRPr="00C46E53" w:rsidRDefault="004F51B0" w:rsidP="00840024">
            <w:pPr>
              <w:jc w:val="center"/>
              <w:rPr>
                <w:rFonts w:ascii="Times New Roman" w:eastAsia="Times New Roman" w:hAnsi="Times New Roman"/>
                <w:b w:val="0"/>
                <w:color w:val="000066"/>
                <w:sz w:val="20"/>
                <w:lang w:val="es-ES_tradnl" w:eastAsia="es-ES"/>
              </w:rPr>
            </w:pPr>
            <w:r w:rsidRPr="00C46E53">
              <w:rPr>
                <w:rFonts w:ascii="Times New Roman" w:eastAsia="Times New Roman" w:hAnsi="Times New Roman"/>
                <w:b w:val="0"/>
                <w:color w:val="000066"/>
                <w:sz w:val="20"/>
                <w:lang w:val="es-ES_tradnl" w:eastAsia="es-ES"/>
              </w:rPr>
              <w:t>2010</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6,31</w:t>
            </w:r>
          </w:p>
        </w:tc>
      </w:tr>
    </w:tbl>
    <w:p w:rsidR="004F51B0" w:rsidRPr="00C46E53" w:rsidRDefault="004F51B0" w:rsidP="004F51B0">
      <w:pPr>
        <w:jc w:val="both"/>
        <w:rPr>
          <w:rFonts w:ascii="Times New Roman" w:hAnsi="Times New Roman" w:cs="Times New Roman"/>
          <w:color w:val="0000FF"/>
          <w:sz w:val="22"/>
          <w:szCs w:val="22"/>
          <w:lang w:eastAsia="es-ES"/>
        </w:rPr>
      </w:pPr>
    </w:p>
    <w:tbl>
      <w:tblPr>
        <w:tblStyle w:val="Listaclara-nfasis110"/>
        <w:tblW w:w="0" w:type="auto"/>
        <w:jc w:val="center"/>
        <w:tblLook w:val="00A0"/>
      </w:tblPr>
      <w:tblGrid>
        <w:gridCol w:w="1855"/>
        <w:gridCol w:w="2239"/>
      </w:tblGrid>
      <w:tr w:rsidR="004F51B0" w:rsidRPr="00C46E53" w:rsidTr="00840024">
        <w:trPr>
          <w:cnfStyle w:val="100000000000"/>
          <w:jc w:val="center"/>
        </w:trPr>
        <w:tc>
          <w:tcPr>
            <w:cnfStyle w:val="001000000000"/>
            <w:tcW w:w="0" w:type="auto"/>
            <w:hideMark/>
          </w:tcPr>
          <w:p w:rsidR="004F51B0" w:rsidRPr="00C46E53" w:rsidRDefault="004F51B0" w:rsidP="00840024">
            <w:pPr>
              <w:jc w:val="center"/>
              <w:rPr>
                <w:rFonts w:ascii="Times New Roman" w:eastAsia="Times New Roman" w:hAnsi="Times New Roman"/>
                <w:b w:val="0"/>
                <w:bCs w:val="0"/>
                <w:color w:val="FFFFFF"/>
                <w:sz w:val="20"/>
                <w:lang w:val="es-ES_tradnl" w:eastAsia="es-ES"/>
              </w:rPr>
            </w:pPr>
            <w:r w:rsidRPr="00C46E53">
              <w:rPr>
                <w:rFonts w:ascii="Times New Roman" w:eastAsia="Times New Roman" w:hAnsi="Times New Roman"/>
                <w:b w:val="0"/>
                <w:bCs w:val="0"/>
                <w:color w:val="FFFFFF"/>
                <w:sz w:val="20"/>
                <w:lang w:val="es-ES_tradnl" w:eastAsia="es-ES"/>
              </w:rPr>
              <w:t>AÑO (SEMESTRE)</w:t>
            </w:r>
          </w:p>
        </w:tc>
        <w:tc>
          <w:tcPr>
            <w:cnfStyle w:val="000010000000"/>
            <w:tcW w:w="0" w:type="auto"/>
            <w:hideMark/>
          </w:tcPr>
          <w:p w:rsidR="004F51B0" w:rsidRPr="00C46E53" w:rsidRDefault="004F51B0" w:rsidP="00840024">
            <w:pPr>
              <w:jc w:val="center"/>
              <w:rPr>
                <w:rFonts w:ascii="Times New Roman" w:eastAsia="Times New Roman" w:hAnsi="Times New Roman"/>
                <w:b w:val="0"/>
                <w:bCs w:val="0"/>
                <w:color w:val="FFFFFF"/>
                <w:sz w:val="20"/>
                <w:lang w:val="es-ES_tradnl" w:eastAsia="es-ES"/>
              </w:rPr>
            </w:pPr>
            <w:r w:rsidRPr="00C46E53">
              <w:rPr>
                <w:rFonts w:ascii="Times New Roman" w:eastAsia="Times New Roman" w:hAnsi="Times New Roman"/>
                <w:b w:val="0"/>
                <w:bCs w:val="0"/>
                <w:color w:val="FFFFFF"/>
                <w:sz w:val="20"/>
                <w:lang w:val="es-ES_tradnl" w:eastAsia="es-ES"/>
              </w:rPr>
              <w:t>TASA DE RETENCIÓN</w:t>
            </w:r>
          </w:p>
        </w:tc>
      </w:tr>
      <w:tr w:rsidR="004F51B0" w:rsidRPr="00C46E53" w:rsidTr="00840024">
        <w:trPr>
          <w:cnfStyle w:val="000000100000"/>
          <w:jc w:val="center"/>
        </w:trPr>
        <w:tc>
          <w:tcPr>
            <w:cnfStyle w:val="00100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2007-1</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0,6836</w:t>
            </w:r>
          </w:p>
        </w:tc>
      </w:tr>
      <w:tr w:rsidR="004F51B0" w:rsidRPr="00C46E53" w:rsidTr="00840024">
        <w:trPr>
          <w:jc w:val="center"/>
        </w:trPr>
        <w:tc>
          <w:tcPr>
            <w:cnfStyle w:val="00100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2007-2</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0,6965</w:t>
            </w:r>
          </w:p>
        </w:tc>
      </w:tr>
      <w:tr w:rsidR="004F51B0" w:rsidRPr="00C46E53" w:rsidTr="00840024">
        <w:trPr>
          <w:cnfStyle w:val="000000100000"/>
          <w:jc w:val="center"/>
        </w:trPr>
        <w:tc>
          <w:tcPr>
            <w:cnfStyle w:val="00100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2008-1</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0,6951</w:t>
            </w:r>
          </w:p>
        </w:tc>
      </w:tr>
      <w:tr w:rsidR="004F51B0" w:rsidRPr="00C46E53" w:rsidTr="00840024">
        <w:trPr>
          <w:jc w:val="center"/>
        </w:trPr>
        <w:tc>
          <w:tcPr>
            <w:cnfStyle w:val="00100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2008-2</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0,6967</w:t>
            </w:r>
          </w:p>
        </w:tc>
      </w:tr>
      <w:tr w:rsidR="004F51B0" w:rsidRPr="00C46E53" w:rsidTr="00840024">
        <w:trPr>
          <w:cnfStyle w:val="000000100000"/>
          <w:jc w:val="center"/>
        </w:trPr>
        <w:tc>
          <w:tcPr>
            <w:cnfStyle w:val="00100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2009-1</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0,7551</w:t>
            </w:r>
          </w:p>
        </w:tc>
      </w:tr>
      <w:tr w:rsidR="004F51B0" w:rsidRPr="00C46E53" w:rsidTr="00840024">
        <w:trPr>
          <w:jc w:val="center"/>
        </w:trPr>
        <w:tc>
          <w:tcPr>
            <w:cnfStyle w:val="00100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2009-2</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0,7275</w:t>
            </w:r>
          </w:p>
        </w:tc>
      </w:tr>
      <w:tr w:rsidR="004F51B0" w:rsidRPr="00C46E53" w:rsidTr="00840024">
        <w:trPr>
          <w:cnfStyle w:val="000000100000"/>
          <w:jc w:val="center"/>
        </w:trPr>
        <w:tc>
          <w:tcPr>
            <w:cnfStyle w:val="00100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2010-1</w:t>
            </w:r>
          </w:p>
        </w:tc>
        <w:tc>
          <w:tcPr>
            <w:cnfStyle w:val="000010000000"/>
            <w:tcW w:w="0" w:type="auto"/>
            <w:hideMark/>
          </w:tcPr>
          <w:p w:rsidR="004F51B0" w:rsidRPr="00C46E53" w:rsidRDefault="004F51B0"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0,7828</w:t>
            </w:r>
          </w:p>
        </w:tc>
      </w:tr>
    </w:tbl>
    <w:p w:rsidR="004F51B0" w:rsidRPr="00C46E53" w:rsidRDefault="004F51B0" w:rsidP="004F51B0">
      <w:pPr>
        <w:jc w:val="both"/>
        <w:rPr>
          <w:rFonts w:ascii="Times New Roman" w:hAnsi="Times New Roman" w:cs="Times New Roman"/>
          <w:color w:val="0000FF"/>
          <w:sz w:val="22"/>
          <w:szCs w:val="22"/>
          <w:lang w:eastAsia="es-ES"/>
        </w:rPr>
      </w:pPr>
    </w:p>
    <w:p w:rsidR="004F51B0" w:rsidRPr="00C46E53" w:rsidRDefault="004F51B0" w:rsidP="004F51B0">
      <w:pPr>
        <w:jc w:val="both"/>
        <w:rPr>
          <w:rFonts w:ascii="Times New Roman" w:hAnsi="Times New Roman" w:cs="Times New Roman"/>
          <w:b/>
          <w:sz w:val="22"/>
          <w:szCs w:val="22"/>
        </w:rPr>
      </w:pPr>
      <w:r w:rsidRPr="00C46E53">
        <w:rPr>
          <w:rFonts w:ascii="Times New Roman" w:hAnsi="Times New Roman" w:cs="Times New Roman"/>
          <w:b/>
          <w:sz w:val="22"/>
          <w:szCs w:val="22"/>
        </w:rPr>
        <w:t>Movilidad estudiantil entrante y saliente</w:t>
      </w:r>
    </w:p>
    <w:tbl>
      <w:tblPr>
        <w:tblStyle w:val="Listaclara-nfasis110"/>
        <w:tblW w:w="0" w:type="auto"/>
        <w:jc w:val="center"/>
        <w:tblLook w:val="00A0"/>
      </w:tblPr>
      <w:tblGrid>
        <w:gridCol w:w="806"/>
        <w:gridCol w:w="3035"/>
        <w:gridCol w:w="2589"/>
      </w:tblGrid>
      <w:tr w:rsidR="004F51B0" w:rsidRPr="00C46E53" w:rsidTr="00840024">
        <w:trPr>
          <w:cnfStyle w:val="100000000000"/>
          <w:trHeight w:val="280"/>
          <w:jc w:val="center"/>
        </w:trPr>
        <w:tc>
          <w:tcPr>
            <w:cnfStyle w:val="001000000000"/>
            <w:tcW w:w="0" w:type="auto"/>
            <w:gridSpan w:val="3"/>
            <w:noWrap/>
          </w:tcPr>
          <w:p w:rsidR="004F51B0" w:rsidRPr="00C46E53" w:rsidRDefault="004F51B0" w:rsidP="00840024">
            <w:pPr>
              <w:jc w:val="center"/>
              <w:rPr>
                <w:rFonts w:ascii="Times New Roman" w:hAnsi="Times New Roman"/>
                <w:sz w:val="20"/>
                <w:szCs w:val="20"/>
                <w:lang w:val="es-ES_tradnl"/>
              </w:rPr>
            </w:pPr>
            <w:r w:rsidRPr="00C46E53">
              <w:rPr>
                <w:rFonts w:ascii="Times New Roman" w:hAnsi="Times New Roman"/>
                <w:sz w:val="20"/>
                <w:szCs w:val="20"/>
                <w:lang w:val="es-ES_tradnl"/>
              </w:rPr>
              <w:t>MOVILIDAD ESTUDIANTIL ENTRANTE Y SALIENTE 2009 - 2010</w:t>
            </w:r>
          </w:p>
        </w:tc>
      </w:tr>
      <w:tr w:rsidR="004F51B0" w:rsidRPr="00C46E53" w:rsidTr="00840024">
        <w:trPr>
          <w:cnfStyle w:val="000000100000"/>
          <w:trHeight w:val="280"/>
          <w:jc w:val="center"/>
        </w:trPr>
        <w:tc>
          <w:tcPr>
            <w:cnfStyle w:val="001000000000"/>
            <w:tcW w:w="0" w:type="auto"/>
            <w:noWrap/>
            <w:hideMark/>
          </w:tcPr>
          <w:p w:rsidR="004F51B0" w:rsidRPr="00C46E53" w:rsidRDefault="004F51B0" w:rsidP="00840024">
            <w:pPr>
              <w:jc w:val="both"/>
              <w:rPr>
                <w:rFonts w:ascii="Times New Roman" w:hAnsi="Times New Roman"/>
                <w:sz w:val="20"/>
                <w:szCs w:val="20"/>
                <w:lang w:val="es-ES_tradnl"/>
              </w:rPr>
            </w:pPr>
            <w:r w:rsidRPr="00C46E53">
              <w:rPr>
                <w:rFonts w:ascii="Times New Roman" w:hAnsi="Times New Roman"/>
                <w:sz w:val="20"/>
                <w:szCs w:val="20"/>
                <w:lang w:val="es-ES_tradnl"/>
              </w:rPr>
              <w:t>AÑO</w:t>
            </w:r>
          </w:p>
        </w:tc>
        <w:tc>
          <w:tcPr>
            <w:cnfStyle w:val="000010000000"/>
            <w:tcW w:w="0" w:type="auto"/>
            <w:noWrap/>
            <w:hideMark/>
          </w:tcPr>
          <w:p w:rsidR="004F51B0" w:rsidRPr="00C46E53" w:rsidRDefault="004F51B0" w:rsidP="00840024">
            <w:pPr>
              <w:jc w:val="center"/>
              <w:rPr>
                <w:rFonts w:ascii="Times New Roman" w:hAnsi="Times New Roman"/>
                <w:b/>
                <w:sz w:val="20"/>
                <w:szCs w:val="20"/>
                <w:lang w:val="es-ES_tradnl"/>
              </w:rPr>
            </w:pPr>
            <w:r w:rsidRPr="00C46E53">
              <w:rPr>
                <w:rFonts w:ascii="Times New Roman" w:hAnsi="Times New Roman"/>
                <w:b/>
                <w:sz w:val="20"/>
                <w:szCs w:val="20"/>
                <w:lang w:val="es-ES_tradnl"/>
              </w:rPr>
              <w:t>MOVILIDAD SALIENTE</w:t>
            </w:r>
          </w:p>
        </w:tc>
        <w:tc>
          <w:tcPr>
            <w:tcW w:w="0" w:type="auto"/>
          </w:tcPr>
          <w:p w:rsidR="004F51B0" w:rsidRPr="00C46E53" w:rsidRDefault="004F51B0" w:rsidP="00840024">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MOVILIDAD ENTRANTE</w:t>
            </w:r>
          </w:p>
        </w:tc>
      </w:tr>
      <w:tr w:rsidR="004F51B0" w:rsidRPr="00C46E53" w:rsidTr="00840024">
        <w:trPr>
          <w:trHeight w:val="280"/>
          <w:jc w:val="center"/>
        </w:trPr>
        <w:tc>
          <w:tcPr>
            <w:cnfStyle w:val="001000000000"/>
            <w:tcW w:w="0" w:type="auto"/>
            <w:noWrap/>
            <w:hideMark/>
          </w:tcPr>
          <w:p w:rsidR="004F51B0" w:rsidRPr="00C46E53" w:rsidRDefault="004F51B0" w:rsidP="00840024">
            <w:pPr>
              <w:jc w:val="both"/>
              <w:rPr>
                <w:rFonts w:ascii="Times New Roman" w:hAnsi="Times New Roman"/>
                <w:sz w:val="20"/>
                <w:szCs w:val="20"/>
                <w:lang w:val="es-ES_tradnl"/>
              </w:rPr>
            </w:pPr>
            <w:r w:rsidRPr="00C46E53">
              <w:rPr>
                <w:rFonts w:ascii="Times New Roman" w:hAnsi="Times New Roman"/>
                <w:sz w:val="20"/>
                <w:szCs w:val="20"/>
                <w:lang w:val="es-ES_tradnl"/>
              </w:rPr>
              <w:t>2009</w:t>
            </w:r>
          </w:p>
        </w:tc>
        <w:tc>
          <w:tcPr>
            <w:cnfStyle w:val="000010000000"/>
            <w:tcW w:w="0" w:type="auto"/>
            <w:noWrap/>
            <w:hideMark/>
          </w:tcPr>
          <w:p w:rsidR="004F51B0" w:rsidRPr="00C46E53" w:rsidRDefault="004F51B0" w:rsidP="00840024">
            <w:pPr>
              <w:jc w:val="center"/>
              <w:rPr>
                <w:rFonts w:ascii="Times New Roman" w:hAnsi="Times New Roman"/>
                <w:sz w:val="20"/>
                <w:szCs w:val="20"/>
                <w:lang w:val="es-ES_tradnl"/>
              </w:rPr>
            </w:pPr>
            <w:r w:rsidRPr="00C46E53">
              <w:rPr>
                <w:rFonts w:ascii="Times New Roman" w:hAnsi="Times New Roman"/>
                <w:sz w:val="20"/>
                <w:szCs w:val="20"/>
                <w:lang w:val="es-ES_tradnl"/>
              </w:rPr>
              <w:t>74</w:t>
            </w:r>
          </w:p>
        </w:tc>
        <w:tc>
          <w:tcPr>
            <w:tcW w:w="0" w:type="auto"/>
          </w:tcPr>
          <w:p w:rsidR="004F51B0" w:rsidRPr="00C46E53" w:rsidRDefault="004F51B0" w:rsidP="00840024">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6</w:t>
            </w:r>
          </w:p>
        </w:tc>
      </w:tr>
      <w:tr w:rsidR="004F51B0" w:rsidRPr="00C46E53" w:rsidTr="00840024">
        <w:trPr>
          <w:cnfStyle w:val="000000100000"/>
          <w:trHeight w:val="280"/>
          <w:jc w:val="center"/>
        </w:trPr>
        <w:tc>
          <w:tcPr>
            <w:cnfStyle w:val="001000000000"/>
            <w:tcW w:w="0" w:type="auto"/>
            <w:noWrap/>
            <w:hideMark/>
          </w:tcPr>
          <w:p w:rsidR="004F51B0" w:rsidRPr="00C46E53" w:rsidRDefault="004F51B0" w:rsidP="00840024">
            <w:pPr>
              <w:jc w:val="both"/>
              <w:rPr>
                <w:rFonts w:ascii="Times New Roman" w:hAnsi="Times New Roman"/>
                <w:sz w:val="20"/>
                <w:szCs w:val="20"/>
                <w:lang w:val="es-ES_tradnl"/>
              </w:rPr>
            </w:pPr>
            <w:r w:rsidRPr="00C46E53">
              <w:rPr>
                <w:rFonts w:ascii="Times New Roman" w:hAnsi="Times New Roman"/>
                <w:sz w:val="20"/>
                <w:szCs w:val="20"/>
                <w:lang w:val="es-ES_tradnl"/>
              </w:rPr>
              <w:t>2010</w:t>
            </w:r>
          </w:p>
        </w:tc>
        <w:tc>
          <w:tcPr>
            <w:cnfStyle w:val="000010000000"/>
            <w:tcW w:w="0" w:type="auto"/>
            <w:noWrap/>
            <w:hideMark/>
          </w:tcPr>
          <w:p w:rsidR="004F51B0" w:rsidRPr="00C46E53" w:rsidRDefault="004F51B0" w:rsidP="00840024">
            <w:pPr>
              <w:jc w:val="center"/>
              <w:rPr>
                <w:rFonts w:ascii="Times New Roman" w:hAnsi="Times New Roman"/>
                <w:sz w:val="20"/>
                <w:szCs w:val="20"/>
                <w:lang w:val="es-ES_tradnl"/>
              </w:rPr>
            </w:pPr>
            <w:r w:rsidRPr="00C46E53">
              <w:rPr>
                <w:rFonts w:ascii="Times New Roman" w:hAnsi="Times New Roman"/>
                <w:sz w:val="20"/>
                <w:szCs w:val="20"/>
                <w:lang w:val="es-ES_tradnl"/>
              </w:rPr>
              <w:t>104</w:t>
            </w:r>
          </w:p>
        </w:tc>
        <w:tc>
          <w:tcPr>
            <w:tcW w:w="0" w:type="auto"/>
          </w:tcPr>
          <w:p w:rsidR="004F51B0" w:rsidRPr="00C46E53" w:rsidRDefault="004F51B0" w:rsidP="00840024">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9</w:t>
            </w:r>
          </w:p>
        </w:tc>
      </w:tr>
    </w:tbl>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sz w:val="22"/>
          <w:szCs w:val="22"/>
        </w:rPr>
        <w:t>En su  orden, los  cinco países más visitados por nuestros estudiantes en 2010 fueron: Brasil, Estados Unidos, Argentina, México, Perú y Uruguay.</w:t>
      </w: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sz w:val="22"/>
          <w:szCs w:val="22"/>
        </w:rPr>
        <w:t>La Universidad ha venido intensificando los esfuerzos para hacer posible la movilidad internacional estudiantil entrante y saliente, mediante la firma de un gran número de convenios. Así mismo, ha abierto espacios para el aprendizaje de una segunda lengua, como condición de posibilidad para acceder a las ventajas que dichos convenios ofrecen en países que no sean hispanoparlantes, tales como:</w:t>
      </w:r>
    </w:p>
    <w:p w:rsidR="004F51B0" w:rsidRPr="00C46E53" w:rsidRDefault="004F51B0" w:rsidP="004F51B0">
      <w:pPr>
        <w:pStyle w:val="Prrafodelista"/>
        <w:numPr>
          <w:ilvl w:val="0"/>
          <w:numId w:val="19"/>
        </w:numPr>
        <w:jc w:val="both"/>
        <w:rPr>
          <w:rFonts w:ascii="Times New Roman" w:hAnsi="Times New Roman" w:cs="Times New Roman"/>
          <w:sz w:val="22"/>
          <w:szCs w:val="22"/>
        </w:rPr>
      </w:pPr>
      <w:r w:rsidRPr="00C46E53">
        <w:rPr>
          <w:rFonts w:ascii="Times New Roman" w:hAnsi="Times New Roman" w:cs="Times New Roman"/>
          <w:sz w:val="22"/>
          <w:szCs w:val="22"/>
        </w:rPr>
        <w:t xml:space="preserve">Inglés:  </w:t>
      </w:r>
      <w:hyperlink r:id="rId54" w:history="1">
        <w:proofErr w:type="spellStart"/>
        <w:r w:rsidRPr="00C46E53">
          <w:rPr>
            <w:rStyle w:val="Hipervnculo"/>
            <w:rFonts w:ascii="Times New Roman" w:hAnsi="Times New Roman" w:cs="Times New Roman"/>
            <w:sz w:val="22"/>
            <w:szCs w:val="22"/>
          </w:rPr>
          <w:t>English</w:t>
        </w:r>
        <w:proofErr w:type="spellEnd"/>
        <w:r w:rsidRPr="00C46E53">
          <w:rPr>
            <w:rStyle w:val="Hipervnculo"/>
            <w:rFonts w:ascii="Times New Roman" w:hAnsi="Times New Roman" w:cs="Times New Roman"/>
            <w:sz w:val="22"/>
            <w:szCs w:val="22"/>
          </w:rPr>
          <w:t xml:space="preserve"> </w:t>
        </w:r>
        <w:proofErr w:type="spellStart"/>
        <w:r w:rsidRPr="00C46E53">
          <w:rPr>
            <w:rStyle w:val="Hipervnculo"/>
            <w:rFonts w:ascii="Times New Roman" w:hAnsi="Times New Roman" w:cs="Times New Roman"/>
            <w:sz w:val="22"/>
            <w:szCs w:val="22"/>
          </w:rPr>
          <w:t>for</w:t>
        </w:r>
        <w:proofErr w:type="spellEnd"/>
        <w:r w:rsidRPr="00C46E53">
          <w:rPr>
            <w:rStyle w:val="Hipervnculo"/>
            <w:rFonts w:ascii="Times New Roman" w:hAnsi="Times New Roman" w:cs="Times New Roman"/>
            <w:sz w:val="22"/>
            <w:szCs w:val="22"/>
          </w:rPr>
          <w:t xml:space="preserve"> </w:t>
        </w:r>
        <w:proofErr w:type="spellStart"/>
        <w:r w:rsidRPr="00C46E53">
          <w:rPr>
            <w:rStyle w:val="Hipervnculo"/>
            <w:rFonts w:ascii="Times New Roman" w:hAnsi="Times New Roman" w:cs="Times New Roman"/>
            <w:sz w:val="22"/>
            <w:szCs w:val="22"/>
          </w:rPr>
          <w:t>Ucaldas</w:t>
        </w:r>
        <w:proofErr w:type="spellEnd"/>
      </w:hyperlink>
      <w:r w:rsidRPr="00C46E53">
        <w:rPr>
          <w:rFonts w:ascii="Times New Roman" w:hAnsi="Times New Roman" w:cs="Times New Roman"/>
          <w:sz w:val="22"/>
          <w:szCs w:val="22"/>
        </w:rPr>
        <w:t xml:space="preserve">, </w:t>
      </w:r>
      <w:hyperlink r:id="rId55" w:history="1">
        <w:r w:rsidRPr="00C46E53">
          <w:rPr>
            <w:rStyle w:val="Hipervnculo"/>
            <w:rFonts w:ascii="Times New Roman" w:hAnsi="Times New Roman" w:cs="Times New Roman"/>
            <w:sz w:val="22"/>
            <w:szCs w:val="22"/>
          </w:rPr>
          <w:t>PRELEX</w:t>
        </w:r>
      </w:hyperlink>
    </w:p>
    <w:p w:rsidR="004F51B0" w:rsidRPr="00C46E53" w:rsidRDefault="004F51B0" w:rsidP="004F51B0">
      <w:pPr>
        <w:pStyle w:val="Prrafodelista"/>
        <w:numPr>
          <w:ilvl w:val="0"/>
          <w:numId w:val="19"/>
        </w:numPr>
        <w:jc w:val="both"/>
        <w:rPr>
          <w:rFonts w:ascii="Times New Roman" w:hAnsi="Times New Roman" w:cs="Times New Roman"/>
          <w:sz w:val="22"/>
          <w:szCs w:val="22"/>
        </w:rPr>
      </w:pPr>
      <w:r w:rsidRPr="00C46E53">
        <w:rPr>
          <w:rFonts w:ascii="Times New Roman" w:hAnsi="Times New Roman" w:cs="Times New Roman"/>
          <w:sz w:val="22"/>
          <w:szCs w:val="22"/>
        </w:rPr>
        <w:t>Francés: Convenio con la Alianza Francesa, PRELEX</w:t>
      </w:r>
    </w:p>
    <w:p w:rsidR="004F51B0" w:rsidRPr="00C46E53" w:rsidRDefault="004F51B0" w:rsidP="004F51B0">
      <w:pPr>
        <w:pStyle w:val="Prrafodelista"/>
        <w:numPr>
          <w:ilvl w:val="0"/>
          <w:numId w:val="19"/>
        </w:numPr>
        <w:jc w:val="both"/>
        <w:rPr>
          <w:rFonts w:ascii="Times New Roman" w:hAnsi="Times New Roman" w:cs="Times New Roman"/>
          <w:sz w:val="22"/>
          <w:szCs w:val="22"/>
        </w:rPr>
      </w:pPr>
      <w:r w:rsidRPr="00C46E53">
        <w:rPr>
          <w:rFonts w:ascii="Times New Roman" w:hAnsi="Times New Roman" w:cs="Times New Roman"/>
          <w:sz w:val="22"/>
          <w:szCs w:val="22"/>
        </w:rPr>
        <w:t>Alemán: Convenio con Instituto Goethe</w:t>
      </w:r>
    </w:p>
    <w:p w:rsidR="004F51B0" w:rsidRPr="00C46E53" w:rsidRDefault="004F51B0" w:rsidP="004F51B0">
      <w:pPr>
        <w:pStyle w:val="Prrafodelista"/>
        <w:numPr>
          <w:ilvl w:val="0"/>
          <w:numId w:val="19"/>
        </w:numPr>
        <w:jc w:val="both"/>
        <w:rPr>
          <w:rFonts w:ascii="Times New Roman" w:hAnsi="Times New Roman" w:cs="Times New Roman"/>
          <w:sz w:val="22"/>
          <w:szCs w:val="22"/>
        </w:rPr>
      </w:pPr>
      <w:r w:rsidRPr="00C46E53">
        <w:rPr>
          <w:rFonts w:ascii="Times New Roman" w:hAnsi="Times New Roman" w:cs="Times New Roman"/>
          <w:sz w:val="22"/>
          <w:szCs w:val="22"/>
        </w:rPr>
        <w:t>Mandarín: Clases como electiva</w:t>
      </w:r>
    </w:p>
    <w:p w:rsidR="004F51B0" w:rsidRPr="00C46E53" w:rsidRDefault="004F51B0" w:rsidP="004F51B0">
      <w:pPr>
        <w:pStyle w:val="Prrafodelista"/>
        <w:numPr>
          <w:ilvl w:val="0"/>
          <w:numId w:val="19"/>
        </w:numPr>
        <w:jc w:val="both"/>
        <w:rPr>
          <w:rFonts w:ascii="Times New Roman" w:hAnsi="Times New Roman" w:cs="Times New Roman"/>
          <w:sz w:val="22"/>
          <w:szCs w:val="22"/>
        </w:rPr>
      </w:pPr>
      <w:r w:rsidRPr="00C46E53">
        <w:rPr>
          <w:rFonts w:ascii="Times New Roman" w:hAnsi="Times New Roman" w:cs="Times New Roman"/>
          <w:sz w:val="22"/>
          <w:szCs w:val="22"/>
        </w:rPr>
        <w:t>Portugués: PRELEX</w:t>
      </w:r>
    </w:p>
    <w:p w:rsidR="004F51B0" w:rsidRPr="00C46E53" w:rsidRDefault="004F51B0" w:rsidP="004F51B0">
      <w:pPr>
        <w:pStyle w:val="Prrafodelista"/>
        <w:numPr>
          <w:ilvl w:val="0"/>
          <w:numId w:val="19"/>
        </w:numPr>
        <w:jc w:val="both"/>
        <w:rPr>
          <w:rFonts w:ascii="Times New Roman" w:hAnsi="Times New Roman" w:cs="Times New Roman"/>
          <w:sz w:val="22"/>
          <w:szCs w:val="22"/>
        </w:rPr>
      </w:pPr>
      <w:r w:rsidRPr="00C46E53">
        <w:rPr>
          <w:rFonts w:ascii="Times New Roman" w:hAnsi="Times New Roman" w:cs="Times New Roman"/>
          <w:sz w:val="22"/>
          <w:szCs w:val="22"/>
        </w:rPr>
        <w:t>Italiano: PRELEX</w:t>
      </w: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estudiantes sobre los programas de intercambio. </w:t>
      </w:r>
      <w:r w:rsidRPr="00C46E53">
        <w:rPr>
          <w:rFonts w:ascii="Times New Roman" w:hAnsi="Times New Roman" w:cs="Times New Roman"/>
          <w:sz w:val="22"/>
          <w:szCs w:val="22"/>
        </w:rPr>
        <w:t>Se presenta un gran desconocimiento de los estudiantes acerca de los programas de intercambio para efecto de la movilidad académica, lo que se refleja en la poca satisfacción con relación a su orientación y apoyo, respectivamente, 30% y 23,4%.</w:t>
      </w:r>
    </w:p>
    <w:tbl>
      <w:tblPr>
        <w:tblW w:w="4922" w:type="pct"/>
        <w:tblCellSpacing w:w="0" w:type="dxa"/>
        <w:tblInd w:w="70" w:type="dxa"/>
        <w:tblCellMar>
          <w:left w:w="70" w:type="dxa"/>
          <w:right w:w="70" w:type="dxa"/>
        </w:tblCellMar>
        <w:tblLook w:val="04A0"/>
      </w:tblPr>
      <w:tblGrid>
        <w:gridCol w:w="9117"/>
      </w:tblGrid>
      <w:tr w:rsidR="004F51B0" w:rsidRPr="00C46E53" w:rsidTr="00840024">
        <w:trPr>
          <w:trHeight w:val="150"/>
          <w:tblCellSpacing w:w="0" w:type="dxa"/>
        </w:trPr>
        <w:tc>
          <w:tcPr>
            <w:tcW w:w="8838" w:type="dxa"/>
            <w:vAlign w:val="center"/>
            <w:hideMark/>
          </w:tcPr>
          <w:p w:rsidR="004F51B0" w:rsidRPr="00C46E53" w:rsidRDefault="004F51B0" w:rsidP="00840024">
            <w:pPr>
              <w:spacing w:after="0"/>
              <w:jc w:val="center"/>
              <w:rPr>
                <w:rFonts w:ascii="Times New Roman" w:eastAsia="Times New Roman" w:hAnsi="Times New Roman" w:cs="Times New Roman"/>
                <w:lang w:eastAsia="es-ES"/>
              </w:rPr>
            </w:pPr>
            <w:r w:rsidRPr="00C46E53">
              <w:rPr>
                <w:rFonts w:ascii="Times New Roman" w:eastAsia="Times New Roman" w:hAnsi="Times New Roman" w:cs="Times New Roman"/>
                <w:noProof/>
                <w:lang w:val="es-ES" w:eastAsia="es-ES"/>
              </w:rPr>
              <w:drawing>
                <wp:inline distT="0" distB="0" distL="0" distR="0">
                  <wp:extent cx="4593802" cy="2444487"/>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95123" cy="2445190"/>
                          </a:xfrm>
                          <a:prstGeom prst="rect">
                            <a:avLst/>
                          </a:prstGeom>
                          <a:noFill/>
                          <a:ln>
                            <a:noFill/>
                          </a:ln>
                        </pic:spPr>
                      </pic:pic>
                    </a:graphicData>
                  </a:graphic>
                </wp:inline>
              </w:drawing>
            </w:r>
          </w:p>
        </w:tc>
      </w:tr>
    </w:tbl>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shd w:val="clear" w:color="auto" w:fill="DBE5F1" w:themeFill="accent1" w:themeFillTint="33"/>
        <w:jc w:val="both"/>
        <w:rPr>
          <w:rFonts w:ascii="Times New Roman" w:hAnsi="Times New Roman" w:cs="Times New Roman"/>
          <w:b/>
          <w:sz w:val="22"/>
          <w:szCs w:val="22"/>
        </w:rPr>
      </w:pPr>
      <w:r w:rsidRPr="00C46E53">
        <w:rPr>
          <w:rFonts w:ascii="Times New Roman" w:hAnsi="Times New Roman" w:cs="Times New Roman"/>
          <w:b/>
          <w:sz w:val="22"/>
          <w:szCs w:val="22"/>
        </w:rPr>
        <w:t>CARACTERÍSTICA 6: SISTEMAS DE ESTÍMULO Y CRÉDITOS A LOS ESTUDIANTES</w:t>
      </w:r>
    </w:p>
    <w:p w:rsidR="004F51B0" w:rsidRPr="00C46E53" w:rsidRDefault="004F51B0" w:rsidP="004F51B0">
      <w:pPr>
        <w:jc w:val="both"/>
        <w:rPr>
          <w:rStyle w:val="Hipervnculo"/>
          <w:rFonts w:ascii="Times New Roman" w:hAnsi="Times New Roman" w:cs="Times New Roman"/>
          <w:sz w:val="22"/>
          <w:szCs w:val="22"/>
        </w:rPr>
      </w:pPr>
      <w:r w:rsidRPr="00C46E53">
        <w:rPr>
          <w:rFonts w:ascii="Times New Roman" w:hAnsi="Times New Roman" w:cs="Times New Roman"/>
          <w:b/>
          <w:sz w:val="22"/>
          <w:szCs w:val="22"/>
        </w:rPr>
        <w:t xml:space="preserve">Información pública sobre becas y criterios de asignación. </w:t>
      </w:r>
      <w:r w:rsidRPr="00C46E53">
        <w:rPr>
          <w:rFonts w:ascii="Times New Roman" w:hAnsi="Times New Roman" w:cs="Times New Roman"/>
          <w:sz w:val="22"/>
          <w:szCs w:val="22"/>
        </w:rPr>
        <w:t xml:space="preserve">En la página web de Bienestar Universitario se encuentra la información sobre </w:t>
      </w:r>
      <w:hyperlink r:id="rId57" w:history="1">
        <w:r w:rsidRPr="00C46E53">
          <w:rPr>
            <w:rStyle w:val="Hipervnculo"/>
            <w:rFonts w:ascii="Times New Roman" w:hAnsi="Times New Roman" w:cs="Times New Roman"/>
            <w:sz w:val="22"/>
            <w:szCs w:val="22"/>
          </w:rPr>
          <w:t>becas</w:t>
        </w:r>
      </w:hyperlink>
      <w:r w:rsidRPr="00C46E53">
        <w:rPr>
          <w:rFonts w:ascii="Times New Roman" w:hAnsi="Times New Roman" w:cs="Times New Roman"/>
          <w:sz w:val="22"/>
          <w:szCs w:val="22"/>
        </w:rPr>
        <w:t xml:space="preserve"> y también está establecido el </w:t>
      </w:r>
      <w:hyperlink r:id="rId58" w:history="1">
        <w:r w:rsidRPr="00C46E53">
          <w:rPr>
            <w:rStyle w:val="Hipervnculo"/>
            <w:rFonts w:ascii="Times New Roman" w:hAnsi="Times New Roman" w:cs="Times New Roman"/>
            <w:sz w:val="22"/>
            <w:szCs w:val="22"/>
          </w:rPr>
          <w:t>Procedimiento para la adjudicación de becas por compensación a estudiantes de la Universidad</w:t>
        </w:r>
      </w:hyperlink>
      <w:r w:rsidRPr="00C46E53">
        <w:rPr>
          <w:rStyle w:val="Hipervnculo"/>
          <w:rFonts w:ascii="Times New Roman" w:hAnsi="Times New Roman" w:cs="Times New Roman"/>
          <w:sz w:val="22"/>
          <w:szCs w:val="22"/>
        </w:rPr>
        <w:t>.</w:t>
      </w: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sz w:val="22"/>
          <w:szCs w:val="22"/>
        </w:rPr>
        <w:t>Frente a los créditos a los estudiantes, la Universidad en el año 2009 ve la necesidad de establecer un contrato con la  Fundación Universitaria Para La Cultura – FUC – quien tiene por objeto prestar el servicio de crédito educativo para estudiantes de la Universidad de Caldas de pregrado presencial y a distancia y de posgrado, así mismo, administrar la cartera. Para aquellos estudiantes que hacen uso de los créditos ofrecidos por el ICETEX, se ubicó una oficina en las instalaciones de la Universidad para la prestación de un mejor servicio al estudiante.</w:t>
      </w: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sz w:val="22"/>
          <w:szCs w:val="22"/>
        </w:rPr>
        <w:t>En el año 2010, 775 estudiantes fueron beneficiados con créditos de la Fundación Universidad de Caldas.</w:t>
      </w:r>
    </w:p>
    <w:tbl>
      <w:tblPr>
        <w:tblStyle w:val="Listaclara-nfasis110"/>
        <w:tblW w:w="0" w:type="auto"/>
        <w:jc w:val="center"/>
        <w:tblLook w:val="00A0"/>
      </w:tblPr>
      <w:tblGrid>
        <w:gridCol w:w="787"/>
        <w:gridCol w:w="1369"/>
        <w:gridCol w:w="2202"/>
        <w:gridCol w:w="1250"/>
      </w:tblGrid>
      <w:tr w:rsidR="004F51B0" w:rsidRPr="00C46E53" w:rsidTr="00840024">
        <w:trPr>
          <w:cnfStyle w:val="100000000000"/>
          <w:trHeight w:val="240"/>
          <w:jc w:val="center"/>
        </w:trPr>
        <w:tc>
          <w:tcPr>
            <w:cnfStyle w:val="001000000000"/>
            <w:tcW w:w="0" w:type="auto"/>
            <w:gridSpan w:val="4"/>
            <w:noWrap/>
          </w:tcPr>
          <w:p w:rsidR="004F51B0" w:rsidRPr="00C46E53" w:rsidRDefault="004F51B0" w:rsidP="00840024">
            <w:pPr>
              <w:jc w:val="center"/>
              <w:rPr>
                <w:rFonts w:ascii="Times New Roman" w:eastAsia="Times New Roman" w:hAnsi="Times New Roman"/>
                <w:color w:val="F2F2F2" w:themeColor="background1" w:themeShade="F2"/>
                <w:sz w:val="20"/>
                <w:szCs w:val="20"/>
                <w:lang w:val="es-ES_tradnl" w:eastAsia="es-ES"/>
              </w:rPr>
            </w:pPr>
            <w:r w:rsidRPr="00C46E53">
              <w:rPr>
                <w:rFonts w:ascii="Times New Roman" w:eastAsia="Times New Roman" w:hAnsi="Times New Roman"/>
                <w:color w:val="F2F2F2" w:themeColor="background1" w:themeShade="F2"/>
                <w:sz w:val="20"/>
                <w:szCs w:val="20"/>
                <w:lang w:val="es-ES_tradnl" w:eastAsia="es-ES"/>
              </w:rPr>
              <w:t>ESTUDIANTES BENEFICIADOS CON CRÉDITOS ICETEX</w:t>
            </w:r>
          </w:p>
        </w:tc>
      </w:tr>
      <w:tr w:rsidR="004F51B0" w:rsidRPr="00C46E53" w:rsidTr="00840024">
        <w:trPr>
          <w:cnfStyle w:val="000000100000"/>
          <w:trHeight w:val="240"/>
          <w:jc w:val="center"/>
        </w:trPr>
        <w:tc>
          <w:tcPr>
            <w:cnfStyle w:val="00100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AÑO</w:t>
            </w:r>
          </w:p>
        </w:tc>
        <w:tc>
          <w:tcPr>
            <w:cnfStyle w:val="000010000000"/>
            <w:tcW w:w="0" w:type="auto"/>
            <w:noWrap/>
            <w:hideMark/>
          </w:tcPr>
          <w:p w:rsidR="004F51B0" w:rsidRPr="00C46E53" w:rsidRDefault="004F51B0" w:rsidP="00840024">
            <w:pPr>
              <w:jc w:val="center"/>
              <w:rPr>
                <w:rFonts w:ascii="Times New Roman" w:eastAsia="Times New Roman" w:hAnsi="Times New Roman"/>
                <w:b/>
                <w:color w:val="000000"/>
                <w:sz w:val="20"/>
                <w:szCs w:val="20"/>
                <w:lang w:val="es-ES_tradnl" w:eastAsia="es-ES"/>
              </w:rPr>
            </w:pPr>
            <w:r w:rsidRPr="00C46E53">
              <w:rPr>
                <w:rFonts w:ascii="Times New Roman" w:eastAsia="Times New Roman" w:hAnsi="Times New Roman"/>
                <w:b/>
                <w:color w:val="000000"/>
                <w:sz w:val="20"/>
                <w:szCs w:val="20"/>
                <w:lang w:val="es-ES_tradnl" w:eastAsia="es-ES"/>
              </w:rPr>
              <w:t>PERÍODO</w:t>
            </w:r>
          </w:p>
        </w:tc>
        <w:tc>
          <w:tcPr>
            <w:tcW w:w="0" w:type="auto"/>
            <w:noWrap/>
            <w:hideMark/>
          </w:tcPr>
          <w:p w:rsidR="004F51B0" w:rsidRPr="00C46E53" w:rsidRDefault="004F51B0" w:rsidP="00840024">
            <w:pPr>
              <w:jc w:val="center"/>
              <w:cnfStyle w:val="000000100000"/>
              <w:rPr>
                <w:rFonts w:ascii="Times New Roman" w:eastAsia="Times New Roman" w:hAnsi="Times New Roman"/>
                <w:b/>
                <w:color w:val="000000"/>
                <w:sz w:val="20"/>
                <w:szCs w:val="20"/>
                <w:lang w:val="es-ES_tradnl" w:eastAsia="es-ES"/>
              </w:rPr>
            </w:pPr>
            <w:r w:rsidRPr="00C46E53">
              <w:rPr>
                <w:rFonts w:ascii="Times New Roman" w:eastAsia="Times New Roman" w:hAnsi="Times New Roman"/>
                <w:b/>
                <w:color w:val="000000"/>
                <w:sz w:val="20"/>
                <w:szCs w:val="20"/>
                <w:lang w:val="es-ES_tradnl" w:eastAsia="es-ES"/>
              </w:rPr>
              <w:t>RENOVACIONES</w:t>
            </w:r>
          </w:p>
        </w:tc>
        <w:tc>
          <w:tcPr>
            <w:cnfStyle w:val="000010000000"/>
            <w:tcW w:w="0" w:type="auto"/>
            <w:noWrap/>
            <w:hideMark/>
          </w:tcPr>
          <w:p w:rsidR="004F51B0" w:rsidRPr="00C46E53" w:rsidRDefault="004F51B0" w:rsidP="00840024">
            <w:pPr>
              <w:jc w:val="center"/>
              <w:rPr>
                <w:rFonts w:ascii="Times New Roman" w:eastAsia="Times New Roman" w:hAnsi="Times New Roman"/>
                <w:b/>
                <w:color w:val="000000"/>
                <w:sz w:val="20"/>
                <w:szCs w:val="20"/>
                <w:lang w:val="es-ES_tradnl" w:eastAsia="es-ES"/>
              </w:rPr>
            </w:pPr>
            <w:r w:rsidRPr="00C46E53">
              <w:rPr>
                <w:rFonts w:ascii="Times New Roman" w:eastAsia="Times New Roman" w:hAnsi="Times New Roman"/>
                <w:b/>
                <w:color w:val="000000"/>
                <w:sz w:val="20"/>
                <w:szCs w:val="20"/>
                <w:lang w:val="es-ES_tradnl" w:eastAsia="es-ES"/>
              </w:rPr>
              <w:t>NUEVOS</w:t>
            </w:r>
          </w:p>
        </w:tc>
      </w:tr>
      <w:tr w:rsidR="004F51B0" w:rsidRPr="00C46E53" w:rsidTr="00840024">
        <w:trPr>
          <w:trHeight w:val="240"/>
          <w:jc w:val="center"/>
        </w:trPr>
        <w:tc>
          <w:tcPr>
            <w:cnfStyle w:val="001000000000"/>
            <w:tcW w:w="0" w:type="auto"/>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2008</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tcW w:w="0" w:type="auto"/>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155</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154</w:t>
            </w:r>
          </w:p>
        </w:tc>
      </w:tr>
      <w:tr w:rsidR="004F51B0" w:rsidRPr="00C46E53" w:rsidTr="00840024">
        <w:trPr>
          <w:cnfStyle w:val="000000100000"/>
          <w:trHeight w:val="240"/>
          <w:jc w:val="center"/>
        </w:trPr>
        <w:tc>
          <w:tcPr>
            <w:cnfStyle w:val="001000000000"/>
            <w:tcW w:w="0" w:type="auto"/>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2008</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w:t>
            </w:r>
          </w:p>
        </w:tc>
        <w:tc>
          <w:tcPr>
            <w:tcW w:w="0" w:type="auto"/>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307</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171</w:t>
            </w:r>
          </w:p>
        </w:tc>
      </w:tr>
      <w:tr w:rsidR="004F51B0" w:rsidRPr="00C46E53" w:rsidTr="00840024">
        <w:trPr>
          <w:trHeight w:val="240"/>
          <w:jc w:val="center"/>
        </w:trPr>
        <w:tc>
          <w:tcPr>
            <w:cnfStyle w:val="001000000000"/>
            <w:tcW w:w="0" w:type="auto"/>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2009</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tcW w:w="0" w:type="auto"/>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407</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149</w:t>
            </w:r>
          </w:p>
        </w:tc>
      </w:tr>
      <w:tr w:rsidR="004F51B0" w:rsidRPr="00C46E53" w:rsidTr="00840024">
        <w:trPr>
          <w:cnfStyle w:val="000000100000"/>
          <w:trHeight w:val="240"/>
          <w:jc w:val="center"/>
        </w:trPr>
        <w:tc>
          <w:tcPr>
            <w:cnfStyle w:val="001000000000"/>
            <w:tcW w:w="0" w:type="auto"/>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2009</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w:t>
            </w:r>
          </w:p>
        </w:tc>
        <w:tc>
          <w:tcPr>
            <w:tcW w:w="0" w:type="auto"/>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467</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156</w:t>
            </w:r>
          </w:p>
        </w:tc>
      </w:tr>
      <w:tr w:rsidR="004F51B0" w:rsidRPr="00C46E53" w:rsidTr="00840024">
        <w:trPr>
          <w:trHeight w:val="240"/>
          <w:jc w:val="center"/>
        </w:trPr>
        <w:tc>
          <w:tcPr>
            <w:cnfStyle w:val="001000000000"/>
            <w:tcW w:w="0" w:type="auto"/>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2010</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tcW w:w="0" w:type="auto"/>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486</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556</w:t>
            </w:r>
          </w:p>
        </w:tc>
      </w:tr>
      <w:tr w:rsidR="004F51B0" w:rsidRPr="00C46E53" w:rsidTr="00840024">
        <w:trPr>
          <w:cnfStyle w:val="000000100000"/>
          <w:trHeight w:val="240"/>
          <w:jc w:val="center"/>
        </w:trPr>
        <w:tc>
          <w:tcPr>
            <w:cnfStyle w:val="001000000000"/>
            <w:tcW w:w="0" w:type="auto"/>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lastRenderedPageBreak/>
              <w:t>2010</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w:t>
            </w:r>
          </w:p>
        </w:tc>
        <w:tc>
          <w:tcPr>
            <w:tcW w:w="0" w:type="auto"/>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654</w:t>
            </w:r>
          </w:p>
        </w:tc>
        <w:tc>
          <w:tcPr>
            <w:cnfStyle w:val="000010000000"/>
            <w:tcW w:w="0" w:type="auto"/>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333</w:t>
            </w:r>
          </w:p>
        </w:tc>
      </w:tr>
    </w:tbl>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estudiantes las sobre facilidades de crédito ofrecidas por la institución. </w:t>
      </w:r>
      <w:r w:rsidRPr="00C46E53">
        <w:rPr>
          <w:rFonts w:ascii="Times New Roman" w:hAnsi="Times New Roman" w:cs="Times New Roman"/>
          <w:sz w:val="22"/>
          <w:szCs w:val="22"/>
        </w:rPr>
        <w:t xml:space="preserve">La zona de satisfacción de los estudiantes respecto a las opciones de apoyo económico a través de créditos es del 35%. Lo que demuestra insatisfacción, pues ésta es una modalidad de apoyo no muy significativa en el concierto de las ayudas ofrecidas a los estudiantes. </w:t>
      </w:r>
    </w:p>
    <w:tbl>
      <w:tblPr>
        <w:tblW w:w="4922" w:type="pct"/>
        <w:tblCellSpacing w:w="0" w:type="dxa"/>
        <w:tblInd w:w="70" w:type="dxa"/>
        <w:tblCellMar>
          <w:left w:w="70" w:type="dxa"/>
          <w:right w:w="70" w:type="dxa"/>
        </w:tblCellMar>
        <w:tblLook w:val="04A0"/>
      </w:tblPr>
      <w:tblGrid>
        <w:gridCol w:w="9117"/>
      </w:tblGrid>
      <w:tr w:rsidR="004F51B0" w:rsidRPr="00C46E53" w:rsidTr="00840024">
        <w:trPr>
          <w:trHeight w:val="150"/>
          <w:tblCellSpacing w:w="0" w:type="dxa"/>
        </w:trPr>
        <w:tc>
          <w:tcPr>
            <w:tcW w:w="8838" w:type="dxa"/>
            <w:vAlign w:val="center"/>
            <w:hideMark/>
          </w:tcPr>
          <w:p w:rsidR="004F51B0" w:rsidRPr="00C46E53" w:rsidRDefault="004F51B0" w:rsidP="00840024">
            <w:pPr>
              <w:spacing w:after="0"/>
              <w:jc w:val="center"/>
              <w:rPr>
                <w:rFonts w:ascii="Times New Roman" w:eastAsia="Times New Roman" w:hAnsi="Times New Roman" w:cs="Times New Roman"/>
                <w:lang w:eastAsia="es-ES"/>
              </w:rPr>
            </w:pPr>
            <w:r w:rsidRPr="00C46E53">
              <w:rPr>
                <w:rFonts w:ascii="Times New Roman" w:eastAsia="Times New Roman" w:hAnsi="Times New Roman" w:cs="Times New Roman"/>
                <w:noProof/>
                <w:lang w:val="es-ES" w:eastAsia="es-ES"/>
              </w:rPr>
              <w:drawing>
                <wp:inline distT="0" distB="0" distL="0" distR="0">
                  <wp:extent cx="4587978" cy="2754198"/>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88899" cy="2754751"/>
                          </a:xfrm>
                          <a:prstGeom prst="rect">
                            <a:avLst/>
                          </a:prstGeom>
                          <a:noFill/>
                          <a:ln>
                            <a:noFill/>
                          </a:ln>
                        </pic:spPr>
                      </pic:pic>
                    </a:graphicData>
                  </a:graphic>
                </wp:inline>
              </w:drawing>
            </w:r>
          </w:p>
        </w:tc>
      </w:tr>
    </w:tbl>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t xml:space="preserve">Apoyos  asociados al rendimiento académico. </w:t>
      </w:r>
      <w:r w:rsidRPr="00C46E53">
        <w:rPr>
          <w:rFonts w:ascii="Times New Roman" w:hAnsi="Times New Roman" w:cs="Times New Roman"/>
          <w:sz w:val="22"/>
          <w:szCs w:val="22"/>
        </w:rPr>
        <w:t>A través de la Oficina de Bienestar Universitario se gestiona el otorgamiento de los siguientes apoyos económicos a los estudiantes, todos ellos asociados al rendimiento académico, en cuanto tienen exigencias respecto al promedio de notas:</w:t>
      </w:r>
    </w:p>
    <w:p w:rsidR="004F51B0" w:rsidRPr="00C46E53" w:rsidRDefault="004679E3" w:rsidP="004F51B0">
      <w:pPr>
        <w:pStyle w:val="Prrafodelista"/>
        <w:numPr>
          <w:ilvl w:val="0"/>
          <w:numId w:val="16"/>
        </w:numPr>
        <w:ind w:left="360"/>
        <w:jc w:val="both"/>
        <w:rPr>
          <w:rFonts w:ascii="Times New Roman" w:hAnsi="Times New Roman" w:cs="Times New Roman"/>
          <w:sz w:val="22"/>
          <w:szCs w:val="22"/>
        </w:rPr>
      </w:pPr>
      <w:hyperlink r:id="rId60" w:history="1">
        <w:r w:rsidR="004F51B0" w:rsidRPr="00C46E53">
          <w:rPr>
            <w:rStyle w:val="Hipervnculo"/>
            <w:rFonts w:ascii="Times New Roman" w:hAnsi="Times New Roman" w:cs="Times New Roman"/>
            <w:sz w:val="22"/>
            <w:szCs w:val="22"/>
          </w:rPr>
          <w:t>Promoción socioeconómica</w:t>
        </w:r>
      </w:hyperlink>
      <w:r w:rsidR="004F51B0" w:rsidRPr="00C46E53">
        <w:rPr>
          <w:rFonts w:ascii="Times New Roman" w:hAnsi="Times New Roman" w:cs="Times New Roman"/>
          <w:sz w:val="22"/>
          <w:szCs w:val="22"/>
        </w:rPr>
        <w:t>: becas por compensación, subsidios de alimentación, residencias universitarias, apoyos a eventos académicos. Rebaja de matrícula a quienes cambiaron de situación socio-económica, apoyo a colectivos y asociaciones estudiantiles.</w:t>
      </w:r>
    </w:p>
    <w:p w:rsidR="004F51B0" w:rsidRPr="00C46E53" w:rsidRDefault="004679E3" w:rsidP="004F51B0">
      <w:pPr>
        <w:pStyle w:val="Prrafodelista"/>
        <w:numPr>
          <w:ilvl w:val="0"/>
          <w:numId w:val="16"/>
        </w:numPr>
        <w:ind w:left="360"/>
        <w:jc w:val="both"/>
        <w:rPr>
          <w:rStyle w:val="Hipervnculo"/>
          <w:rFonts w:ascii="Times New Roman" w:hAnsi="Times New Roman" w:cs="Times New Roman"/>
          <w:sz w:val="22"/>
          <w:szCs w:val="22"/>
        </w:rPr>
      </w:pPr>
      <w:hyperlink r:id="rId61" w:history="1">
        <w:r w:rsidR="004F51B0" w:rsidRPr="00C46E53">
          <w:rPr>
            <w:rStyle w:val="Hipervnculo"/>
            <w:rFonts w:ascii="Times New Roman" w:hAnsi="Times New Roman" w:cs="Times New Roman"/>
            <w:sz w:val="22"/>
            <w:szCs w:val="22"/>
          </w:rPr>
          <w:t>Matrícula de honor</w:t>
        </w:r>
      </w:hyperlink>
      <w:r w:rsidR="004F51B0" w:rsidRPr="00C46E53">
        <w:rPr>
          <w:rFonts w:ascii="Times New Roman" w:hAnsi="Times New Roman" w:cs="Times New Roman"/>
          <w:sz w:val="22"/>
          <w:szCs w:val="22"/>
        </w:rPr>
        <w:t>: reconocimiento económico,  mediante un descuento en matrícula</w:t>
      </w:r>
    </w:p>
    <w:p w:rsidR="004F51B0" w:rsidRPr="00C46E53" w:rsidRDefault="004F51B0" w:rsidP="004F51B0">
      <w:pPr>
        <w:pStyle w:val="Prrafodelista"/>
        <w:numPr>
          <w:ilvl w:val="0"/>
          <w:numId w:val="16"/>
        </w:numPr>
        <w:ind w:left="360"/>
        <w:jc w:val="both"/>
        <w:rPr>
          <w:rFonts w:ascii="Times New Roman" w:hAnsi="Times New Roman" w:cs="Times New Roman"/>
          <w:bCs/>
          <w:color w:val="0000FF" w:themeColor="hyperlink"/>
          <w:sz w:val="22"/>
          <w:szCs w:val="22"/>
          <w:u w:val="single"/>
        </w:rPr>
      </w:pPr>
      <w:proofErr w:type="spellStart"/>
      <w:r w:rsidRPr="00C46E53">
        <w:rPr>
          <w:rStyle w:val="Hipervnculo"/>
          <w:rFonts w:ascii="Times New Roman" w:hAnsi="Times New Roman" w:cs="Times New Roman"/>
          <w:bCs/>
          <w:sz w:val="22"/>
          <w:szCs w:val="22"/>
        </w:rPr>
        <w:t>Monitorías</w:t>
      </w:r>
      <w:proofErr w:type="spellEnd"/>
      <w:r w:rsidRPr="00C46E53">
        <w:rPr>
          <w:rStyle w:val="Hipervnculo"/>
          <w:rFonts w:ascii="Times New Roman" w:hAnsi="Times New Roman" w:cs="Times New Roman"/>
          <w:bCs/>
          <w:sz w:val="22"/>
          <w:szCs w:val="22"/>
        </w:rPr>
        <w:t xml:space="preserve"> docentes y académicas</w:t>
      </w: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sz w:val="22"/>
          <w:szCs w:val="22"/>
        </w:rPr>
        <w:t>A lo anterior se adiciona otro tipo de apoyos que se enuncian en la siguiente tabla con la cantidad de estudiantes beneficiados.</w:t>
      </w:r>
    </w:p>
    <w:tbl>
      <w:tblPr>
        <w:tblStyle w:val="Listaclara-nfasis110"/>
        <w:tblW w:w="9160" w:type="dxa"/>
        <w:tblLook w:val="00A0"/>
      </w:tblPr>
      <w:tblGrid>
        <w:gridCol w:w="3960"/>
        <w:gridCol w:w="1300"/>
        <w:gridCol w:w="1300"/>
        <w:gridCol w:w="1300"/>
        <w:gridCol w:w="1300"/>
      </w:tblGrid>
      <w:tr w:rsidR="004F51B0" w:rsidRPr="00C46E53" w:rsidTr="00840024">
        <w:trPr>
          <w:cnfStyle w:val="100000000000"/>
          <w:trHeight w:val="280"/>
        </w:trPr>
        <w:tc>
          <w:tcPr>
            <w:cnfStyle w:val="001000000000"/>
            <w:tcW w:w="9160" w:type="dxa"/>
            <w:gridSpan w:val="5"/>
            <w:noWrap/>
          </w:tcPr>
          <w:p w:rsidR="004F51B0" w:rsidRPr="00C46E53" w:rsidRDefault="004F51B0" w:rsidP="00840024">
            <w:pPr>
              <w:jc w:val="center"/>
              <w:rPr>
                <w:rFonts w:ascii="Times New Roman" w:eastAsia="Times New Roman" w:hAnsi="Times New Roman"/>
                <w:bCs w:val="0"/>
                <w:sz w:val="20"/>
                <w:szCs w:val="20"/>
                <w:lang w:val="es-ES_tradnl" w:eastAsia="es-ES"/>
              </w:rPr>
            </w:pPr>
            <w:r w:rsidRPr="00C46E53">
              <w:rPr>
                <w:rFonts w:ascii="Times New Roman" w:eastAsia="Times New Roman" w:hAnsi="Times New Roman"/>
                <w:bCs w:val="0"/>
                <w:sz w:val="20"/>
                <w:szCs w:val="20"/>
                <w:lang w:val="es-ES_tradnl" w:eastAsia="es-ES"/>
              </w:rPr>
              <w:t>APOYO ECONÓMICO A ESTUDIANTES 2007-2010</w:t>
            </w:r>
          </w:p>
        </w:tc>
      </w:tr>
      <w:tr w:rsidR="004F51B0" w:rsidRPr="00C46E53" w:rsidTr="00840024">
        <w:trPr>
          <w:cnfStyle w:val="000000100000"/>
          <w:trHeight w:val="280"/>
        </w:trPr>
        <w:tc>
          <w:tcPr>
            <w:cnfStyle w:val="001000000000"/>
            <w:tcW w:w="3960" w:type="dxa"/>
            <w:noWrap/>
          </w:tcPr>
          <w:p w:rsidR="004F51B0" w:rsidRPr="00C46E53" w:rsidRDefault="004F51B0" w:rsidP="00840024">
            <w:pPr>
              <w:jc w:val="center"/>
              <w:rPr>
                <w:rFonts w:ascii="Times New Roman" w:eastAsia="Times New Roman" w:hAnsi="Times New Roman"/>
                <w:b w:val="0"/>
                <w:bCs w:val="0"/>
                <w:color w:val="000000"/>
                <w:sz w:val="20"/>
                <w:szCs w:val="20"/>
                <w:lang w:val="es-ES_tradnl" w:eastAsia="es-ES"/>
              </w:rPr>
            </w:pPr>
          </w:p>
        </w:tc>
        <w:tc>
          <w:tcPr>
            <w:cnfStyle w:val="000010000000"/>
            <w:tcW w:w="1300" w:type="dxa"/>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2007</w:t>
            </w:r>
          </w:p>
        </w:tc>
        <w:tc>
          <w:tcPr>
            <w:tcW w:w="1300" w:type="dxa"/>
            <w:hideMark/>
          </w:tcPr>
          <w:p w:rsidR="004F51B0" w:rsidRPr="00C46E53" w:rsidRDefault="004F51B0" w:rsidP="00840024">
            <w:pPr>
              <w:jc w:val="center"/>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2008</w:t>
            </w:r>
          </w:p>
        </w:tc>
        <w:tc>
          <w:tcPr>
            <w:cnfStyle w:val="000010000000"/>
            <w:tcW w:w="1300" w:type="dxa"/>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2009</w:t>
            </w:r>
          </w:p>
        </w:tc>
        <w:tc>
          <w:tcPr>
            <w:tcW w:w="1300" w:type="dxa"/>
            <w:hideMark/>
          </w:tcPr>
          <w:p w:rsidR="004F51B0" w:rsidRPr="00C46E53" w:rsidRDefault="004F51B0" w:rsidP="00840024">
            <w:pPr>
              <w:jc w:val="center"/>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2010</w:t>
            </w:r>
          </w:p>
        </w:tc>
      </w:tr>
      <w:tr w:rsidR="004F51B0" w:rsidRPr="00C46E53" w:rsidTr="00840024">
        <w:trPr>
          <w:trHeight w:val="280"/>
        </w:trPr>
        <w:tc>
          <w:tcPr>
            <w:cnfStyle w:val="001000000000"/>
            <w:tcW w:w="9160" w:type="dxa"/>
            <w:gridSpan w:val="5"/>
            <w:shd w:val="clear" w:color="auto" w:fill="D9D9D9" w:themeFill="background1" w:themeFillShade="D9"/>
            <w:noWrap/>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DESCUENTO DE MATRICULAS</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Descuento Certificado Electoral</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4928</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4551</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4443</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4717</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Descuento Hermanos</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431</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332</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486</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512</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Descuento Egresados</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285</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291</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469</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lastRenderedPageBreak/>
              <w:t>Descuento Comunidades Indígenas</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545</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611</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700</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682</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 xml:space="preserve">Descuento Comunidades </w:t>
            </w:r>
            <w:proofErr w:type="spellStart"/>
            <w:r w:rsidRPr="00C46E53">
              <w:rPr>
                <w:rFonts w:ascii="Times New Roman" w:eastAsia="Times New Roman" w:hAnsi="Times New Roman"/>
                <w:color w:val="000000"/>
                <w:sz w:val="20"/>
                <w:szCs w:val="20"/>
                <w:lang w:val="es-ES_tradnl" w:eastAsia="es-ES"/>
              </w:rPr>
              <w:t>Afrodecendientes</w:t>
            </w:r>
            <w:proofErr w:type="spellEnd"/>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392</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426</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494</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534</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b w:val="0"/>
                <w:bCs w:val="0"/>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TOTAL</w:t>
            </w:r>
          </w:p>
        </w:tc>
        <w:tc>
          <w:tcPr>
            <w:cnfStyle w:val="000010000000"/>
            <w:tcW w:w="1300" w:type="dxa"/>
            <w:noWrap/>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6300</w:t>
            </w:r>
          </w:p>
        </w:tc>
        <w:tc>
          <w:tcPr>
            <w:tcW w:w="1300" w:type="dxa"/>
            <w:noWrap/>
            <w:hideMark/>
          </w:tcPr>
          <w:p w:rsidR="004F51B0" w:rsidRPr="00C46E53" w:rsidRDefault="004F51B0" w:rsidP="00840024">
            <w:pPr>
              <w:jc w:val="center"/>
              <w:cnfStyle w:val="0000000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6205</w:t>
            </w:r>
          </w:p>
        </w:tc>
        <w:tc>
          <w:tcPr>
            <w:cnfStyle w:val="000010000000"/>
            <w:tcW w:w="1300" w:type="dxa"/>
            <w:noWrap/>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6414</w:t>
            </w:r>
          </w:p>
        </w:tc>
        <w:tc>
          <w:tcPr>
            <w:tcW w:w="1300" w:type="dxa"/>
            <w:noWrap/>
            <w:hideMark/>
          </w:tcPr>
          <w:p w:rsidR="004F51B0" w:rsidRPr="00C46E53" w:rsidRDefault="004F51B0" w:rsidP="00840024">
            <w:pPr>
              <w:jc w:val="center"/>
              <w:cnfStyle w:val="0000000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6914</w:t>
            </w:r>
          </w:p>
        </w:tc>
      </w:tr>
      <w:tr w:rsidR="004F51B0" w:rsidRPr="00C46E53" w:rsidTr="00840024">
        <w:trPr>
          <w:cnfStyle w:val="000000100000"/>
          <w:trHeight w:val="280"/>
        </w:trPr>
        <w:tc>
          <w:tcPr>
            <w:cnfStyle w:val="001000000000"/>
            <w:tcW w:w="9160" w:type="dxa"/>
            <w:gridSpan w:val="5"/>
            <w:shd w:val="clear" w:color="auto" w:fill="D9D9D9" w:themeFill="background1" w:themeFillShade="D9"/>
            <w:noWrap/>
            <w:hideMark/>
          </w:tcPr>
          <w:p w:rsidR="004F51B0" w:rsidRPr="00C46E53" w:rsidRDefault="004F51B0" w:rsidP="00840024">
            <w:pPr>
              <w:jc w:val="center"/>
              <w:rPr>
                <w:rFonts w:ascii="Times New Roman" w:eastAsia="Times New Roman" w:hAnsi="Times New Roman"/>
                <w:b w:val="0"/>
                <w:bCs w:val="0"/>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EXONERACIÓN DE MATRICULA</w:t>
            </w:r>
          </w:p>
        </w:tc>
      </w:tr>
      <w:tr w:rsidR="004F51B0" w:rsidRPr="00C46E53" w:rsidTr="00840024">
        <w:trPr>
          <w:trHeight w:val="280"/>
        </w:trPr>
        <w:tc>
          <w:tcPr>
            <w:cnfStyle w:val="001000000000"/>
            <w:tcW w:w="3960" w:type="dxa"/>
            <w:noWrap/>
          </w:tcPr>
          <w:p w:rsidR="004F51B0" w:rsidRPr="00C46E53" w:rsidRDefault="004F51B0" w:rsidP="00840024">
            <w:pPr>
              <w:rPr>
                <w:rFonts w:ascii="Times New Roman" w:eastAsia="Times New Roman" w:hAnsi="Times New Roman"/>
                <w:b w:val="0"/>
                <w:bCs w:val="0"/>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TOTAL</w:t>
            </w:r>
          </w:p>
        </w:tc>
        <w:tc>
          <w:tcPr>
            <w:cnfStyle w:val="000010000000"/>
            <w:tcW w:w="1300" w:type="dxa"/>
            <w:noWrap/>
          </w:tcPr>
          <w:p w:rsidR="004F51B0" w:rsidRPr="00C46E53" w:rsidRDefault="004F51B0" w:rsidP="00840024">
            <w:pPr>
              <w:jc w:val="right"/>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11463</w:t>
            </w:r>
          </w:p>
        </w:tc>
        <w:tc>
          <w:tcPr>
            <w:tcW w:w="1300" w:type="dxa"/>
            <w:noWrap/>
          </w:tcPr>
          <w:p w:rsidR="004F51B0" w:rsidRPr="00C46E53" w:rsidRDefault="004F51B0" w:rsidP="00840024">
            <w:pPr>
              <w:jc w:val="center"/>
              <w:cnfStyle w:val="0000000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12133</w:t>
            </w:r>
          </w:p>
        </w:tc>
        <w:tc>
          <w:tcPr>
            <w:cnfStyle w:val="000010000000"/>
            <w:tcW w:w="1300" w:type="dxa"/>
            <w:noWrap/>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13165</w:t>
            </w:r>
          </w:p>
        </w:tc>
        <w:tc>
          <w:tcPr>
            <w:tcW w:w="1300" w:type="dxa"/>
            <w:noWrap/>
          </w:tcPr>
          <w:p w:rsidR="004F51B0" w:rsidRPr="00C46E53" w:rsidRDefault="004F51B0" w:rsidP="00840024">
            <w:pPr>
              <w:jc w:val="center"/>
              <w:cnfStyle w:val="0000000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13231</w:t>
            </w:r>
          </w:p>
        </w:tc>
      </w:tr>
      <w:tr w:rsidR="004F51B0" w:rsidRPr="00C46E53" w:rsidTr="00840024">
        <w:trPr>
          <w:cnfStyle w:val="000000100000"/>
          <w:trHeight w:val="280"/>
        </w:trPr>
        <w:tc>
          <w:tcPr>
            <w:cnfStyle w:val="001000000000"/>
            <w:tcW w:w="9160" w:type="dxa"/>
            <w:gridSpan w:val="5"/>
            <w:shd w:val="clear" w:color="auto" w:fill="D9D9D9" w:themeFill="background1" w:themeFillShade="D9"/>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ESTÍMULOS AL MERITO ACADÉMICO</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proofErr w:type="spellStart"/>
            <w:r w:rsidRPr="00C46E53">
              <w:rPr>
                <w:rFonts w:ascii="Times New Roman" w:eastAsia="Times New Roman" w:hAnsi="Times New Roman"/>
                <w:color w:val="000000"/>
                <w:sz w:val="20"/>
                <w:szCs w:val="20"/>
                <w:lang w:val="es-ES_tradnl" w:eastAsia="es-ES"/>
              </w:rPr>
              <w:t>Monitorías</w:t>
            </w:r>
            <w:proofErr w:type="spellEnd"/>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415</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388</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434</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413</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Matrículas de Honor</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0</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15</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130</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Apoyo a Eventos Académicos</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246</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85</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145</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138</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Subsidio Económico para Matrícula</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823</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802</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811</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735</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Beca Bienestar Social</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223</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162</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138</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139</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Becas para Postgrado</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 xml:space="preserve">Créditos </w:t>
            </w:r>
            <w:proofErr w:type="spellStart"/>
            <w:r w:rsidRPr="00C46E53">
              <w:rPr>
                <w:rFonts w:ascii="Times New Roman" w:eastAsia="Times New Roman" w:hAnsi="Times New Roman"/>
                <w:color w:val="000000"/>
                <w:sz w:val="20"/>
                <w:szCs w:val="20"/>
                <w:lang w:val="es-ES_tradnl" w:eastAsia="es-ES"/>
              </w:rPr>
              <w:t>Condonables</w:t>
            </w:r>
            <w:proofErr w:type="spellEnd"/>
            <w:r w:rsidRPr="00C46E53">
              <w:rPr>
                <w:rFonts w:ascii="Times New Roman" w:eastAsia="Times New Roman" w:hAnsi="Times New Roman"/>
                <w:color w:val="000000"/>
                <w:sz w:val="20"/>
                <w:szCs w:val="20"/>
                <w:lang w:val="es-ES_tradnl" w:eastAsia="es-ES"/>
              </w:rPr>
              <w:t xml:space="preserve"> *</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585</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b w:val="0"/>
                <w:bCs w:val="0"/>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TOTAL</w:t>
            </w:r>
          </w:p>
        </w:tc>
        <w:tc>
          <w:tcPr>
            <w:cnfStyle w:val="000010000000"/>
            <w:tcW w:w="1300" w:type="dxa"/>
            <w:noWrap/>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2298</w:t>
            </w:r>
          </w:p>
        </w:tc>
        <w:tc>
          <w:tcPr>
            <w:tcW w:w="1300" w:type="dxa"/>
            <w:noWrap/>
            <w:hideMark/>
          </w:tcPr>
          <w:p w:rsidR="004F51B0" w:rsidRPr="00C46E53" w:rsidRDefault="004F51B0" w:rsidP="00840024">
            <w:pPr>
              <w:jc w:val="center"/>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1447</w:t>
            </w:r>
          </w:p>
        </w:tc>
        <w:tc>
          <w:tcPr>
            <w:cnfStyle w:val="000010000000"/>
            <w:tcW w:w="1300" w:type="dxa"/>
            <w:noWrap/>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1543</w:t>
            </w:r>
          </w:p>
        </w:tc>
        <w:tc>
          <w:tcPr>
            <w:tcW w:w="1300" w:type="dxa"/>
            <w:noWrap/>
            <w:hideMark/>
          </w:tcPr>
          <w:p w:rsidR="004F51B0" w:rsidRPr="00C46E53" w:rsidRDefault="004F51B0" w:rsidP="00840024">
            <w:pPr>
              <w:jc w:val="center"/>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1429</w:t>
            </w:r>
          </w:p>
        </w:tc>
      </w:tr>
      <w:tr w:rsidR="004F51B0" w:rsidRPr="00C46E53" w:rsidTr="00840024">
        <w:trPr>
          <w:trHeight w:val="280"/>
        </w:trPr>
        <w:tc>
          <w:tcPr>
            <w:cnfStyle w:val="001000000000"/>
            <w:tcW w:w="9160" w:type="dxa"/>
            <w:gridSpan w:val="5"/>
            <w:shd w:val="clear" w:color="auto" w:fill="D9D9D9" w:themeFill="background1" w:themeFillShade="D9"/>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PROMOCIÓN TALENTO HUMANO</w:t>
            </w:r>
            <w:r w:rsidRPr="00C46E53">
              <w:rPr>
                <w:rFonts w:ascii="Times New Roman" w:eastAsia="Times New Roman" w:hAnsi="Times New Roman"/>
                <w:color w:val="000000"/>
                <w:sz w:val="20"/>
                <w:szCs w:val="20"/>
                <w:lang w:val="es-ES_tradnl" w:eastAsia="es-ES"/>
              </w:rPr>
              <w:t> </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Plan de Estímulos Administrativos</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67</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66</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38</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19</w:t>
            </w:r>
          </w:p>
        </w:tc>
      </w:tr>
      <w:tr w:rsidR="004F51B0" w:rsidRPr="00C46E53" w:rsidTr="00840024">
        <w:trPr>
          <w:trHeight w:val="39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 xml:space="preserve">Obligaciones Convencionales </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96</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96</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24</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36</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Descuento Matrícula Funcionarios</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52</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25</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19</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29</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 xml:space="preserve">Descuento Matrícula Trabajadores </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31</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37</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b w:val="0"/>
                <w:bCs w:val="0"/>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TOTAL</w:t>
            </w:r>
          </w:p>
        </w:tc>
        <w:tc>
          <w:tcPr>
            <w:cnfStyle w:val="000010000000"/>
            <w:tcW w:w="1300" w:type="dxa"/>
            <w:noWrap/>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246</w:t>
            </w:r>
          </w:p>
        </w:tc>
        <w:tc>
          <w:tcPr>
            <w:tcW w:w="1300" w:type="dxa"/>
            <w:noWrap/>
            <w:hideMark/>
          </w:tcPr>
          <w:p w:rsidR="004F51B0" w:rsidRPr="00C46E53" w:rsidRDefault="004F51B0" w:rsidP="00840024">
            <w:pPr>
              <w:jc w:val="center"/>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224</w:t>
            </w:r>
          </w:p>
        </w:tc>
        <w:tc>
          <w:tcPr>
            <w:cnfStyle w:val="000010000000"/>
            <w:tcW w:w="1300" w:type="dxa"/>
            <w:noWrap/>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85</w:t>
            </w:r>
          </w:p>
        </w:tc>
        <w:tc>
          <w:tcPr>
            <w:tcW w:w="1300" w:type="dxa"/>
            <w:noWrap/>
            <w:hideMark/>
          </w:tcPr>
          <w:p w:rsidR="004F51B0" w:rsidRPr="00C46E53" w:rsidRDefault="004F51B0" w:rsidP="00840024">
            <w:pPr>
              <w:jc w:val="center"/>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90</w:t>
            </w:r>
          </w:p>
        </w:tc>
      </w:tr>
      <w:tr w:rsidR="004F51B0" w:rsidRPr="00C46E53" w:rsidTr="00840024">
        <w:trPr>
          <w:trHeight w:val="280"/>
        </w:trPr>
        <w:tc>
          <w:tcPr>
            <w:cnfStyle w:val="001000000000"/>
            <w:tcW w:w="9160" w:type="dxa"/>
            <w:gridSpan w:val="5"/>
            <w:shd w:val="clear" w:color="auto" w:fill="D9D9D9" w:themeFill="background1" w:themeFillShade="D9"/>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RESPONSABILIDAD SOCIAL</w:t>
            </w:r>
            <w:r w:rsidRPr="00C46E53">
              <w:rPr>
                <w:rFonts w:ascii="Times New Roman" w:eastAsia="Times New Roman" w:hAnsi="Times New Roman"/>
                <w:color w:val="000000"/>
                <w:sz w:val="20"/>
                <w:szCs w:val="20"/>
                <w:lang w:val="es-ES_tradnl" w:eastAsia="es-ES"/>
              </w:rPr>
              <w:t> </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Subsidio de Alimentación</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842</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771</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978</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903</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Jardín Empresarial Luminitos</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248</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168</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168</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169</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Residencias Estudiantiles Universitarias</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375</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190</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190</w:t>
            </w:r>
          </w:p>
        </w:tc>
        <w:tc>
          <w:tcPr>
            <w:tcW w:w="1300" w:type="dxa"/>
            <w:noWrap/>
            <w:hideMark/>
          </w:tcPr>
          <w:p w:rsidR="004F51B0" w:rsidRPr="00C46E53" w:rsidRDefault="004F51B0"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368</w:t>
            </w:r>
          </w:p>
        </w:tc>
      </w:tr>
      <w:tr w:rsidR="004F51B0" w:rsidRPr="00C46E53" w:rsidTr="00840024">
        <w:trPr>
          <w:trHeight w:val="280"/>
        </w:trPr>
        <w:tc>
          <w:tcPr>
            <w:cnfStyle w:val="001000000000"/>
            <w:tcW w:w="3960" w:type="dxa"/>
            <w:noWrap/>
            <w:hideMark/>
          </w:tcPr>
          <w:p w:rsidR="004F51B0" w:rsidRPr="00C46E53" w:rsidRDefault="004F51B0"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Becas de Compensación</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600</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600</w:t>
            </w:r>
          </w:p>
        </w:tc>
        <w:tc>
          <w:tcPr>
            <w:cnfStyle w:val="000010000000"/>
            <w:tcW w:w="1300" w:type="dxa"/>
            <w:noWrap/>
            <w:hideMark/>
          </w:tcPr>
          <w:p w:rsidR="004F51B0" w:rsidRPr="00C46E53" w:rsidRDefault="004F51B0"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600</w:t>
            </w:r>
          </w:p>
        </w:tc>
        <w:tc>
          <w:tcPr>
            <w:tcW w:w="1300" w:type="dxa"/>
            <w:noWrap/>
            <w:hideMark/>
          </w:tcPr>
          <w:p w:rsidR="004F51B0" w:rsidRPr="00C46E53" w:rsidRDefault="004F51B0"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620</w:t>
            </w:r>
          </w:p>
        </w:tc>
      </w:tr>
      <w:tr w:rsidR="004F51B0" w:rsidRPr="00C46E53" w:rsidTr="00840024">
        <w:trPr>
          <w:cnfStyle w:val="000000100000"/>
          <w:trHeight w:val="280"/>
        </w:trPr>
        <w:tc>
          <w:tcPr>
            <w:cnfStyle w:val="001000000000"/>
            <w:tcW w:w="3960" w:type="dxa"/>
            <w:noWrap/>
            <w:hideMark/>
          </w:tcPr>
          <w:p w:rsidR="004F51B0" w:rsidRPr="00C46E53" w:rsidRDefault="004F51B0" w:rsidP="00840024">
            <w:pPr>
              <w:rPr>
                <w:rFonts w:ascii="Times New Roman" w:eastAsia="Times New Roman" w:hAnsi="Times New Roman"/>
                <w:b w:val="0"/>
                <w:bCs w:val="0"/>
                <w:color w:val="000000"/>
                <w:sz w:val="20"/>
                <w:szCs w:val="20"/>
                <w:lang w:val="es-ES_tradnl" w:eastAsia="es-ES"/>
              </w:rPr>
            </w:pPr>
            <w:r w:rsidRPr="00C46E53">
              <w:rPr>
                <w:rFonts w:ascii="Times New Roman" w:eastAsia="Times New Roman" w:hAnsi="Times New Roman"/>
                <w:b w:val="0"/>
                <w:bCs w:val="0"/>
                <w:color w:val="000000"/>
                <w:sz w:val="20"/>
                <w:szCs w:val="20"/>
                <w:lang w:val="es-ES_tradnl" w:eastAsia="es-ES"/>
              </w:rPr>
              <w:t>TOTAL</w:t>
            </w:r>
          </w:p>
        </w:tc>
        <w:tc>
          <w:tcPr>
            <w:cnfStyle w:val="000010000000"/>
            <w:tcW w:w="1300" w:type="dxa"/>
            <w:noWrap/>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2065</w:t>
            </w:r>
          </w:p>
        </w:tc>
        <w:tc>
          <w:tcPr>
            <w:tcW w:w="1300" w:type="dxa"/>
            <w:noWrap/>
            <w:hideMark/>
          </w:tcPr>
          <w:p w:rsidR="004F51B0" w:rsidRPr="00C46E53" w:rsidRDefault="004F51B0" w:rsidP="00840024">
            <w:pPr>
              <w:jc w:val="center"/>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1729</w:t>
            </w:r>
          </w:p>
        </w:tc>
        <w:tc>
          <w:tcPr>
            <w:cnfStyle w:val="000010000000"/>
            <w:tcW w:w="1300" w:type="dxa"/>
            <w:noWrap/>
            <w:hideMark/>
          </w:tcPr>
          <w:p w:rsidR="004F51B0" w:rsidRPr="00C46E53" w:rsidRDefault="004F51B0"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1936</w:t>
            </w:r>
          </w:p>
        </w:tc>
        <w:tc>
          <w:tcPr>
            <w:tcW w:w="1300" w:type="dxa"/>
            <w:noWrap/>
            <w:hideMark/>
          </w:tcPr>
          <w:p w:rsidR="004F51B0" w:rsidRPr="00C46E53" w:rsidRDefault="004F51B0" w:rsidP="00840024">
            <w:pPr>
              <w:jc w:val="center"/>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2060</w:t>
            </w:r>
          </w:p>
        </w:tc>
      </w:tr>
    </w:tbl>
    <w:p w:rsidR="004F51B0" w:rsidRPr="00C46E53" w:rsidRDefault="004F51B0" w:rsidP="004F51B0">
      <w:pPr>
        <w:jc w:val="both"/>
        <w:rPr>
          <w:rFonts w:ascii="Times New Roman" w:hAnsi="Times New Roman" w:cs="Times New Roman"/>
          <w:b/>
          <w:sz w:val="22"/>
          <w:szCs w:val="22"/>
        </w:rPr>
      </w:pPr>
      <w:r w:rsidRPr="00C46E53">
        <w:rPr>
          <w:rFonts w:ascii="Times New Roman" w:hAnsi="Times New Roman" w:cs="Times New Roman"/>
          <w:b/>
          <w:sz w:val="22"/>
          <w:szCs w:val="22"/>
        </w:rPr>
        <w:t xml:space="preserve">* </w:t>
      </w:r>
      <w:r w:rsidRPr="00C46E53">
        <w:rPr>
          <w:rFonts w:ascii="Times New Roman" w:hAnsi="Times New Roman" w:cs="Times New Roman"/>
          <w:sz w:val="18"/>
          <w:szCs w:val="18"/>
        </w:rPr>
        <w:t xml:space="preserve">Estos créditos se suspendieron por manejo inapropiado con respecto a las condiciones académicas. </w:t>
      </w:r>
    </w:p>
    <w:p w:rsidR="00DA6EAD" w:rsidRDefault="00DA6EAD" w:rsidP="004F51B0">
      <w:pPr>
        <w:jc w:val="both"/>
        <w:rPr>
          <w:rFonts w:ascii="Times New Roman" w:hAnsi="Times New Roman" w:cs="Times New Roman"/>
          <w:b/>
          <w:sz w:val="22"/>
          <w:szCs w:val="22"/>
        </w:rPr>
      </w:pPr>
    </w:p>
    <w:p w:rsidR="00DA6EAD" w:rsidRDefault="00DA6EAD" w:rsidP="004F51B0">
      <w:pPr>
        <w:jc w:val="both"/>
        <w:rPr>
          <w:rFonts w:ascii="Times New Roman" w:hAnsi="Times New Roman" w:cs="Times New Roman"/>
          <w:b/>
          <w:sz w:val="22"/>
          <w:szCs w:val="22"/>
        </w:rPr>
      </w:pPr>
    </w:p>
    <w:p w:rsidR="00DA6EAD" w:rsidRDefault="00DA6EAD" w:rsidP="004F51B0">
      <w:pPr>
        <w:jc w:val="both"/>
        <w:rPr>
          <w:rFonts w:ascii="Times New Roman" w:hAnsi="Times New Roman" w:cs="Times New Roman"/>
          <w:b/>
          <w:sz w:val="22"/>
          <w:szCs w:val="22"/>
        </w:rPr>
      </w:pPr>
    </w:p>
    <w:p w:rsidR="00DA6EAD" w:rsidRDefault="00DA6EAD" w:rsidP="004F51B0">
      <w:pPr>
        <w:jc w:val="both"/>
        <w:rPr>
          <w:rFonts w:ascii="Times New Roman" w:hAnsi="Times New Roman" w:cs="Times New Roman"/>
          <w:b/>
          <w:sz w:val="22"/>
          <w:szCs w:val="22"/>
        </w:rPr>
      </w:pPr>
    </w:p>
    <w:p w:rsidR="00DA6EAD" w:rsidRDefault="00DA6EAD" w:rsidP="004F51B0">
      <w:pPr>
        <w:jc w:val="both"/>
        <w:rPr>
          <w:rFonts w:ascii="Times New Roman" w:hAnsi="Times New Roman" w:cs="Times New Roman"/>
          <w:b/>
          <w:sz w:val="22"/>
          <w:szCs w:val="22"/>
        </w:rPr>
      </w:pPr>
    </w:p>
    <w:p w:rsidR="00DA6EAD" w:rsidRDefault="00DA6EAD" w:rsidP="004F51B0">
      <w:pPr>
        <w:jc w:val="both"/>
        <w:rPr>
          <w:rFonts w:ascii="Times New Roman" w:hAnsi="Times New Roman" w:cs="Times New Roman"/>
          <w:b/>
          <w:sz w:val="22"/>
          <w:szCs w:val="22"/>
        </w:rPr>
      </w:pPr>
    </w:p>
    <w:p w:rsidR="00DA6EAD" w:rsidRDefault="00DA6EAD" w:rsidP="004F51B0">
      <w:pPr>
        <w:jc w:val="both"/>
        <w:rPr>
          <w:rFonts w:ascii="Times New Roman" w:hAnsi="Times New Roman" w:cs="Times New Roman"/>
          <w:b/>
          <w:sz w:val="22"/>
          <w:szCs w:val="22"/>
        </w:rPr>
      </w:pPr>
    </w:p>
    <w:p w:rsidR="00DA6EAD" w:rsidRDefault="00DA6EAD"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sz w:val="22"/>
          <w:szCs w:val="22"/>
        </w:rPr>
      </w:pPr>
      <w:r w:rsidRPr="00C46E53">
        <w:rPr>
          <w:rFonts w:ascii="Times New Roman" w:hAnsi="Times New Roman" w:cs="Times New Roman"/>
          <w:b/>
          <w:sz w:val="22"/>
          <w:szCs w:val="22"/>
        </w:rPr>
        <w:lastRenderedPageBreak/>
        <w:t xml:space="preserve">Apreciación de estudiantes sobre los estímulos que ofrece la institución a estudiantes destacados. </w:t>
      </w:r>
      <w:r w:rsidRPr="00C46E53">
        <w:rPr>
          <w:rFonts w:ascii="Times New Roman" w:hAnsi="Times New Roman" w:cs="Times New Roman"/>
          <w:sz w:val="22"/>
          <w:szCs w:val="22"/>
        </w:rPr>
        <w:t>Zona de satisfacción del 35%.</w:t>
      </w:r>
    </w:p>
    <w:p w:rsidR="004F51B0" w:rsidRPr="00C46E53" w:rsidRDefault="004F51B0" w:rsidP="004F51B0">
      <w:pPr>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4001135" cy="23809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03096" cy="2382078"/>
                    </a:xfrm>
                    <a:prstGeom prst="rect">
                      <a:avLst/>
                    </a:prstGeom>
                    <a:noFill/>
                    <a:ln>
                      <a:noFill/>
                    </a:ln>
                  </pic:spPr>
                </pic:pic>
              </a:graphicData>
            </a:graphic>
          </wp:inline>
        </w:drawing>
      </w:r>
    </w:p>
    <w:tbl>
      <w:tblPr>
        <w:tblW w:w="5000" w:type="pct"/>
        <w:tblCellSpacing w:w="0" w:type="dxa"/>
        <w:tblCellMar>
          <w:left w:w="0" w:type="dxa"/>
          <w:right w:w="0" w:type="dxa"/>
        </w:tblCellMar>
        <w:tblLook w:val="04A0"/>
      </w:tblPr>
      <w:tblGrid>
        <w:gridCol w:w="9121"/>
      </w:tblGrid>
      <w:tr w:rsidR="004F51B0" w:rsidRPr="00C46E53" w:rsidTr="00840024">
        <w:trPr>
          <w:trHeight w:val="150"/>
          <w:tblCellSpacing w:w="0" w:type="dxa"/>
        </w:trPr>
        <w:tc>
          <w:tcPr>
            <w:tcW w:w="4900" w:type="pct"/>
            <w:vAlign w:val="center"/>
            <w:hideMark/>
          </w:tcPr>
          <w:p w:rsidR="004F51B0" w:rsidRPr="00C46E53" w:rsidRDefault="004F51B0" w:rsidP="00840024">
            <w:pPr>
              <w:spacing w:after="0"/>
              <w:rPr>
                <w:rFonts w:ascii="Times New Roman" w:eastAsia="Times New Roman" w:hAnsi="Times New Roman" w:cs="Times New Roman"/>
                <w:lang w:eastAsia="es-ES"/>
              </w:rPr>
            </w:pPr>
          </w:p>
        </w:tc>
      </w:tr>
    </w:tbl>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jc w:val="both"/>
        <w:rPr>
          <w:rFonts w:ascii="Times New Roman" w:hAnsi="Times New Roman" w:cs="Times New Roman"/>
          <w:b/>
          <w:sz w:val="22"/>
          <w:szCs w:val="22"/>
        </w:rPr>
      </w:pPr>
      <w:r w:rsidRPr="00C46E53">
        <w:rPr>
          <w:rFonts w:ascii="Times New Roman" w:hAnsi="Times New Roman" w:cs="Times New Roman"/>
          <w:b/>
          <w:sz w:val="22"/>
          <w:szCs w:val="22"/>
        </w:rPr>
        <w:t>Información verificable sobre programas de acompañamiento a poblaciones especiales</w:t>
      </w:r>
      <w:r w:rsidRPr="00C46E53">
        <w:rPr>
          <w:rFonts w:ascii="Times New Roman" w:hAnsi="Times New Roman" w:cs="Times New Roman"/>
          <w:sz w:val="22"/>
          <w:szCs w:val="22"/>
        </w:rPr>
        <w:t xml:space="preserve"> con diversas programaciones y apoyos:</w:t>
      </w:r>
    </w:p>
    <w:p w:rsidR="004F51B0" w:rsidRPr="00C46E53" w:rsidRDefault="004F51B0" w:rsidP="004F51B0">
      <w:pPr>
        <w:pStyle w:val="Prrafodelista"/>
        <w:numPr>
          <w:ilvl w:val="0"/>
          <w:numId w:val="20"/>
        </w:numPr>
        <w:jc w:val="both"/>
        <w:rPr>
          <w:rFonts w:ascii="Times New Roman" w:hAnsi="Times New Roman" w:cs="Times New Roman"/>
          <w:sz w:val="22"/>
          <w:szCs w:val="22"/>
        </w:rPr>
      </w:pPr>
      <w:r w:rsidRPr="00C46E53">
        <w:rPr>
          <w:rFonts w:ascii="Times New Roman" w:hAnsi="Times New Roman" w:cs="Times New Roman"/>
          <w:sz w:val="22"/>
          <w:szCs w:val="22"/>
        </w:rPr>
        <w:t>Desarrollo cultural de afrocolombianos e indígenas</w:t>
      </w:r>
    </w:p>
    <w:p w:rsidR="004F51B0" w:rsidRPr="00C46E53" w:rsidRDefault="004F51B0" w:rsidP="004F51B0">
      <w:pPr>
        <w:pStyle w:val="Prrafodelista"/>
        <w:numPr>
          <w:ilvl w:val="0"/>
          <w:numId w:val="20"/>
        </w:numPr>
        <w:jc w:val="both"/>
        <w:rPr>
          <w:rFonts w:ascii="Times New Roman" w:hAnsi="Times New Roman" w:cs="Times New Roman"/>
          <w:sz w:val="22"/>
          <w:szCs w:val="22"/>
        </w:rPr>
      </w:pPr>
      <w:r w:rsidRPr="00C46E53">
        <w:rPr>
          <w:rFonts w:ascii="Times New Roman" w:hAnsi="Times New Roman" w:cs="Times New Roman"/>
          <w:sz w:val="22"/>
          <w:szCs w:val="22"/>
        </w:rPr>
        <w:t>Madres gestantes adolescentes</w:t>
      </w:r>
    </w:p>
    <w:p w:rsidR="004F51B0" w:rsidRPr="00C46E53" w:rsidRDefault="004F51B0" w:rsidP="004F51B0">
      <w:pPr>
        <w:pStyle w:val="Prrafodelista"/>
        <w:numPr>
          <w:ilvl w:val="0"/>
          <w:numId w:val="20"/>
        </w:numPr>
        <w:jc w:val="both"/>
        <w:rPr>
          <w:rFonts w:ascii="Times New Roman" w:hAnsi="Times New Roman" w:cs="Times New Roman"/>
          <w:sz w:val="22"/>
          <w:szCs w:val="22"/>
        </w:rPr>
      </w:pPr>
      <w:r w:rsidRPr="00C46E53">
        <w:rPr>
          <w:rFonts w:ascii="Times New Roman" w:hAnsi="Times New Roman" w:cs="Times New Roman"/>
          <w:sz w:val="22"/>
          <w:szCs w:val="22"/>
        </w:rPr>
        <w:t>Consumidores de sustancias psicoactivas</w:t>
      </w:r>
    </w:p>
    <w:p w:rsidR="004F51B0" w:rsidRPr="00C46E53" w:rsidRDefault="004F51B0" w:rsidP="004F51B0">
      <w:pPr>
        <w:pStyle w:val="Prrafodelista"/>
        <w:numPr>
          <w:ilvl w:val="0"/>
          <w:numId w:val="20"/>
        </w:numPr>
        <w:jc w:val="both"/>
        <w:rPr>
          <w:rFonts w:ascii="Times New Roman" w:hAnsi="Times New Roman" w:cs="Times New Roman"/>
          <w:sz w:val="22"/>
          <w:szCs w:val="22"/>
        </w:rPr>
      </w:pPr>
      <w:r w:rsidRPr="00C46E53">
        <w:rPr>
          <w:rFonts w:ascii="Times New Roman" w:hAnsi="Times New Roman" w:cs="Times New Roman"/>
          <w:sz w:val="22"/>
          <w:szCs w:val="22"/>
        </w:rPr>
        <w:t>Estudiantes en situación de discapacidad</w:t>
      </w:r>
    </w:p>
    <w:p w:rsidR="004F51B0" w:rsidRPr="00C46E53" w:rsidRDefault="004F51B0" w:rsidP="004F51B0">
      <w:pPr>
        <w:jc w:val="both"/>
        <w:rPr>
          <w:rFonts w:ascii="Times New Roman" w:hAnsi="Times New Roman" w:cs="Times New Roman"/>
          <w:sz w:val="22"/>
          <w:szCs w:val="22"/>
        </w:rPr>
      </w:pPr>
    </w:p>
    <w:p w:rsidR="004F51B0" w:rsidRPr="00C46E53" w:rsidRDefault="004F51B0" w:rsidP="004F51B0">
      <w:pPr>
        <w:jc w:val="both"/>
        <w:rPr>
          <w:rFonts w:ascii="Times New Roman" w:hAnsi="Times New Roman" w:cs="Times New Roman"/>
          <w:b/>
          <w:sz w:val="22"/>
          <w:szCs w:val="22"/>
        </w:rPr>
      </w:pPr>
    </w:p>
    <w:p w:rsidR="004F51B0" w:rsidRPr="00C46E53" w:rsidRDefault="004F51B0" w:rsidP="004F51B0">
      <w:pPr>
        <w:pStyle w:val="Ttulo2"/>
        <w:jc w:val="right"/>
        <w:rPr>
          <w:rFonts w:cs="Times New Roman"/>
        </w:rPr>
      </w:pPr>
      <w:bookmarkStart w:id="59" w:name="_Toc173729528"/>
      <w:bookmarkStart w:id="60" w:name="_Toc173801812"/>
      <w:bookmarkStart w:id="61" w:name="_Toc173802109"/>
      <w:bookmarkStart w:id="62" w:name="_Toc173901538"/>
      <w:bookmarkStart w:id="63" w:name="_Toc173902043"/>
      <w:r w:rsidRPr="00C46E53">
        <w:rPr>
          <w:rFonts w:cs="Times New Roman"/>
        </w:rPr>
        <w:t>3. SÍNTESIS DEL FACTOR:</w:t>
      </w:r>
      <w:bookmarkEnd w:id="59"/>
      <w:bookmarkEnd w:id="60"/>
      <w:bookmarkEnd w:id="61"/>
      <w:bookmarkEnd w:id="62"/>
      <w:bookmarkEnd w:id="63"/>
    </w:p>
    <w:p w:rsidR="004F51B0" w:rsidRPr="00C46E53" w:rsidRDefault="004F51B0" w:rsidP="004F51B0">
      <w:pPr>
        <w:jc w:val="both"/>
        <w:rPr>
          <w:rFonts w:ascii="Times New Roman" w:hAnsi="Times New Roman" w:cs="Times New Roman"/>
          <w:b/>
          <w:color w:val="000000" w:themeColor="text1"/>
          <w:sz w:val="22"/>
          <w:szCs w:val="22"/>
        </w:rPr>
      </w:pPr>
    </w:p>
    <w:p w:rsidR="004F51B0" w:rsidRPr="00C46E53" w:rsidRDefault="004F51B0" w:rsidP="004F51B0">
      <w:pPr>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3.1 FORTALEZAS</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La variedad de mecanismos de apoyo a los estudiantes, orientados a beneficiar sus condiciones económicas para facilitar su permanencia en la Universidad.</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Importante dinámica estudiantil en cuanto a la constitución de colectivos con orientaciones diversas, en respuesta a sus intereses académicos, sociales, ambientales y artísticos.</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Intensificación de la dinámica institucional en el desarrollo de convenios de cooperación académica con efectos en el incremento de la movilidad estudiantil.</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El Sistema de Información Académica con permanentes mejoras como herramienta de gestión de los diversos procesos académicos y curriculares.</w:t>
      </w:r>
    </w:p>
    <w:p w:rsidR="004F51B0" w:rsidRPr="00C46E53" w:rsidRDefault="004F51B0" w:rsidP="004F51B0">
      <w:pPr>
        <w:pStyle w:val="Prrafodelista"/>
        <w:numPr>
          <w:ilvl w:val="0"/>
          <w:numId w:val="17"/>
        </w:numPr>
        <w:spacing w:after="240"/>
        <w:contextualSpacing w:val="0"/>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lastRenderedPageBreak/>
        <w:t>Las acciones por parte de los estudiantes, orientadas a validar la legitimidad como gremio que les permite ganar espacios de afirmación democrática frente a sus electores y representados.</w:t>
      </w:r>
    </w:p>
    <w:p w:rsidR="004F51B0" w:rsidRPr="00C46E53" w:rsidRDefault="004F51B0" w:rsidP="004F51B0">
      <w:pPr>
        <w:pStyle w:val="Prrafodelista"/>
        <w:spacing w:after="240"/>
        <w:ind w:left="357"/>
        <w:contextualSpacing w:val="0"/>
        <w:jc w:val="both"/>
        <w:rPr>
          <w:rFonts w:ascii="Times New Roman" w:hAnsi="Times New Roman" w:cs="Times New Roman"/>
          <w:color w:val="000000" w:themeColor="text1"/>
          <w:sz w:val="22"/>
          <w:szCs w:val="22"/>
        </w:rPr>
      </w:pPr>
    </w:p>
    <w:p w:rsidR="004F51B0" w:rsidRPr="00C46E53" w:rsidRDefault="004F51B0" w:rsidP="004F51B0">
      <w:pPr>
        <w:jc w:val="both"/>
        <w:rPr>
          <w:rFonts w:ascii="Times New Roman" w:hAnsi="Times New Roman" w:cs="Times New Roman"/>
          <w:color w:val="000000" w:themeColor="text1"/>
          <w:sz w:val="22"/>
          <w:szCs w:val="22"/>
        </w:rPr>
      </w:pPr>
    </w:p>
    <w:p w:rsidR="004F51B0" w:rsidRPr="00C46E53" w:rsidRDefault="004F51B0" w:rsidP="004F51B0">
      <w:pPr>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3.2 DEBILIDADES</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Poco conocimiento de los estudiantes sobre los mecanismos de apoyo orientados a favorecer sus condiciones económicas.</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Poca información de los estudiantes sobre convenios y posibilidades de movilidad estudiantil y mayor desplazamiento a países hispanoparlantes.</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Movilidad entrante en proceso de consolidación.</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Programa de Retención de Estudiantes aún no consolidado.</w:t>
      </w:r>
    </w:p>
    <w:p w:rsidR="004F51B0" w:rsidRPr="00C46E53" w:rsidRDefault="004F51B0" w:rsidP="004F51B0">
      <w:pPr>
        <w:pStyle w:val="Prrafodelista"/>
        <w:numPr>
          <w:ilvl w:val="0"/>
          <w:numId w:val="17"/>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Elevado tiempo promedio de permanencia de los estudiantes en la Universidad.</w:t>
      </w:r>
    </w:p>
    <w:p w:rsidR="004F51B0" w:rsidRPr="00C46E53" w:rsidRDefault="004F51B0" w:rsidP="004F51B0">
      <w:pPr>
        <w:pStyle w:val="Prrafodelista"/>
        <w:spacing w:after="240"/>
        <w:ind w:left="357"/>
        <w:contextualSpacing w:val="0"/>
        <w:jc w:val="both"/>
        <w:rPr>
          <w:rFonts w:ascii="Times New Roman" w:hAnsi="Times New Roman" w:cs="Times New Roman"/>
          <w:color w:val="000000" w:themeColor="text1"/>
          <w:sz w:val="22"/>
          <w:szCs w:val="22"/>
        </w:rPr>
      </w:pPr>
    </w:p>
    <w:p w:rsidR="004F51B0" w:rsidRPr="00C46E53" w:rsidRDefault="004F51B0" w:rsidP="004F51B0">
      <w:pPr>
        <w:pStyle w:val="Ttulo2"/>
        <w:jc w:val="right"/>
        <w:rPr>
          <w:rFonts w:cs="Times New Roman"/>
        </w:rPr>
      </w:pPr>
      <w:bookmarkStart w:id="64" w:name="_Toc173729529"/>
      <w:bookmarkStart w:id="65" w:name="_Toc173801813"/>
      <w:bookmarkStart w:id="66" w:name="_Toc173802110"/>
      <w:bookmarkStart w:id="67" w:name="_Toc173901539"/>
      <w:bookmarkStart w:id="68" w:name="_Toc173902044"/>
      <w:r w:rsidRPr="00C46E53">
        <w:rPr>
          <w:rFonts w:cs="Times New Roman"/>
        </w:rPr>
        <w:t>4. JUICIO CRÍTICO</w:t>
      </w:r>
      <w:bookmarkEnd w:id="64"/>
      <w:bookmarkEnd w:id="65"/>
      <w:bookmarkEnd w:id="66"/>
      <w:bookmarkEnd w:id="67"/>
      <w:bookmarkEnd w:id="68"/>
    </w:p>
    <w:p w:rsidR="004F51B0" w:rsidRPr="00C46E53" w:rsidRDefault="004F51B0" w:rsidP="004F51B0">
      <w:pPr>
        <w:jc w:val="both"/>
        <w:rPr>
          <w:rFonts w:ascii="Times New Roman" w:hAnsi="Times New Roman" w:cs="Times New Roman"/>
          <w:color w:val="000000" w:themeColor="text1"/>
          <w:sz w:val="22"/>
          <w:szCs w:val="22"/>
        </w:rPr>
      </w:pPr>
    </w:p>
    <w:p w:rsidR="004F51B0" w:rsidRPr="00C46E53" w:rsidRDefault="004F51B0" w:rsidP="004F51B0">
      <w:pPr>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La Universidad de Caldas cuenta con un Reglamento Estudiantil aprobado durante la vigencia de la Acreditación Institucional, en el cual se contemplan derechos y deberes, régimen disciplinario, participación de los estudiantes en la vida universitaria y criterios de ingreso, permanencia, promoción, transferencia, grado, sistemas de becas, prestamos y estímulos.  El cuál se aplica con transparencia, eficiencia y en concordancia con la misión Institucional. Los estudiantes poseen gran variedad de apoyos. Los procesos de movilidad y Programa de Deserción aún no consolidados.</w:t>
      </w:r>
    </w:p>
    <w:p w:rsidR="004F51B0" w:rsidRPr="00C46E53" w:rsidRDefault="004F51B0" w:rsidP="004F51B0">
      <w:pPr>
        <w:jc w:val="right"/>
        <w:rPr>
          <w:rFonts w:ascii="Times New Roman" w:hAnsi="Times New Roman" w:cs="Times New Roman"/>
          <w:b/>
          <w:color w:val="000000" w:themeColor="text1"/>
          <w:sz w:val="22"/>
          <w:szCs w:val="22"/>
        </w:rPr>
      </w:pPr>
    </w:p>
    <w:p w:rsidR="00DA6EAD" w:rsidRDefault="00DA6EAD" w:rsidP="00DA6EAD">
      <w:pPr>
        <w:pStyle w:val="Ttulo2"/>
        <w:rPr>
          <w:rFonts w:cs="Times New Roman"/>
        </w:rPr>
      </w:pPr>
      <w:bookmarkStart w:id="69" w:name="_Toc173729530"/>
      <w:bookmarkStart w:id="70" w:name="_Toc173801814"/>
      <w:bookmarkStart w:id="71" w:name="_Toc173802111"/>
      <w:bookmarkStart w:id="72" w:name="_Toc173901540"/>
    </w:p>
    <w:p w:rsidR="004F51B0" w:rsidRPr="00C46E53" w:rsidRDefault="004F51B0" w:rsidP="004F51B0">
      <w:pPr>
        <w:pStyle w:val="Ttulo2"/>
        <w:jc w:val="right"/>
        <w:rPr>
          <w:rFonts w:cs="Times New Roman"/>
        </w:rPr>
      </w:pPr>
      <w:bookmarkStart w:id="73" w:name="_Toc173902045"/>
      <w:r w:rsidRPr="00C46E53">
        <w:rPr>
          <w:rFonts w:cs="Times New Roman"/>
        </w:rPr>
        <w:t>5. CALIFICACIÓN DEL FACTOR</w:t>
      </w:r>
      <w:bookmarkEnd w:id="69"/>
      <w:bookmarkEnd w:id="70"/>
      <w:bookmarkEnd w:id="71"/>
      <w:bookmarkEnd w:id="72"/>
      <w:bookmarkEnd w:id="73"/>
    </w:p>
    <w:p w:rsidR="004F51B0" w:rsidRPr="00C46E53" w:rsidRDefault="004F51B0" w:rsidP="004F51B0">
      <w:pPr>
        <w:rPr>
          <w:rFonts w:ascii="Times New Roman" w:hAnsi="Times New Roman" w:cs="Times New Roman"/>
        </w:rPr>
      </w:pPr>
    </w:p>
    <w:tbl>
      <w:tblPr>
        <w:tblStyle w:val="Listaclara-nfasis110"/>
        <w:tblW w:w="5000" w:type="pct"/>
        <w:tblLook w:val="00A0"/>
      </w:tblPr>
      <w:tblGrid>
        <w:gridCol w:w="2341"/>
        <w:gridCol w:w="1623"/>
        <w:gridCol w:w="1920"/>
        <w:gridCol w:w="1920"/>
        <w:gridCol w:w="1533"/>
      </w:tblGrid>
      <w:tr w:rsidR="004F51B0" w:rsidRPr="00C46E53" w:rsidTr="00840024">
        <w:trPr>
          <w:cnfStyle w:val="100000000000"/>
          <w:trHeight w:val="830"/>
        </w:trPr>
        <w:tc>
          <w:tcPr>
            <w:cnfStyle w:val="001000000000"/>
            <w:tcW w:w="1254" w:type="pct"/>
            <w:vAlign w:val="center"/>
          </w:tcPr>
          <w:p w:rsidR="004F51B0" w:rsidRPr="00C46E53" w:rsidRDefault="004F51B0" w:rsidP="00840024">
            <w:pPr>
              <w:pStyle w:val="Default"/>
              <w:jc w:val="center"/>
              <w:rPr>
                <w:b w:val="0"/>
                <w:smallCaps/>
                <w:color w:val="FFFFFF" w:themeColor="background1"/>
                <w:sz w:val="20"/>
                <w:lang w:val="es-ES_tradnl"/>
              </w:rPr>
            </w:pPr>
          </w:p>
        </w:tc>
        <w:tc>
          <w:tcPr>
            <w:cnfStyle w:val="000010000000"/>
            <w:tcW w:w="869" w:type="pct"/>
            <w:vAlign w:val="center"/>
          </w:tcPr>
          <w:p w:rsidR="004F51B0" w:rsidRPr="00C46E53" w:rsidRDefault="004F51B0" w:rsidP="00840024">
            <w:pPr>
              <w:pStyle w:val="Default"/>
              <w:jc w:val="center"/>
              <w:rPr>
                <w:smallCaps/>
                <w:color w:val="FFFFFF" w:themeColor="background1"/>
                <w:sz w:val="20"/>
                <w:lang w:val="es-ES_tradnl"/>
              </w:rPr>
            </w:pPr>
            <w:r w:rsidRPr="00C46E53">
              <w:rPr>
                <w:smallCaps/>
                <w:color w:val="FFFFFF" w:themeColor="background1"/>
                <w:sz w:val="20"/>
                <w:lang w:val="es-ES_tradnl"/>
              </w:rPr>
              <w:t>PONDERADO</w:t>
            </w:r>
          </w:p>
          <w:p w:rsidR="004F51B0" w:rsidRPr="00C46E53" w:rsidRDefault="004F51B0" w:rsidP="00840024">
            <w:pPr>
              <w:pStyle w:val="Default"/>
              <w:jc w:val="center"/>
              <w:rPr>
                <w:smallCaps/>
                <w:color w:val="FFFFFF" w:themeColor="background1"/>
                <w:sz w:val="20"/>
                <w:lang w:val="es-ES_tradnl"/>
              </w:rPr>
            </w:pPr>
            <w:r w:rsidRPr="00C46E53">
              <w:rPr>
                <w:smallCaps/>
                <w:color w:val="FFFFFF" w:themeColor="background1"/>
                <w:sz w:val="20"/>
                <w:lang w:val="es-ES_tradnl"/>
              </w:rPr>
              <w:t>2010</w:t>
            </w:r>
          </w:p>
        </w:tc>
        <w:tc>
          <w:tcPr>
            <w:tcW w:w="1028" w:type="pct"/>
            <w:vAlign w:val="center"/>
          </w:tcPr>
          <w:p w:rsidR="004F51B0" w:rsidRPr="00C46E53" w:rsidRDefault="004F51B0" w:rsidP="00840024">
            <w:pPr>
              <w:pStyle w:val="Default"/>
              <w:jc w:val="center"/>
              <w:cnfStyle w:val="100000000000"/>
              <w:rPr>
                <w:smallCaps/>
                <w:color w:val="FFFFFF" w:themeColor="background1"/>
                <w:sz w:val="20"/>
                <w:lang w:val="es-ES_tradnl"/>
              </w:rPr>
            </w:pPr>
            <w:r w:rsidRPr="00C46E53">
              <w:rPr>
                <w:smallCaps/>
                <w:color w:val="FFFFFF" w:themeColor="background1"/>
                <w:sz w:val="20"/>
                <w:lang w:val="es-ES_tradnl"/>
              </w:rPr>
              <w:t>PORCENTAJE DE CUMPLIMIENTO 2006</w:t>
            </w:r>
          </w:p>
        </w:tc>
        <w:tc>
          <w:tcPr>
            <w:cnfStyle w:val="000010000000"/>
            <w:tcW w:w="1028" w:type="pct"/>
            <w:vAlign w:val="center"/>
          </w:tcPr>
          <w:p w:rsidR="004F51B0" w:rsidRPr="00C46E53" w:rsidRDefault="004F51B0" w:rsidP="00840024">
            <w:pPr>
              <w:pStyle w:val="Default"/>
              <w:jc w:val="center"/>
              <w:rPr>
                <w:smallCaps/>
                <w:color w:val="FFFFFF" w:themeColor="background1"/>
                <w:sz w:val="20"/>
                <w:lang w:val="es-ES_tradnl"/>
              </w:rPr>
            </w:pPr>
            <w:r w:rsidRPr="00C46E53">
              <w:rPr>
                <w:smallCaps/>
                <w:color w:val="FFFFFF" w:themeColor="background1"/>
                <w:sz w:val="20"/>
                <w:lang w:val="es-ES_tradnl"/>
              </w:rPr>
              <w:t>PORCENTAJE DE CUMPLIMIENTO 2011</w:t>
            </w:r>
          </w:p>
        </w:tc>
        <w:tc>
          <w:tcPr>
            <w:tcW w:w="821" w:type="pct"/>
            <w:vAlign w:val="center"/>
          </w:tcPr>
          <w:p w:rsidR="004F51B0" w:rsidRPr="00C46E53" w:rsidRDefault="004F51B0" w:rsidP="00840024">
            <w:pPr>
              <w:pStyle w:val="Default"/>
              <w:jc w:val="center"/>
              <w:cnfStyle w:val="100000000000"/>
              <w:rPr>
                <w:smallCaps/>
                <w:color w:val="FFFFFF" w:themeColor="background1"/>
                <w:sz w:val="20"/>
                <w:lang w:val="es-ES_tradnl"/>
              </w:rPr>
            </w:pPr>
            <w:r w:rsidRPr="00C46E53">
              <w:rPr>
                <w:smallCaps/>
                <w:color w:val="FFFFFF" w:themeColor="background1"/>
                <w:sz w:val="20"/>
                <w:lang w:val="es-ES_tradnl"/>
              </w:rPr>
              <w:t>DIFERENCIA</w:t>
            </w:r>
          </w:p>
        </w:tc>
      </w:tr>
      <w:tr w:rsidR="004F51B0" w:rsidRPr="00C46E53" w:rsidTr="00840024">
        <w:trPr>
          <w:cnfStyle w:val="000000100000"/>
          <w:trHeight w:val="569"/>
        </w:trPr>
        <w:tc>
          <w:tcPr>
            <w:cnfStyle w:val="001000000000"/>
            <w:tcW w:w="1254" w:type="pct"/>
          </w:tcPr>
          <w:p w:rsidR="004F51B0" w:rsidRPr="00C46E53" w:rsidRDefault="004F51B0" w:rsidP="00840024">
            <w:pPr>
              <w:jc w:val="both"/>
              <w:rPr>
                <w:rFonts w:ascii="Times New Roman" w:hAnsi="Times New Roman"/>
                <w:bCs w:val="0"/>
                <w:sz w:val="20"/>
                <w:lang w:val="es-ES_tradnl"/>
              </w:rPr>
            </w:pPr>
            <w:r w:rsidRPr="00C46E53">
              <w:rPr>
                <w:rFonts w:ascii="Times New Roman" w:hAnsi="Times New Roman"/>
                <w:bCs w:val="0"/>
                <w:sz w:val="20"/>
                <w:lang w:val="es-ES_tradnl"/>
              </w:rPr>
              <w:t>4. Deberes y derechos de los estudiantes</w:t>
            </w:r>
          </w:p>
        </w:tc>
        <w:tc>
          <w:tcPr>
            <w:cnfStyle w:val="000010000000"/>
            <w:tcW w:w="869" w:type="pct"/>
            <w:vAlign w:val="center"/>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color w:val="392406"/>
                <w:sz w:val="20"/>
                <w:szCs w:val="20"/>
                <w:lang w:val="es-ES_tradnl"/>
              </w:rPr>
              <w:t>40</w:t>
            </w:r>
          </w:p>
        </w:tc>
        <w:tc>
          <w:tcPr>
            <w:tcW w:w="1028" w:type="pct"/>
            <w:vAlign w:val="center"/>
          </w:tcPr>
          <w:p w:rsidR="004F51B0" w:rsidRPr="00C46E53" w:rsidRDefault="004F51B0" w:rsidP="00840024">
            <w:pPr>
              <w:pStyle w:val="Default"/>
              <w:jc w:val="center"/>
              <w:cnfStyle w:val="000000100000"/>
              <w:rPr>
                <w:smallCaps/>
                <w:sz w:val="20"/>
                <w:szCs w:val="20"/>
                <w:lang w:val="es-ES_tradnl"/>
              </w:rPr>
            </w:pPr>
            <w:r w:rsidRPr="00C46E53">
              <w:rPr>
                <w:smallCaps/>
                <w:sz w:val="20"/>
                <w:szCs w:val="20"/>
                <w:lang w:val="es-ES_tradnl"/>
              </w:rPr>
              <w:t>100</w:t>
            </w:r>
          </w:p>
        </w:tc>
        <w:tc>
          <w:tcPr>
            <w:cnfStyle w:val="000010000000"/>
            <w:tcW w:w="1028" w:type="pct"/>
            <w:vAlign w:val="center"/>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szCs w:val="20"/>
                <w:lang w:val="es-ES_tradnl"/>
              </w:rPr>
            </w:pPr>
            <w:r w:rsidRPr="00C46E53">
              <w:rPr>
                <w:rFonts w:ascii="Times New Roman" w:hAnsi="Times New Roman"/>
                <w:color w:val="392406"/>
                <w:sz w:val="20"/>
                <w:szCs w:val="20"/>
                <w:lang w:val="es-ES_tradnl"/>
              </w:rPr>
              <w:t>100</w:t>
            </w:r>
          </w:p>
        </w:tc>
        <w:tc>
          <w:tcPr>
            <w:tcW w:w="821" w:type="pct"/>
            <w:vAlign w:val="center"/>
          </w:tcPr>
          <w:p w:rsidR="004F51B0" w:rsidRPr="00C46E53" w:rsidRDefault="004F51B0" w:rsidP="00840024">
            <w:pPr>
              <w:pStyle w:val="Default"/>
              <w:jc w:val="center"/>
              <w:cnfStyle w:val="000000100000"/>
              <w:rPr>
                <w:smallCaps/>
                <w:sz w:val="20"/>
                <w:lang w:val="es-ES_tradnl"/>
              </w:rPr>
            </w:pPr>
            <w:r w:rsidRPr="00C46E53">
              <w:rPr>
                <w:smallCaps/>
                <w:sz w:val="20"/>
                <w:lang w:val="es-ES_tradnl"/>
              </w:rPr>
              <w:t>0</w:t>
            </w:r>
          </w:p>
        </w:tc>
      </w:tr>
      <w:tr w:rsidR="004F51B0" w:rsidRPr="00C46E53" w:rsidTr="00840024">
        <w:trPr>
          <w:trHeight w:val="410"/>
        </w:trPr>
        <w:tc>
          <w:tcPr>
            <w:cnfStyle w:val="001000000000"/>
            <w:tcW w:w="1254" w:type="pct"/>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lang w:val="es-ES_tradnl"/>
              </w:rPr>
            </w:pPr>
            <w:r w:rsidRPr="00C46E53">
              <w:rPr>
                <w:rFonts w:ascii="Times New Roman" w:hAnsi="Times New Roman"/>
                <w:color w:val="392406"/>
                <w:sz w:val="20"/>
                <w:lang w:val="es-ES_tradnl"/>
              </w:rPr>
              <w:t xml:space="preserve">5. </w:t>
            </w:r>
            <w:r w:rsidRPr="00C46E53">
              <w:rPr>
                <w:rFonts w:ascii="Times New Roman" w:hAnsi="Times New Roman"/>
                <w:bCs w:val="0"/>
                <w:sz w:val="20"/>
                <w:lang w:val="es-ES_tradnl"/>
              </w:rPr>
              <w:t>Admisión y permanencia de estudiantes</w:t>
            </w:r>
          </w:p>
        </w:tc>
        <w:tc>
          <w:tcPr>
            <w:cnfStyle w:val="000010000000"/>
            <w:tcW w:w="869" w:type="pct"/>
            <w:vAlign w:val="center"/>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color w:val="392406"/>
                <w:sz w:val="20"/>
                <w:szCs w:val="20"/>
                <w:lang w:val="es-ES_tradnl"/>
              </w:rPr>
              <w:t>40</w:t>
            </w:r>
          </w:p>
        </w:tc>
        <w:tc>
          <w:tcPr>
            <w:tcW w:w="1028" w:type="pct"/>
            <w:vAlign w:val="center"/>
          </w:tcPr>
          <w:p w:rsidR="004F51B0" w:rsidRPr="00C46E53" w:rsidRDefault="004F51B0" w:rsidP="00840024">
            <w:pPr>
              <w:pStyle w:val="Default"/>
              <w:jc w:val="center"/>
              <w:cnfStyle w:val="000000000000"/>
              <w:rPr>
                <w:sz w:val="20"/>
                <w:szCs w:val="20"/>
                <w:lang w:val="es-ES_tradnl"/>
              </w:rPr>
            </w:pPr>
            <w:r w:rsidRPr="00C46E53">
              <w:rPr>
                <w:sz w:val="20"/>
                <w:szCs w:val="20"/>
                <w:lang w:val="es-ES_tradnl"/>
              </w:rPr>
              <w:t>80</w:t>
            </w:r>
          </w:p>
        </w:tc>
        <w:tc>
          <w:tcPr>
            <w:cnfStyle w:val="000010000000"/>
            <w:tcW w:w="1028" w:type="pct"/>
            <w:vAlign w:val="center"/>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szCs w:val="20"/>
                <w:lang w:val="es-ES_tradnl"/>
              </w:rPr>
            </w:pPr>
            <w:r w:rsidRPr="00C46E53">
              <w:rPr>
                <w:rFonts w:ascii="Times New Roman" w:hAnsi="Times New Roman"/>
                <w:color w:val="392406"/>
                <w:sz w:val="20"/>
                <w:szCs w:val="20"/>
                <w:lang w:val="es-ES_tradnl"/>
              </w:rPr>
              <w:t>90</w:t>
            </w:r>
          </w:p>
        </w:tc>
        <w:tc>
          <w:tcPr>
            <w:tcW w:w="821" w:type="pct"/>
            <w:vAlign w:val="center"/>
          </w:tcPr>
          <w:p w:rsidR="004F51B0" w:rsidRPr="00C46E53" w:rsidRDefault="004F51B0" w:rsidP="00840024">
            <w:pPr>
              <w:pStyle w:val="Default"/>
              <w:jc w:val="center"/>
              <w:cnfStyle w:val="000000000000"/>
              <w:rPr>
                <w:sz w:val="20"/>
                <w:lang w:val="es-ES_tradnl"/>
              </w:rPr>
            </w:pPr>
            <w:r w:rsidRPr="00C46E53">
              <w:rPr>
                <w:sz w:val="20"/>
                <w:lang w:val="es-ES_tradnl"/>
              </w:rPr>
              <w:t>+10</w:t>
            </w:r>
          </w:p>
        </w:tc>
      </w:tr>
      <w:tr w:rsidR="004F51B0" w:rsidRPr="00C46E53" w:rsidTr="00840024">
        <w:trPr>
          <w:cnfStyle w:val="000000100000"/>
          <w:trHeight w:val="410"/>
        </w:trPr>
        <w:tc>
          <w:tcPr>
            <w:cnfStyle w:val="001000000000"/>
            <w:tcW w:w="1254" w:type="pct"/>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lang w:val="es-ES_tradnl"/>
              </w:rPr>
            </w:pPr>
            <w:r w:rsidRPr="00C46E53">
              <w:rPr>
                <w:rFonts w:ascii="Times New Roman" w:hAnsi="Times New Roman"/>
                <w:color w:val="392406"/>
                <w:sz w:val="20"/>
                <w:lang w:val="es-ES_tradnl"/>
              </w:rPr>
              <w:lastRenderedPageBreak/>
              <w:t>6. Sistemas de estímulos y créditos a los estudiantes</w:t>
            </w:r>
          </w:p>
        </w:tc>
        <w:tc>
          <w:tcPr>
            <w:cnfStyle w:val="000010000000"/>
            <w:tcW w:w="869" w:type="pct"/>
            <w:vAlign w:val="center"/>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szCs w:val="20"/>
                <w:lang w:val="es-ES_tradnl"/>
              </w:rPr>
            </w:pPr>
            <w:r w:rsidRPr="00C46E53">
              <w:rPr>
                <w:rFonts w:ascii="Times New Roman" w:hAnsi="Times New Roman"/>
                <w:color w:val="392406"/>
                <w:sz w:val="20"/>
                <w:szCs w:val="20"/>
                <w:lang w:val="es-ES_tradnl"/>
              </w:rPr>
              <w:t>20</w:t>
            </w:r>
          </w:p>
        </w:tc>
        <w:tc>
          <w:tcPr>
            <w:tcW w:w="1028" w:type="pct"/>
            <w:vAlign w:val="center"/>
          </w:tcPr>
          <w:p w:rsidR="004F51B0" w:rsidRPr="00C46E53" w:rsidRDefault="004F51B0" w:rsidP="00840024">
            <w:pPr>
              <w:pStyle w:val="Default"/>
              <w:jc w:val="center"/>
              <w:cnfStyle w:val="000000100000"/>
              <w:rPr>
                <w:sz w:val="20"/>
                <w:szCs w:val="20"/>
                <w:lang w:val="es-ES_tradnl"/>
              </w:rPr>
            </w:pPr>
            <w:r w:rsidRPr="00C46E53">
              <w:rPr>
                <w:sz w:val="20"/>
                <w:szCs w:val="20"/>
                <w:lang w:val="es-ES_tradnl"/>
              </w:rPr>
              <w:t>90</w:t>
            </w:r>
          </w:p>
        </w:tc>
        <w:tc>
          <w:tcPr>
            <w:cnfStyle w:val="000010000000"/>
            <w:tcW w:w="1028" w:type="pct"/>
            <w:vAlign w:val="center"/>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szCs w:val="20"/>
                <w:lang w:val="es-ES_tradnl"/>
              </w:rPr>
            </w:pPr>
            <w:r w:rsidRPr="00C46E53">
              <w:rPr>
                <w:rFonts w:ascii="Times New Roman" w:hAnsi="Times New Roman"/>
                <w:color w:val="392406"/>
                <w:sz w:val="20"/>
                <w:szCs w:val="20"/>
                <w:lang w:val="es-ES_tradnl"/>
              </w:rPr>
              <w:t>90</w:t>
            </w:r>
          </w:p>
        </w:tc>
        <w:tc>
          <w:tcPr>
            <w:tcW w:w="821" w:type="pct"/>
            <w:vAlign w:val="center"/>
          </w:tcPr>
          <w:p w:rsidR="004F51B0" w:rsidRPr="00C46E53" w:rsidRDefault="004F51B0" w:rsidP="00840024">
            <w:pPr>
              <w:pStyle w:val="Default"/>
              <w:jc w:val="center"/>
              <w:cnfStyle w:val="000000100000"/>
              <w:rPr>
                <w:sz w:val="20"/>
                <w:lang w:val="es-ES_tradnl"/>
              </w:rPr>
            </w:pPr>
            <w:r w:rsidRPr="00C46E53">
              <w:rPr>
                <w:sz w:val="20"/>
                <w:lang w:val="es-ES_tradnl"/>
              </w:rPr>
              <w:t>0</w:t>
            </w:r>
          </w:p>
        </w:tc>
      </w:tr>
      <w:tr w:rsidR="004F51B0" w:rsidRPr="00C46E53" w:rsidTr="00840024">
        <w:trPr>
          <w:trHeight w:val="410"/>
        </w:trPr>
        <w:tc>
          <w:tcPr>
            <w:cnfStyle w:val="001000000000"/>
            <w:tcW w:w="1254" w:type="pct"/>
            <w:vAlign w:val="center"/>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lang w:val="es-ES_tradnl"/>
              </w:rPr>
            </w:pPr>
            <w:r w:rsidRPr="00C46E53">
              <w:rPr>
                <w:rFonts w:ascii="Times New Roman" w:hAnsi="Times New Roman"/>
                <w:color w:val="392406"/>
                <w:sz w:val="20"/>
                <w:lang w:val="es-ES_tradnl"/>
              </w:rPr>
              <w:t>TOTAL FACTOR</w:t>
            </w:r>
          </w:p>
        </w:tc>
        <w:tc>
          <w:tcPr>
            <w:cnfStyle w:val="000010000000"/>
            <w:tcW w:w="869" w:type="pct"/>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szCs w:val="20"/>
                <w:lang w:val="es-ES_tradnl"/>
              </w:rPr>
            </w:pPr>
            <w:r w:rsidRPr="00C46E53">
              <w:rPr>
                <w:rFonts w:ascii="Times New Roman" w:hAnsi="Times New Roman"/>
                <w:color w:val="392406"/>
                <w:sz w:val="20"/>
                <w:szCs w:val="20"/>
                <w:lang w:val="es-ES_tradnl"/>
              </w:rPr>
              <w:t>9</w:t>
            </w:r>
          </w:p>
        </w:tc>
        <w:tc>
          <w:tcPr>
            <w:tcW w:w="1028" w:type="pct"/>
          </w:tcPr>
          <w:p w:rsidR="004F51B0" w:rsidRPr="00C46E53" w:rsidRDefault="004F51B0" w:rsidP="00840024">
            <w:pPr>
              <w:pStyle w:val="Default"/>
              <w:jc w:val="center"/>
              <w:cnfStyle w:val="000000000000"/>
              <w:rPr>
                <w:sz w:val="20"/>
                <w:szCs w:val="20"/>
                <w:lang w:val="es-ES_tradnl"/>
              </w:rPr>
            </w:pPr>
            <w:r w:rsidRPr="00C46E53">
              <w:rPr>
                <w:sz w:val="20"/>
                <w:szCs w:val="20"/>
                <w:lang w:val="es-ES_tradnl"/>
              </w:rPr>
              <w:t>90</w:t>
            </w:r>
          </w:p>
        </w:tc>
        <w:tc>
          <w:tcPr>
            <w:cnfStyle w:val="000010000000"/>
            <w:tcW w:w="1028" w:type="pct"/>
            <w:vAlign w:val="center"/>
          </w:tcPr>
          <w:p w:rsidR="004F51B0" w:rsidRPr="00C46E53" w:rsidRDefault="004F51B0"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szCs w:val="20"/>
                <w:lang w:val="es-ES_tradnl"/>
              </w:rPr>
            </w:pPr>
            <w:r w:rsidRPr="00C46E53">
              <w:rPr>
                <w:rFonts w:ascii="Times New Roman" w:hAnsi="Times New Roman"/>
                <w:color w:val="392406"/>
                <w:sz w:val="20"/>
                <w:szCs w:val="20"/>
                <w:lang w:val="es-ES_tradnl"/>
              </w:rPr>
              <w:t>94</w:t>
            </w:r>
          </w:p>
        </w:tc>
        <w:tc>
          <w:tcPr>
            <w:tcW w:w="821" w:type="pct"/>
            <w:vAlign w:val="center"/>
          </w:tcPr>
          <w:p w:rsidR="004F51B0" w:rsidRPr="00C46E53" w:rsidRDefault="004F51B0" w:rsidP="00840024">
            <w:pPr>
              <w:pStyle w:val="Default"/>
              <w:jc w:val="center"/>
              <w:cnfStyle w:val="000000000000"/>
              <w:rPr>
                <w:sz w:val="20"/>
                <w:lang w:val="es-ES_tradnl"/>
              </w:rPr>
            </w:pPr>
            <w:r w:rsidRPr="00C46E53">
              <w:rPr>
                <w:sz w:val="20"/>
                <w:lang w:val="es-ES_tradnl"/>
              </w:rPr>
              <w:t>+4</w:t>
            </w:r>
          </w:p>
        </w:tc>
      </w:tr>
    </w:tbl>
    <w:p w:rsidR="004F51B0" w:rsidRPr="00C46E53" w:rsidRDefault="004F51B0" w:rsidP="004F51B0">
      <w:pPr>
        <w:rPr>
          <w:rFonts w:ascii="Times New Roman" w:hAnsi="Times New Roman" w:cs="Times New Roman"/>
          <w:sz w:val="22"/>
          <w:szCs w:val="22"/>
        </w:rPr>
      </w:pPr>
    </w:p>
    <w:p w:rsidR="004F51B0" w:rsidRPr="00C46E53" w:rsidRDefault="004F51B0" w:rsidP="004F51B0">
      <w:pPr>
        <w:jc w:val="both"/>
        <w:rPr>
          <w:rFonts w:ascii="Times New Roman" w:hAnsi="Times New Roman" w:cs="Times New Roman"/>
          <w:b/>
          <w:color w:val="000000" w:themeColor="text1"/>
          <w:sz w:val="22"/>
          <w:szCs w:val="22"/>
        </w:rPr>
      </w:pPr>
    </w:p>
    <w:p w:rsidR="004F51B0" w:rsidRPr="00C46E53" w:rsidRDefault="00947A30" w:rsidP="004F51B0">
      <w:pPr>
        <w:pStyle w:val="Ttulo2"/>
        <w:jc w:val="right"/>
        <w:rPr>
          <w:rFonts w:cs="Times New Roman"/>
        </w:rPr>
      </w:pPr>
      <w:bookmarkStart w:id="74" w:name="_Toc173729531"/>
      <w:bookmarkStart w:id="75" w:name="_Toc173801815"/>
      <w:bookmarkStart w:id="76" w:name="_Toc173802112"/>
      <w:bookmarkStart w:id="77" w:name="_Toc173901541"/>
      <w:bookmarkStart w:id="78" w:name="_Toc173902046"/>
      <w:r>
        <w:rPr>
          <w:rFonts w:cs="Times New Roman"/>
        </w:rPr>
        <w:t>6</w:t>
      </w:r>
      <w:r w:rsidR="004F51B0" w:rsidRPr="00C46E53">
        <w:rPr>
          <w:rFonts w:cs="Times New Roman"/>
        </w:rPr>
        <w:t>.  PLAN DE MEJORA PARA EL FACTOR</w:t>
      </w:r>
      <w:bookmarkEnd w:id="74"/>
      <w:bookmarkEnd w:id="75"/>
      <w:bookmarkEnd w:id="76"/>
      <w:bookmarkEnd w:id="77"/>
      <w:bookmarkEnd w:id="78"/>
    </w:p>
    <w:p w:rsidR="004F51B0" w:rsidRPr="00C46E53" w:rsidRDefault="004F51B0" w:rsidP="004F51B0">
      <w:pPr>
        <w:rPr>
          <w:rFonts w:ascii="Times New Roman" w:hAnsi="Times New Roman" w:cs="Times New Roman"/>
        </w:rPr>
      </w:pPr>
    </w:p>
    <w:tbl>
      <w:tblPr>
        <w:tblStyle w:val="Listaclara-nfasis110"/>
        <w:tblW w:w="5000" w:type="pct"/>
        <w:tblLook w:val="00A0"/>
      </w:tblPr>
      <w:tblGrid>
        <w:gridCol w:w="2335"/>
        <w:gridCol w:w="2333"/>
        <w:gridCol w:w="2335"/>
        <w:gridCol w:w="2334"/>
      </w:tblGrid>
      <w:tr w:rsidR="004F51B0" w:rsidRPr="00C46E53" w:rsidTr="00840024">
        <w:trPr>
          <w:cnfStyle w:val="100000000000"/>
        </w:trPr>
        <w:tc>
          <w:tcPr>
            <w:cnfStyle w:val="001000000000"/>
            <w:tcW w:w="1250" w:type="pct"/>
            <w:vAlign w:val="center"/>
          </w:tcPr>
          <w:p w:rsidR="004F51B0" w:rsidRPr="00C46E53" w:rsidRDefault="004F51B0" w:rsidP="00840024">
            <w:pPr>
              <w:jc w:val="center"/>
              <w:rPr>
                <w:rFonts w:ascii="Times New Roman" w:hAnsi="Times New Roman"/>
                <w:sz w:val="20"/>
                <w:lang w:val="es-ES_tradnl"/>
              </w:rPr>
            </w:pPr>
            <w:r w:rsidRPr="00C46E53">
              <w:rPr>
                <w:rFonts w:ascii="Times New Roman" w:hAnsi="Times New Roman"/>
                <w:sz w:val="20"/>
                <w:lang w:val="es-ES_tradnl"/>
              </w:rPr>
              <w:t>PROYECTO</w:t>
            </w:r>
          </w:p>
        </w:tc>
        <w:tc>
          <w:tcPr>
            <w:cnfStyle w:val="000010000000"/>
            <w:tcW w:w="1249" w:type="pct"/>
            <w:vAlign w:val="center"/>
          </w:tcPr>
          <w:p w:rsidR="004F51B0" w:rsidRPr="00C46E53" w:rsidRDefault="004F51B0" w:rsidP="00840024">
            <w:pPr>
              <w:jc w:val="center"/>
              <w:rPr>
                <w:rFonts w:ascii="Times New Roman" w:hAnsi="Times New Roman"/>
                <w:sz w:val="20"/>
                <w:lang w:val="es-ES_tradnl"/>
              </w:rPr>
            </w:pPr>
            <w:r w:rsidRPr="00C46E53">
              <w:rPr>
                <w:rFonts w:ascii="Times New Roman" w:hAnsi="Times New Roman"/>
                <w:sz w:val="20"/>
                <w:lang w:val="es-ES_tradnl"/>
              </w:rPr>
              <w:t>OBJETIVO</w:t>
            </w:r>
          </w:p>
        </w:tc>
        <w:tc>
          <w:tcPr>
            <w:tcW w:w="1250" w:type="pct"/>
            <w:vAlign w:val="center"/>
          </w:tcPr>
          <w:p w:rsidR="004F51B0" w:rsidRPr="00C46E53" w:rsidRDefault="004F51B0" w:rsidP="00840024">
            <w:pPr>
              <w:jc w:val="center"/>
              <w:cnfStyle w:val="100000000000"/>
              <w:rPr>
                <w:rFonts w:ascii="Times New Roman" w:hAnsi="Times New Roman"/>
                <w:sz w:val="20"/>
                <w:lang w:val="es-ES_tradnl"/>
              </w:rPr>
            </w:pPr>
            <w:r w:rsidRPr="00C46E53">
              <w:rPr>
                <w:rFonts w:ascii="Times New Roman" w:hAnsi="Times New Roman"/>
                <w:sz w:val="20"/>
                <w:lang w:val="es-ES_tradnl"/>
              </w:rPr>
              <w:t>INDICADOR DE LOGRO</w:t>
            </w:r>
          </w:p>
        </w:tc>
        <w:tc>
          <w:tcPr>
            <w:cnfStyle w:val="000010000000"/>
            <w:tcW w:w="1250" w:type="pct"/>
            <w:vAlign w:val="center"/>
          </w:tcPr>
          <w:p w:rsidR="004F51B0" w:rsidRPr="00C46E53" w:rsidRDefault="004F51B0" w:rsidP="00840024">
            <w:pPr>
              <w:jc w:val="center"/>
              <w:rPr>
                <w:rFonts w:ascii="Times New Roman" w:hAnsi="Times New Roman"/>
                <w:sz w:val="20"/>
                <w:lang w:val="es-ES_tradnl"/>
              </w:rPr>
            </w:pPr>
            <w:r w:rsidRPr="00C46E53">
              <w:rPr>
                <w:rFonts w:ascii="Times New Roman" w:hAnsi="Times New Roman"/>
                <w:sz w:val="20"/>
                <w:lang w:val="es-ES_tradnl"/>
              </w:rPr>
              <w:t>TIEMPO</w:t>
            </w:r>
          </w:p>
        </w:tc>
      </w:tr>
      <w:tr w:rsidR="004F51B0" w:rsidRPr="00C46E53" w:rsidTr="00840024">
        <w:trPr>
          <w:cnfStyle w:val="000000100000"/>
        </w:trPr>
        <w:tc>
          <w:tcPr>
            <w:cnfStyle w:val="001000000000"/>
            <w:tcW w:w="1250"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Disminución de la Deserción</w:t>
            </w:r>
          </w:p>
        </w:tc>
        <w:tc>
          <w:tcPr>
            <w:cnfStyle w:val="000010000000"/>
            <w:tcW w:w="1249"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Identificar causas  y proponer alternativas para disminuir el porcentaje de deserción.</w:t>
            </w:r>
          </w:p>
        </w:tc>
        <w:tc>
          <w:tcPr>
            <w:tcW w:w="1250" w:type="pct"/>
            <w:vAlign w:val="center"/>
          </w:tcPr>
          <w:p w:rsidR="004F51B0" w:rsidRPr="00C46E53" w:rsidRDefault="004F51B0" w:rsidP="00840024">
            <w:pPr>
              <w:jc w:val="both"/>
              <w:cnfStyle w:val="000000100000"/>
              <w:rPr>
                <w:rFonts w:ascii="Times New Roman" w:hAnsi="Times New Roman"/>
                <w:sz w:val="20"/>
                <w:lang w:val="es-ES_tradnl"/>
              </w:rPr>
            </w:pPr>
            <w:r w:rsidRPr="00C46E53">
              <w:rPr>
                <w:rFonts w:ascii="Times New Roman" w:hAnsi="Times New Roman"/>
                <w:sz w:val="20"/>
                <w:lang w:val="es-ES_tradnl"/>
              </w:rPr>
              <w:t>% de disminución de la deserción estudiantil.</w:t>
            </w:r>
          </w:p>
        </w:tc>
        <w:tc>
          <w:tcPr>
            <w:cnfStyle w:val="000010000000"/>
            <w:tcW w:w="1250"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Corto Plazo</w:t>
            </w:r>
          </w:p>
        </w:tc>
      </w:tr>
      <w:tr w:rsidR="004F51B0" w:rsidRPr="00C46E53" w:rsidTr="00840024">
        <w:tc>
          <w:tcPr>
            <w:cnfStyle w:val="001000000000"/>
            <w:tcW w:w="1250"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Reglamentación de trabajos de grado</w:t>
            </w:r>
          </w:p>
        </w:tc>
        <w:tc>
          <w:tcPr>
            <w:cnfStyle w:val="000010000000"/>
            <w:tcW w:w="1249"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Establecer criterios institucionales que faciliten la graduación de los estudiantes en los tiempos establecidos.</w:t>
            </w:r>
          </w:p>
        </w:tc>
        <w:tc>
          <w:tcPr>
            <w:tcW w:w="1250" w:type="pct"/>
            <w:vAlign w:val="center"/>
          </w:tcPr>
          <w:p w:rsidR="004F51B0" w:rsidRPr="00C46E53" w:rsidRDefault="004F51B0" w:rsidP="00840024">
            <w:pPr>
              <w:jc w:val="both"/>
              <w:cnfStyle w:val="000000000000"/>
              <w:rPr>
                <w:rFonts w:ascii="Times New Roman" w:hAnsi="Times New Roman"/>
                <w:sz w:val="20"/>
                <w:lang w:val="es-ES_tradnl"/>
              </w:rPr>
            </w:pPr>
            <w:r w:rsidRPr="00C46E53">
              <w:rPr>
                <w:rFonts w:ascii="Times New Roman" w:hAnsi="Times New Roman"/>
                <w:sz w:val="20"/>
                <w:lang w:val="es-ES_tradnl"/>
              </w:rPr>
              <w:t>% de disminución del promedio  de permanencia de los estudiantes.</w:t>
            </w:r>
          </w:p>
        </w:tc>
        <w:tc>
          <w:tcPr>
            <w:cnfStyle w:val="000010000000"/>
            <w:tcW w:w="1250"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Corto Plazo</w:t>
            </w:r>
          </w:p>
          <w:p w:rsidR="004F51B0" w:rsidRPr="00C46E53" w:rsidRDefault="004F51B0" w:rsidP="00840024">
            <w:pPr>
              <w:jc w:val="both"/>
              <w:rPr>
                <w:rFonts w:ascii="Times New Roman" w:hAnsi="Times New Roman"/>
                <w:sz w:val="20"/>
                <w:lang w:val="es-ES_tradnl"/>
              </w:rPr>
            </w:pPr>
          </w:p>
        </w:tc>
      </w:tr>
      <w:tr w:rsidR="004F51B0" w:rsidRPr="00C46E53" w:rsidTr="00840024">
        <w:trPr>
          <w:cnfStyle w:val="000000100000"/>
        </w:trPr>
        <w:tc>
          <w:tcPr>
            <w:cnfStyle w:val="001000000000"/>
            <w:tcW w:w="1250"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Movilidad Académica internacional estudiantil.</w:t>
            </w:r>
          </w:p>
        </w:tc>
        <w:tc>
          <w:tcPr>
            <w:cnfStyle w:val="000010000000"/>
            <w:tcW w:w="1249"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Facilitar la movilidad académica internacional.</w:t>
            </w:r>
          </w:p>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Fortalecer las relaciones con las universidades extranjeras.</w:t>
            </w:r>
          </w:p>
        </w:tc>
        <w:tc>
          <w:tcPr>
            <w:tcW w:w="1250" w:type="pct"/>
            <w:vAlign w:val="center"/>
          </w:tcPr>
          <w:p w:rsidR="004F51B0" w:rsidRPr="00C46E53" w:rsidRDefault="004F51B0" w:rsidP="00840024">
            <w:pPr>
              <w:jc w:val="both"/>
              <w:cnfStyle w:val="000000100000"/>
              <w:rPr>
                <w:rFonts w:ascii="Times New Roman" w:hAnsi="Times New Roman"/>
                <w:sz w:val="20"/>
                <w:lang w:val="es-ES_tradnl"/>
              </w:rPr>
            </w:pPr>
            <w:r w:rsidRPr="00C46E53">
              <w:rPr>
                <w:rFonts w:ascii="Times New Roman" w:hAnsi="Times New Roman"/>
                <w:sz w:val="20"/>
                <w:lang w:val="es-ES_tradnl"/>
              </w:rPr>
              <w:t>% de estudiante en movilidad saliente.</w:t>
            </w:r>
          </w:p>
        </w:tc>
        <w:tc>
          <w:tcPr>
            <w:cnfStyle w:val="000010000000"/>
            <w:tcW w:w="1250" w:type="pct"/>
            <w:vAlign w:val="center"/>
          </w:tcPr>
          <w:p w:rsidR="004F51B0" w:rsidRPr="00C46E53" w:rsidRDefault="004F51B0" w:rsidP="00840024">
            <w:pPr>
              <w:jc w:val="both"/>
              <w:rPr>
                <w:rFonts w:ascii="Times New Roman" w:hAnsi="Times New Roman"/>
                <w:sz w:val="20"/>
                <w:lang w:val="es-ES_tradnl"/>
              </w:rPr>
            </w:pPr>
            <w:r w:rsidRPr="00C46E53">
              <w:rPr>
                <w:rFonts w:ascii="Times New Roman" w:hAnsi="Times New Roman"/>
                <w:sz w:val="20"/>
                <w:lang w:val="es-ES_tradnl"/>
              </w:rPr>
              <w:t>Corta plazo</w:t>
            </w:r>
          </w:p>
        </w:tc>
      </w:tr>
    </w:tbl>
    <w:p w:rsidR="004F51B0" w:rsidRPr="00C46E53" w:rsidRDefault="004F51B0" w:rsidP="004F51B0">
      <w:pPr>
        <w:rPr>
          <w:rFonts w:ascii="Times New Roman" w:hAnsi="Times New Roman" w:cs="Times New Roman"/>
          <w:sz w:val="22"/>
          <w:szCs w:val="22"/>
        </w:rPr>
      </w:pPr>
    </w:p>
    <w:p w:rsidR="00FD749F" w:rsidRDefault="00FD749F" w:rsidP="00687B24">
      <w:pPr>
        <w:spacing w:after="240"/>
        <w:rPr>
          <w:rFonts w:ascii="Times New Roman" w:hAnsi="Times New Roman" w:cs="Times New Roman"/>
          <w:color w:val="000000"/>
          <w:sz w:val="22"/>
          <w:szCs w:val="22"/>
        </w:rPr>
      </w:pPr>
    </w:p>
    <w:p w:rsidR="00687B24" w:rsidRDefault="00687B24" w:rsidP="00687B24">
      <w:pPr>
        <w:spacing w:after="240"/>
        <w:rPr>
          <w:rFonts w:ascii="Times New Roman" w:hAnsi="Times New Roman" w:cs="Times New Roman"/>
          <w:color w:val="000000"/>
          <w:sz w:val="22"/>
          <w:szCs w:val="22"/>
        </w:rPr>
      </w:pPr>
    </w:p>
    <w:p w:rsidR="00687B24" w:rsidRDefault="00687B24" w:rsidP="00687B24">
      <w:pPr>
        <w:spacing w:after="240"/>
        <w:rPr>
          <w:rFonts w:ascii="Times New Roman" w:hAnsi="Times New Roman" w:cs="Times New Roman"/>
          <w:color w:val="000000"/>
          <w:sz w:val="22"/>
          <w:szCs w:val="22"/>
        </w:rPr>
      </w:pPr>
    </w:p>
    <w:p w:rsidR="00687B24" w:rsidRDefault="00687B24" w:rsidP="00687B24">
      <w:pPr>
        <w:spacing w:after="240"/>
        <w:rPr>
          <w:rFonts w:ascii="Times New Roman" w:hAnsi="Times New Roman" w:cs="Times New Roman"/>
          <w:color w:val="000000"/>
          <w:sz w:val="22"/>
          <w:szCs w:val="22"/>
        </w:rPr>
      </w:pPr>
    </w:p>
    <w:p w:rsidR="00687B24" w:rsidRPr="00C46E53" w:rsidRDefault="00687B24" w:rsidP="00687B24">
      <w:pPr>
        <w:spacing w:after="240"/>
        <w:rPr>
          <w:rFonts w:ascii="Times New Roman" w:hAnsi="Times New Roman" w:cs="Times New Roman"/>
          <w:color w:val="000000"/>
          <w:sz w:val="22"/>
          <w:szCs w:val="22"/>
        </w:rPr>
      </w:pPr>
      <w:r>
        <w:rPr>
          <w:rFonts w:ascii="Times New Roman" w:hAnsi="Times New Roman" w:cs="Times New Roman"/>
          <w:color w:val="000000"/>
          <w:sz w:val="22"/>
          <w:szCs w:val="22"/>
        </w:rPr>
        <w:br w:type="page"/>
      </w:r>
    </w:p>
    <w:p w:rsidR="000508EA" w:rsidRPr="00C46E53" w:rsidRDefault="000508EA" w:rsidP="00A37E6B">
      <w:pPr>
        <w:pStyle w:val="Ttulo1"/>
        <w:rPr>
          <w:rFonts w:cs="Times New Roman"/>
        </w:rPr>
      </w:pPr>
      <w:bookmarkStart w:id="79" w:name="_Toc173729532"/>
      <w:bookmarkStart w:id="80" w:name="_Toc173801816"/>
      <w:bookmarkStart w:id="81" w:name="_Toc173802113"/>
      <w:bookmarkStart w:id="82" w:name="_Toc173901542"/>
      <w:bookmarkStart w:id="83" w:name="_Toc173902047"/>
      <w:r w:rsidRPr="00C46E53">
        <w:rPr>
          <w:rFonts w:cs="Times New Roman"/>
        </w:rPr>
        <w:t>FACTOR PROFESORES</w:t>
      </w:r>
      <w:bookmarkEnd w:id="79"/>
      <w:bookmarkEnd w:id="80"/>
      <w:bookmarkEnd w:id="81"/>
      <w:bookmarkEnd w:id="82"/>
      <w:bookmarkEnd w:id="83"/>
    </w:p>
    <w:p w:rsidR="000508EA" w:rsidRPr="00C46E53" w:rsidRDefault="000508EA" w:rsidP="000508EA">
      <w:pPr>
        <w:spacing w:after="240"/>
        <w:jc w:val="center"/>
        <w:rPr>
          <w:rFonts w:ascii="Times New Roman" w:hAnsi="Times New Roman" w:cs="Times New Roman"/>
          <w:b/>
          <w:sz w:val="22"/>
          <w:szCs w:val="22"/>
        </w:rPr>
      </w:pPr>
    </w:p>
    <w:p w:rsidR="000508EA" w:rsidRPr="00C46E53" w:rsidRDefault="000508EA" w:rsidP="000508EA">
      <w:pPr>
        <w:spacing w:after="240"/>
        <w:jc w:val="center"/>
        <w:rPr>
          <w:rFonts w:ascii="Times New Roman" w:hAnsi="Times New Roman" w:cs="Times New Roman"/>
          <w:b/>
          <w:sz w:val="22"/>
          <w:szCs w:val="22"/>
        </w:rPr>
      </w:pPr>
    </w:p>
    <w:p w:rsidR="00DA6EAD" w:rsidRPr="00C46E53" w:rsidRDefault="00DA6EAD" w:rsidP="00DA6EAD">
      <w:pPr>
        <w:pStyle w:val="Ttulo2"/>
        <w:ind w:left="2835"/>
        <w:rPr>
          <w:rFonts w:cs="Times New Roman"/>
        </w:rPr>
      </w:pPr>
      <w:bookmarkStart w:id="84" w:name="_Toc173902048"/>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84"/>
    </w:p>
    <w:p w:rsidR="000508EA" w:rsidRPr="00C46E53" w:rsidRDefault="000508EA" w:rsidP="000508EA">
      <w:pPr>
        <w:spacing w:before="100" w:beforeAutospacing="1" w:after="240"/>
        <w:ind w:left="2268"/>
        <w:jc w:val="both"/>
        <w:rPr>
          <w:rFonts w:ascii="Times New Roman" w:hAnsi="Times New Roman" w:cs="Times New Roman"/>
          <w:b/>
          <w:bCs/>
          <w:sz w:val="22"/>
          <w:szCs w:val="22"/>
        </w:rPr>
      </w:pPr>
    </w:p>
    <w:p w:rsidR="000508EA" w:rsidRPr="00C46E53" w:rsidRDefault="000508EA" w:rsidP="000508EA">
      <w:pPr>
        <w:pStyle w:val="Prrafodelista"/>
        <w:numPr>
          <w:ilvl w:val="0"/>
          <w:numId w:val="27"/>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 xml:space="preserve">Impulso a la formación doctoral a partir de las directrices especificadas en el Plan de Desarrollo, lo que ha significado un incremento en la cantidad de doctores, del 8% en 2007 al 16% en 2011. Al momento de escribir estas líneas, junio de 2011, 63 docentes se encuentran realizando estudios de doctorado. </w:t>
      </w:r>
      <w:r w:rsidRPr="00C46E53">
        <w:rPr>
          <w:rFonts w:ascii="Times New Roman" w:hAnsi="Times New Roman" w:cs="Times New Roman"/>
          <w:sz w:val="22"/>
        </w:rPr>
        <w:t>El</w:t>
      </w:r>
      <w:r w:rsidRPr="00C46E53">
        <w:rPr>
          <w:rFonts w:ascii="Times New Roman" w:hAnsi="Times New Roman" w:cs="Times New Roman"/>
        </w:rPr>
        <w:t xml:space="preserve"> </w:t>
      </w:r>
      <w:hyperlink r:id="rId63" w:history="1">
        <w:r w:rsidRPr="00C46E53">
          <w:rPr>
            <w:rStyle w:val="Hipervnculo"/>
            <w:rFonts w:ascii="Times New Roman" w:eastAsia="Times New Roman" w:hAnsi="Times New Roman" w:cs="Times New Roman"/>
            <w:sz w:val="22"/>
            <w:szCs w:val="22"/>
            <w:lang w:eastAsia="es-CO"/>
          </w:rPr>
          <w:t>Acuerdo 0</w:t>
        </w:r>
        <w:r w:rsidRPr="00C46E53">
          <w:rPr>
            <w:rStyle w:val="Hipervnculo"/>
            <w:rFonts w:ascii="Times New Roman" w:eastAsia="Times New Roman" w:hAnsi="Times New Roman" w:cs="Times New Roman"/>
            <w:sz w:val="22"/>
            <w:szCs w:val="22"/>
            <w:lang w:eastAsia="es-CO"/>
          </w:rPr>
          <w:t>07 de 2</w:t>
        </w:r>
        <w:r w:rsidRPr="00C46E53">
          <w:rPr>
            <w:rStyle w:val="Hipervnculo"/>
            <w:rFonts w:ascii="Times New Roman" w:eastAsia="Times New Roman" w:hAnsi="Times New Roman" w:cs="Times New Roman"/>
            <w:sz w:val="22"/>
            <w:szCs w:val="22"/>
            <w:lang w:eastAsia="es-CO"/>
          </w:rPr>
          <w:t>010, emanado del Consejo Superior</w:t>
        </w:r>
      </w:hyperlink>
      <w:r w:rsidRPr="00C46E53">
        <w:rPr>
          <w:rFonts w:ascii="Times New Roman" w:eastAsia="Times New Roman" w:hAnsi="Times New Roman" w:cs="Times New Roman"/>
          <w:color w:val="000000"/>
          <w:sz w:val="22"/>
          <w:szCs w:val="22"/>
          <w:lang w:eastAsia="es-CO"/>
        </w:rPr>
        <w:t>, por medio del cual se crea el Fondo para Formación Doctoral de docentes de carrera.</w:t>
      </w:r>
    </w:p>
    <w:p w:rsidR="000508EA" w:rsidRPr="00C46E53" w:rsidRDefault="000508EA" w:rsidP="000508EA">
      <w:pPr>
        <w:pStyle w:val="Prrafodelista"/>
        <w:numPr>
          <w:ilvl w:val="0"/>
          <w:numId w:val="27"/>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 xml:space="preserve">El Acuerdo 17 de  diciembre de 2007 que adopta la Política Institucional de Relevo Generacional ha permitido vincular jóvenes con pregrado con excelente desempeño académico y profesional demostrado con compromiso de formación doctoral a corto plazo </w:t>
      </w:r>
      <w:r w:rsidRPr="00C46E53">
        <w:rPr>
          <w:rFonts w:ascii="Times New Roman" w:hAnsi="Times New Roman" w:cs="Times New Roman"/>
          <w:bCs/>
          <w:sz w:val="22"/>
          <w:szCs w:val="22"/>
        </w:rPr>
        <w:softHyphen/>
        <w:t>–menos de dos años– en áreas académicas estratégicas definidas por la Universidad. Desde el año 2008 se han vinculado 30 docentes como consecuencia de dicha política.</w:t>
      </w:r>
    </w:p>
    <w:p w:rsidR="000508EA" w:rsidRPr="00C46E53" w:rsidRDefault="000508EA" w:rsidP="000508EA">
      <w:pPr>
        <w:pStyle w:val="Prrafodelista"/>
        <w:numPr>
          <w:ilvl w:val="0"/>
          <w:numId w:val="27"/>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 xml:space="preserve">En atención a la Política Curricular Institucional y las orientaciones nacionales, la Universidad ha incursionado en el tema de las competencias pedagógicas a través de la capacitación de los docentes. </w:t>
      </w:r>
    </w:p>
    <w:p w:rsidR="000508EA" w:rsidRPr="00C46E53" w:rsidRDefault="000508EA" w:rsidP="000508EA">
      <w:pPr>
        <w:pStyle w:val="Prrafodelista"/>
        <w:numPr>
          <w:ilvl w:val="0"/>
          <w:numId w:val="27"/>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Concurso público de méritos para la vinculación de docentes de carrera y por relevo generacional totalmente automatizado en línea, lo que garantiza transparencia, agilidad, oportunidad y posibilidad para que aspirantes de cualquier parte del mundo puedan concursar.</w:t>
      </w:r>
    </w:p>
    <w:p w:rsidR="000508EA" w:rsidRPr="00C46E53" w:rsidRDefault="000508EA" w:rsidP="000508EA">
      <w:pPr>
        <w:pStyle w:val="Prrafodelista"/>
        <w:numPr>
          <w:ilvl w:val="0"/>
          <w:numId w:val="27"/>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color w:val="000000"/>
          <w:sz w:val="22"/>
          <w:szCs w:val="22"/>
        </w:rPr>
        <w:t xml:space="preserve">Puesta en vigencia de la política para reconocimiento y pago de incentivos monetarios no constitutivos de salario por concepto de la participación de los docentes en procesos de investigación y proyección. </w:t>
      </w:r>
    </w:p>
    <w:p w:rsidR="000508EA" w:rsidRPr="00C46E53" w:rsidRDefault="000508EA" w:rsidP="000508EA">
      <w:pPr>
        <w:pStyle w:val="Prrafodelista"/>
        <w:numPr>
          <w:ilvl w:val="0"/>
          <w:numId w:val="27"/>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color w:val="000000"/>
          <w:sz w:val="22"/>
          <w:szCs w:val="22"/>
        </w:rPr>
        <w:t>La norma relacionada con la labor académic</w:t>
      </w:r>
      <w:r w:rsidR="00A00E2B">
        <w:rPr>
          <w:rFonts w:ascii="Times New Roman" w:hAnsi="Times New Roman" w:cs="Times New Roman"/>
          <w:color w:val="000000"/>
          <w:sz w:val="22"/>
          <w:szCs w:val="22"/>
        </w:rPr>
        <w:t>a</w:t>
      </w:r>
      <w:r w:rsidRPr="00C46E53">
        <w:rPr>
          <w:rFonts w:ascii="Times New Roman" w:hAnsi="Times New Roman" w:cs="Times New Roman"/>
          <w:color w:val="000000"/>
          <w:sz w:val="22"/>
          <w:szCs w:val="22"/>
        </w:rPr>
        <w:t xml:space="preserve"> de los docentes y su reglamentación, que entró en vigencia a part</w:t>
      </w:r>
      <w:r w:rsidR="00A00E2B">
        <w:rPr>
          <w:rFonts w:ascii="Times New Roman" w:hAnsi="Times New Roman" w:cs="Times New Roman"/>
          <w:color w:val="000000"/>
          <w:sz w:val="22"/>
          <w:szCs w:val="22"/>
        </w:rPr>
        <w:t>ir del segundo periodo académico</w:t>
      </w:r>
      <w:r w:rsidRPr="00C46E53">
        <w:rPr>
          <w:rFonts w:ascii="Times New Roman" w:hAnsi="Times New Roman" w:cs="Times New Roman"/>
          <w:color w:val="000000"/>
          <w:sz w:val="22"/>
          <w:szCs w:val="22"/>
        </w:rPr>
        <w:t xml:space="preserve"> de 2010, permite dar cuenta de la dedicación a las distintas labores misionales y de gestión establecidas por la institución y subsanar así, las falencias anteriores principalmente en aspectos de seguimiento y evaluación.</w:t>
      </w:r>
    </w:p>
    <w:p w:rsidR="000508EA" w:rsidRPr="00C46E53" w:rsidRDefault="000508EA" w:rsidP="000508EA">
      <w:pPr>
        <w:pStyle w:val="Prrafodelista"/>
        <w:numPr>
          <w:ilvl w:val="0"/>
          <w:numId w:val="27"/>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color w:val="000000"/>
          <w:sz w:val="22"/>
          <w:szCs w:val="22"/>
        </w:rPr>
        <w:t>La promoción, oferta y posibilidades para que los docentes se capaciten en una segunda lengua se ha visto acogida por el estamento profesoral comparativamente con la demanda que anteriormente se tenía para éste tipo de programas.</w:t>
      </w:r>
    </w:p>
    <w:p w:rsidR="000508EA" w:rsidRPr="00C46E53" w:rsidRDefault="000508EA" w:rsidP="000508EA">
      <w:pPr>
        <w:spacing w:after="240"/>
        <w:jc w:val="both"/>
        <w:rPr>
          <w:rFonts w:ascii="Times New Roman" w:hAnsi="Times New Roman" w:cs="Times New Roman"/>
          <w:b/>
          <w:bCs/>
          <w:sz w:val="22"/>
          <w:szCs w:val="22"/>
        </w:rPr>
      </w:pPr>
    </w:p>
    <w:p w:rsidR="00B42DDD" w:rsidRPr="00C46E53" w:rsidRDefault="00B42DDD" w:rsidP="000508EA">
      <w:pPr>
        <w:spacing w:after="240"/>
        <w:jc w:val="both"/>
        <w:rPr>
          <w:rFonts w:ascii="Times New Roman" w:hAnsi="Times New Roman" w:cs="Times New Roman"/>
          <w:b/>
          <w:bCs/>
          <w:sz w:val="22"/>
          <w:szCs w:val="22"/>
        </w:rPr>
      </w:pPr>
    </w:p>
    <w:p w:rsidR="000508EA" w:rsidRPr="00C46E53" w:rsidRDefault="000508EA" w:rsidP="003837A0">
      <w:pPr>
        <w:pStyle w:val="Ttulo2"/>
        <w:jc w:val="right"/>
        <w:rPr>
          <w:color w:val="808080"/>
        </w:rPr>
      </w:pPr>
      <w:bookmarkStart w:id="85" w:name="_Toc173901544"/>
      <w:bookmarkStart w:id="86" w:name="_Toc173902049"/>
      <w:r w:rsidRPr="00C46E53">
        <w:t>2. ANÁLISIS Y RESULTADOS</w:t>
      </w:r>
      <w:bookmarkEnd w:id="85"/>
      <w:bookmarkEnd w:id="86"/>
      <w:r w:rsidRPr="00C46E53">
        <w:t xml:space="preserve"> </w:t>
      </w:r>
    </w:p>
    <w:p w:rsidR="000508EA" w:rsidRPr="00C46E53" w:rsidRDefault="000508EA" w:rsidP="000508EA">
      <w:pPr>
        <w:spacing w:after="240"/>
        <w:jc w:val="both"/>
        <w:rPr>
          <w:rFonts w:ascii="Times New Roman" w:hAnsi="Times New Roman" w:cs="Times New Roman"/>
          <w:b/>
          <w:color w:val="808080"/>
          <w:sz w:val="22"/>
          <w:szCs w:val="22"/>
        </w:rPr>
      </w:pPr>
    </w:p>
    <w:p w:rsidR="000508EA" w:rsidRPr="00C46E53" w:rsidRDefault="000508EA" w:rsidP="00B42DDD">
      <w:pPr>
        <w:shd w:val="clear" w:color="auto" w:fill="C6D9F1" w:themeFill="text2" w:themeFillTint="33"/>
        <w:spacing w:after="240"/>
        <w:jc w:val="both"/>
        <w:rPr>
          <w:rFonts w:ascii="Times New Roman" w:hAnsi="Times New Roman" w:cs="Times New Roman"/>
          <w:b/>
          <w:sz w:val="22"/>
          <w:szCs w:val="22"/>
        </w:rPr>
      </w:pPr>
      <w:r w:rsidRPr="00C46E53">
        <w:rPr>
          <w:rFonts w:ascii="Times New Roman" w:hAnsi="Times New Roman" w:cs="Times New Roman"/>
          <w:b/>
          <w:sz w:val="22"/>
          <w:szCs w:val="22"/>
        </w:rPr>
        <w:t>CARACTERÍSTICA 7: DEBERES Y DERECHOS DEL PROFESORADO</w:t>
      </w:r>
    </w:p>
    <w:p w:rsidR="000508EA" w:rsidRPr="00C46E53" w:rsidRDefault="000508EA" w:rsidP="000508EA">
      <w:pPr>
        <w:spacing w:after="240"/>
        <w:jc w:val="both"/>
        <w:rPr>
          <w:rFonts w:ascii="Times New Roman" w:hAnsi="Times New Roman" w:cs="Times New Roman"/>
          <w:b/>
          <w:color w:val="808080"/>
          <w:sz w:val="22"/>
          <w:szCs w:val="22"/>
        </w:rPr>
      </w:pPr>
      <w:r w:rsidRPr="00C46E53">
        <w:rPr>
          <w:rFonts w:ascii="Times New Roman" w:hAnsi="Times New Roman" w:cs="Times New Roman"/>
          <w:b/>
          <w:sz w:val="22"/>
          <w:szCs w:val="22"/>
        </w:rPr>
        <w:t>Reglamento que contemple deberes y derechos para las diferentes formas de vinculación de profesores.</w:t>
      </w:r>
      <w:r w:rsidRPr="00C46E53">
        <w:rPr>
          <w:rFonts w:ascii="Times New Roman" w:hAnsi="Times New Roman" w:cs="Times New Roman"/>
          <w:b/>
          <w:color w:val="808080"/>
          <w:sz w:val="22"/>
          <w:szCs w:val="22"/>
        </w:rPr>
        <w:t xml:space="preserve"> </w:t>
      </w:r>
      <w:hyperlink r:id="rId64" w:history="1">
        <w:r w:rsidRPr="00DA7E22">
          <w:rPr>
            <w:rStyle w:val="Hipervnculo"/>
            <w:rFonts w:ascii="Times New Roman" w:hAnsi="Times New Roman" w:cs="Times New Roman"/>
            <w:sz w:val="22"/>
            <w:szCs w:val="22"/>
          </w:rPr>
          <w:t>El Ac</w:t>
        </w:r>
        <w:r w:rsidRPr="00DA7E22">
          <w:rPr>
            <w:rStyle w:val="Hipervnculo"/>
            <w:rFonts w:ascii="Times New Roman" w:hAnsi="Times New Roman" w:cs="Times New Roman"/>
            <w:sz w:val="22"/>
            <w:szCs w:val="22"/>
          </w:rPr>
          <w:t>uerdo</w:t>
        </w:r>
        <w:r w:rsidRPr="00DA7E22">
          <w:rPr>
            <w:rStyle w:val="Hipervnculo"/>
            <w:rFonts w:ascii="Times New Roman" w:hAnsi="Times New Roman" w:cs="Times New Roman"/>
            <w:sz w:val="22"/>
            <w:szCs w:val="22"/>
          </w:rPr>
          <w:t xml:space="preserve"> 021</w:t>
        </w:r>
      </w:hyperlink>
      <w:r w:rsidRPr="00C46E53">
        <w:rPr>
          <w:rFonts w:ascii="Times New Roman" w:hAnsi="Times New Roman" w:cs="Times New Roman"/>
          <w:sz w:val="22"/>
          <w:szCs w:val="22"/>
        </w:rPr>
        <w:t xml:space="preserve"> de 2002, Estatuto del Personal Docente, en su Título IV consagra los derechos, deberes y distinciones para el profesorado.  Los derechos se encuentran plenamente especificados en el artículo 32, los deberes en el artículo 33 y las distinciones en los artículos 34 a 39. </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De igual manera, los docentes catedráticos y ocasionales están cobijados por el Acuerdo 21 de 2005 del Consejo Superior, el cual define políticas y criterios generales para regular los procesos de selección, vinculación y contratación.  Este Acuerdo enuncia en su artículo 12 los deberes de los docentes contratados en éstas modalidades e invoca el Estatuto Docente para el caso de los derechos. </w:t>
      </w: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Escalafón vigente para las diferentes formas de vinculación de profesores. </w:t>
      </w:r>
      <w:r w:rsidRPr="00C46E53">
        <w:rPr>
          <w:rFonts w:ascii="Times New Roman" w:hAnsi="Times New Roman" w:cs="Times New Roman"/>
          <w:color w:val="000000"/>
          <w:sz w:val="22"/>
          <w:szCs w:val="22"/>
        </w:rPr>
        <w:t xml:space="preserve">En el artículo 4 del título I, del Estatuto Docente, se establecen las categorías en el escalafón docente y en el título II, artículos 17 al 26, se determina el ingreso y promoción de los docentes.  El </w:t>
      </w:r>
      <w:hyperlink r:id="rId65" w:history="1">
        <w:r w:rsidRPr="00C46E53">
          <w:rPr>
            <w:rStyle w:val="Hipervnculo"/>
            <w:rFonts w:ascii="Times New Roman" w:hAnsi="Times New Roman" w:cs="Times New Roman"/>
            <w:sz w:val="22"/>
            <w:szCs w:val="22"/>
          </w:rPr>
          <w:t>procedimiento para solicitar ingreso o ascenso en el escalafón docente</w:t>
        </w:r>
      </w:hyperlink>
      <w:r w:rsidRPr="00C46E53">
        <w:rPr>
          <w:rFonts w:ascii="Times New Roman" w:hAnsi="Times New Roman" w:cs="Times New Roman"/>
          <w:color w:val="000000"/>
          <w:sz w:val="22"/>
          <w:szCs w:val="22"/>
        </w:rPr>
        <w:t xml:space="preserve">, está descrito en el SIG.  En éste último se puede verificar que el estudio, análisis y recomendación de un ingreso o un ascenso en el escalafón docente se encuentra a cargo del Comité de Personal Docente, para que finalmente sea el Consejo Académico o Superior, cuando se trate de ascenso a la titularidad, quienes aceptan o niegan la recomendación del Comité, mediante expedición de Resolución, si hay conformidad con la recomendación descrita. </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En el caso de los docentes ocasionales y catedráticos por no ser docentes de carrera, según </w:t>
      </w:r>
      <w:hyperlink r:id="rId66" w:history="1">
        <w:r w:rsidRPr="002C57E5">
          <w:rPr>
            <w:rStyle w:val="Hipervnculo"/>
            <w:rFonts w:ascii="Times New Roman" w:hAnsi="Times New Roman" w:cs="Times New Roman"/>
            <w:sz w:val="22"/>
            <w:szCs w:val="22"/>
          </w:rPr>
          <w:t>decre</w:t>
        </w:r>
        <w:r w:rsidRPr="002C57E5">
          <w:rPr>
            <w:rStyle w:val="Hipervnculo"/>
            <w:rFonts w:ascii="Times New Roman" w:hAnsi="Times New Roman" w:cs="Times New Roman"/>
            <w:sz w:val="22"/>
            <w:szCs w:val="22"/>
          </w:rPr>
          <w:t>to 1279 de 2</w:t>
        </w:r>
        <w:r w:rsidRPr="002C57E5">
          <w:rPr>
            <w:rStyle w:val="Hipervnculo"/>
            <w:rFonts w:ascii="Times New Roman" w:hAnsi="Times New Roman" w:cs="Times New Roman"/>
            <w:sz w:val="22"/>
            <w:szCs w:val="22"/>
          </w:rPr>
          <w:t>002</w:t>
        </w:r>
      </w:hyperlink>
      <w:r w:rsidRPr="00C46E53">
        <w:rPr>
          <w:rFonts w:ascii="Times New Roman" w:hAnsi="Times New Roman" w:cs="Times New Roman"/>
          <w:color w:val="000000"/>
          <w:sz w:val="22"/>
          <w:szCs w:val="22"/>
        </w:rPr>
        <w:t xml:space="preserve">, artículo 3, no hacen parte del escalafón docente; sin embargo, quienes laboran en otras instituciones de educación superior y adquirieron en ellas una categoría determinada, el Comité de Personal Docente estudia, previa solicitud del docente, la posibilidad de homologación salarial  a dicha categoría. </w:t>
      </w:r>
    </w:p>
    <w:tbl>
      <w:tblPr>
        <w:tblW w:w="0" w:type="auto"/>
        <w:tblBorders>
          <w:top w:val="single" w:sz="8" w:space="0" w:color="4F81BD"/>
          <w:left w:val="single" w:sz="8" w:space="0" w:color="4F81BD"/>
          <w:bottom w:val="single" w:sz="8" w:space="0" w:color="4F81BD"/>
          <w:right w:val="single" w:sz="8" w:space="0" w:color="4F81BD"/>
        </w:tblBorders>
        <w:tblLook w:val="01E0"/>
      </w:tblPr>
      <w:tblGrid>
        <w:gridCol w:w="1727"/>
        <w:gridCol w:w="1727"/>
        <w:gridCol w:w="1728"/>
        <w:gridCol w:w="1728"/>
        <w:gridCol w:w="1728"/>
      </w:tblGrid>
      <w:tr w:rsidR="000508EA" w:rsidRPr="00C46E53" w:rsidTr="00840024">
        <w:tc>
          <w:tcPr>
            <w:tcW w:w="8638" w:type="dxa"/>
            <w:gridSpan w:val="5"/>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rPr>
            </w:pPr>
            <w:r w:rsidRPr="00C46E53">
              <w:rPr>
                <w:rFonts w:ascii="Times New Roman" w:hAnsi="Times New Roman" w:cs="Times New Roman"/>
                <w:b/>
                <w:bCs/>
                <w:color w:val="FFFFFF"/>
                <w:sz w:val="20"/>
                <w:szCs w:val="22"/>
              </w:rPr>
              <w:t>PROFESORES DE PLANTA SEGÚN POSICIÓN EN EL ESCALAFÓN DOCENTE 2007-2010</w:t>
            </w:r>
          </w:p>
        </w:tc>
      </w:tr>
      <w:tr w:rsidR="000508EA" w:rsidRPr="00C46E53" w:rsidTr="00840024">
        <w:tc>
          <w:tcPr>
            <w:tcW w:w="1727"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
                <w:bCs/>
                <w:color w:val="000000"/>
                <w:sz w:val="20"/>
                <w:szCs w:val="22"/>
              </w:rPr>
              <w:t>ESCALAFÓN</w:t>
            </w:r>
          </w:p>
        </w:tc>
        <w:tc>
          <w:tcPr>
            <w:tcW w:w="1727"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AÑO 2007</w:t>
            </w:r>
          </w:p>
        </w:tc>
        <w:tc>
          <w:tcPr>
            <w:tcW w:w="1728"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AÑO 2008</w:t>
            </w:r>
          </w:p>
        </w:tc>
        <w:tc>
          <w:tcPr>
            <w:tcW w:w="1728"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AÑO 2009</w:t>
            </w:r>
          </w:p>
        </w:tc>
        <w:tc>
          <w:tcPr>
            <w:tcW w:w="1728"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
                <w:bCs/>
                <w:color w:val="000000"/>
                <w:sz w:val="20"/>
                <w:szCs w:val="22"/>
              </w:rPr>
              <w:t>AÑO 2010</w:t>
            </w:r>
          </w:p>
        </w:tc>
      </w:tr>
      <w:tr w:rsidR="000508EA" w:rsidRPr="00C46E53" w:rsidTr="00840024">
        <w:tc>
          <w:tcPr>
            <w:tcW w:w="1727" w:type="dxa"/>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AUXILIAR</w:t>
            </w:r>
          </w:p>
        </w:tc>
        <w:tc>
          <w:tcPr>
            <w:tcW w:w="1727"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97</w:t>
            </w:r>
          </w:p>
        </w:tc>
        <w:tc>
          <w:tcPr>
            <w:tcW w:w="1728" w:type="dxa"/>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90</w:t>
            </w:r>
          </w:p>
        </w:tc>
        <w:tc>
          <w:tcPr>
            <w:tcW w:w="1728"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75</w:t>
            </w:r>
          </w:p>
        </w:tc>
        <w:tc>
          <w:tcPr>
            <w:tcW w:w="1728" w:type="dxa"/>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Cs/>
                <w:color w:val="000000"/>
                <w:sz w:val="20"/>
                <w:szCs w:val="22"/>
              </w:rPr>
              <w:t>88</w:t>
            </w:r>
          </w:p>
        </w:tc>
      </w:tr>
      <w:tr w:rsidR="000508EA" w:rsidRPr="00C46E53" w:rsidTr="00840024">
        <w:tc>
          <w:tcPr>
            <w:tcW w:w="1727" w:type="dxa"/>
            <w:tcBorders>
              <w:top w:val="single" w:sz="8" w:space="0" w:color="4F81BD"/>
              <w:bottom w:val="single" w:sz="8" w:space="0" w:color="4F81BD"/>
            </w:tcBorders>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ASISTENTE</w:t>
            </w:r>
          </w:p>
        </w:tc>
        <w:tc>
          <w:tcPr>
            <w:tcW w:w="1727"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98</w:t>
            </w:r>
          </w:p>
        </w:tc>
        <w:tc>
          <w:tcPr>
            <w:tcW w:w="1728"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99</w:t>
            </w:r>
          </w:p>
        </w:tc>
        <w:tc>
          <w:tcPr>
            <w:tcW w:w="1728"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116</w:t>
            </w:r>
          </w:p>
        </w:tc>
        <w:tc>
          <w:tcPr>
            <w:tcW w:w="1728"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Cs/>
                <w:color w:val="000000"/>
                <w:sz w:val="20"/>
                <w:szCs w:val="22"/>
              </w:rPr>
              <w:t>119</w:t>
            </w:r>
          </w:p>
        </w:tc>
      </w:tr>
      <w:tr w:rsidR="000508EA" w:rsidRPr="00C46E53" w:rsidTr="00840024">
        <w:tc>
          <w:tcPr>
            <w:tcW w:w="1727" w:type="dxa"/>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ASOCIADO</w:t>
            </w:r>
          </w:p>
        </w:tc>
        <w:tc>
          <w:tcPr>
            <w:tcW w:w="1727"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92</w:t>
            </w:r>
          </w:p>
        </w:tc>
        <w:tc>
          <w:tcPr>
            <w:tcW w:w="1728" w:type="dxa"/>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114</w:t>
            </w:r>
          </w:p>
        </w:tc>
        <w:tc>
          <w:tcPr>
            <w:tcW w:w="1728"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116</w:t>
            </w:r>
          </w:p>
        </w:tc>
        <w:tc>
          <w:tcPr>
            <w:tcW w:w="1728" w:type="dxa"/>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Cs/>
                <w:color w:val="000000"/>
                <w:sz w:val="20"/>
                <w:szCs w:val="22"/>
              </w:rPr>
              <w:t>119</w:t>
            </w:r>
          </w:p>
        </w:tc>
      </w:tr>
      <w:tr w:rsidR="000508EA" w:rsidRPr="00C46E53" w:rsidTr="00840024">
        <w:tc>
          <w:tcPr>
            <w:tcW w:w="1727" w:type="dxa"/>
            <w:tcBorders>
              <w:top w:val="single" w:sz="8" w:space="0" w:color="4F81BD"/>
              <w:bottom w:val="single" w:sz="8" w:space="0" w:color="4F81BD"/>
            </w:tcBorders>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TITULAR</w:t>
            </w:r>
          </w:p>
        </w:tc>
        <w:tc>
          <w:tcPr>
            <w:tcW w:w="1727"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56</w:t>
            </w:r>
          </w:p>
        </w:tc>
        <w:tc>
          <w:tcPr>
            <w:tcW w:w="1728"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61</w:t>
            </w:r>
          </w:p>
        </w:tc>
        <w:tc>
          <w:tcPr>
            <w:tcW w:w="1728"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62</w:t>
            </w:r>
          </w:p>
        </w:tc>
        <w:tc>
          <w:tcPr>
            <w:tcW w:w="1728"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Cs/>
                <w:color w:val="000000"/>
                <w:sz w:val="20"/>
                <w:szCs w:val="22"/>
              </w:rPr>
              <w:t>68</w:t>
            </w:r>
          </w:p>
        </w:tc>
      </w:tr>
      <w:tr w:rsidR="000508EA" w:rsidRPr="00C46E53" w:rsidTr="00840024">
        <w:tc>
          <w:tcPr>
            <w:tcW w:w="1727" w:type="dxa"/>
            <w:tcBorders>
              <w:top w:val="double" w:sz="6" w:space="0" w:color="4F81BD"/>
              <w:bottom w:val="single" w:sz="8" w:space="0" w:color="4F81BD"/>
            </w:tcBorders>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TOTAL</w:t>
            </w:r>
          </w:p>
        </w:tc>
        <w:tc>
          <w:tcPr>
            <w:tcW w:w="1727" w:type="dxa"/>
            <w:tcBorders>
              <w:top w:val="double" w:sz="6"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
                <w:bCs/>
                <w:color w:val="000000"/>
                <w:sz w:val="20"/>
                <w:szCs w:val="22"/>
              </w:rPr>
              <w:t>343</w:t>
            </w:r>
          </w:p>
        </w:tc>
        <w:tc>
          <w:tcPr>
            <w:tcW w:w="1728" w:type="dxa"/>
            <w:tcBorders>
              <w:top w:val="double" w:sz="6"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
                <w:bCs/>
                <w:color w:val="000000"/>
                <w:sz w:val="20"/>
                <w:szCs w:val="22"/>
              </w:rPr>
              <w:t>364</w:t>
            </w:r>
          </w:p>
        </w:tc>
        <w:tc>
          <w:tcPr>
            <w:tcW w:w="1728" w:type="dxa"/>
            <w:tcBorders>
              <w:top w:val="double" w:sz="6"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
                <w:bCs/>
                <w:color w:val="000000"/>
                <w:sz w:val="20"/>
                <w:szCs w:val="22"/>
              </w:rPr>
              <w:t>369</w:t>
            </w:r>
          </w:p>
        </w:tc>
        <w:tc>
          <w:tcPr>
            <w:tcW w:w="1728" w:type="dxa"/>
            <w:tcBorders>
              <w:top w:val="double" w:sz="6"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
                <w:bCs/>
                <w:color w:val="000000"/>
                <w:sz w:val="20"/>
                <w:szCs w:val="22"/>
              </w:rPr>
              <w:t>394</w:t>
            </w:r>
          </w:p>
        </w:tc>
      </w:tr>
    </w:tbl>
    <w:p w:rsidR="000508EA" w:rsidRPr="00C46E53" w:rsidRDefault="000508EA" w:rsidP="000508EA">
      <w:pPr>
        <w:spacing w:after="24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t>Fuente: Desarrollo Docente</w:t>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B42DDD">
      <w:pPr>
        <w:shd w:val="clear" w:color="auto" w:fill="C6D9F1" w:themeFill="text2" w:themeFillTint="33"/>
        <w:tabs>
          <w:tab w:val="left" w:pos="5584"/>
        </w:tabs>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CARACTERÍSTICA 8: PLANTA PROFESORAL</w:t>
      </w:r>
      <w:r w:rsidR="00B42DDD" w:rsidRPr="00C46E53">
        <w:rPr>
          <w:rFonts w:ascii="Times New Roman" w:hAnsi="Times New Roman" w:cs="Times New Roman"/>
          <w:b/>
          <w:color w:val="000000"/>
          <w:sz w:val="22"/>
          <w:szCs w:val="22"/>
        </w:rPr>
        <w:tab/>
      </w:r>
    </w:p>
    <w:p w:rsidR="000508EA" w:rsidRPr="00C46E53" w:rsidRDefault="000508EA" w:rsidP="000508EA">
      <w:pPr>
        <w:spacing w:after="240"/>
        <w:jc w:val="both"/>
        <w:rPr>
          <w:rFonts w:ascii="Times New Roman" w:hAnsi="Times New Roman" w:cs="Times New Roman"/>
          <w:sz w:val="22"/>
          <w:szCs w:val="22"/>
          <w:lang w:eastAsia="es-ES"/>
        </w:rPr>
      </w:pPr>
      <w:r w:rsidRPr="00C46E53">
        <w:rPr>
          <w:rFonts w:ascii="Times New Roman" w:hAnsi="Times New Roman" w:cs="Times New Roman"/>
          <w:b/>
          <w:color w:val="000000"/>
          <w:sz w:val="22"/>
          <w:szCs w:val="22"/>
        </w:rPr>
        <w:t>Cantidad, dedicación, áreas y niveles de formación del profesorado</w:t>
      </w:r>
      <w:r w:rsidRPr="00C46E53">
        <w:rPr>
          <w:rFonts w:ascii="Times New Roman" w:hAnsi="Times New Roman" w:cs="Times New Roman"/>
          <w:sz w:val="22"/>
          <w:szCs w:val="22"/>
          <w:lang w:eastAsia="es-ES"/>
        </w:rPr>
        <w:t xml:space="preserve"> </w:t>
      </w:r>
    </w:p>
    <w:p w:rsidR="000508EA" w:rsidRPr="00C46E53" w:rsidRDefault="000508EA" w:rsidP="00FD749F">
      <w:pPr>
        <w:pBdr>
          <w:bottom w:val="single" w:sz="6" w:space="1" w:color="auto"/>
        </w:pBdr>
        <w:spacing w:after="240"/>
        <w:rPr>
          <w:rFonts w:ascii="Times New Roman" w:hAnsi="Times New Roman" w:cs="Times New Roman"/>
          <w:vanish/>
          <w:sz w:val="22"/>
          <w:szCs w:val="22"/>
          <w:lang w:eastAsia="es-ES"/>
        </w:rPr>
      </w:pPr>
    </w:p>
    <w:tbl>
      <w:tblPr>
        <w:tblW w:w="5000" w:type="pct"/>
        <w:tblBorders>
          <w:top w:val="single" w:sz="8" w:space="0" w:color="4F81BD"/>
          <w:left w:val="single" w:sz="8" w:space="0" w:color="4F81BD"/>
          <w:bottom w:val="single" w:sz="8" w:space="0" w:color="4F81BD"/>
          <w:right w:val="single" w:sz="8" w:space="0" w:color="4F81BD"/>
        </w:tblBorders>
        <w:tblLook w:val="00A0"/>
      </w:tblPr>
      <w:tblGrid>
        <w:gridCol w:w="2095"/>
        <w:gridCol w:w="2549"/>
        <w:gridCol w:w="3068"/>
        <w:gridCol w:w="1625"/>
      </w:tblGrid>
      <w:tr w:rsidR="000508EA" w:rsidRPr="00C46E53" w:rsidTr="00840024">
        <w:tc>
          <w:tcPr>
            <w:tcW w:w="5000" w:type="pct"/>
            <w:gridSpan w:val="4"/>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szCs w:val="20"/>
                <w:lang w:eastAsia="es-ES"/>
              </w:rPr>
            </w:pPr>
            <w:r w:rsidRPr="00C46E53">
              <w:rPr>
                <w:rFonts w:ascii="Times New Roman" w:hAnsi="Times New Roman" w:cs="Times New Roman"/>
                <w:b/>
                <w:color w:val="FFFFFF"/>
                <w:sz w:val="20"/>
                <w:szCs w:val="20"/>
                <w:lang w:eastAsia="es-ES"/>
              </w:rPr>
              <w:t>TIPO DE VINCULACIÓN, DEDICACIÓN Y NIVEL DE FORMACIÓN DE LOS DOCENTES PRIMER PERÍODO ACADÉMICO 2011</w:t>
            </w:r>
          </w:p>
        </w:tc>
      </w:tr>
      <w:tr w:rsidR="000508EA" w:rsidRPr="00C46E53" w:rsidTr="00840024">
        <w:tc>
          <w:tcPr>
            <w:tcW w:w="1122"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color w:val="000000"/>
                <w:sz w:val="20"/>
                <w:szCs w:val="20"/>
                <w:lang w:eastAsia="es-ES"/>
              </w:rPr>
              <w:lastRenderedPageBreak/>
              <w:t>DEDICACIÓN</w:t>
            </w:r>
          </w:p>
        </w:tc>
        <w:tc>
          <w:tcPr>
            <w:tcW w:w="1365" w:type="pct"/>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VINCULACIÓN</w:t>
            </w:r>
          </w:p>
        </w:tc>
        <w:tc>
          <w:tcPr>
            <w:tcW w:w="1643"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NIVEL</w:t>
            </w:r>
          </w:p>
        </w:tc>
        <w:tc>
          <w:tcPr>
            <w:tcW w:w="870" w:type="pct"/>
            <w:tcBorders>
              <w:top w:val="single" w:sz="8" w:space="0" w:color="4F81BD"/>
              <w:left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DOCENTES</w:t>
            </w:r>
          </w:p>
        </w:tc>
      </w:tr>
      <w:tr w:rsidR="000508EA" w:rsidRPr="00C46E53" w:rsidTr="00840024">
        <w:tc>
          <w:tcPr>
            <w:tcW w:w="1122" w:type="pct"/>
            <w:vMerge w:val="restart"/>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HORAS</w:t>
            </w:r>
          </w:p>
        </w:tc>
        <w:tc>
          <w:tcPr>
            <w:tcW w:w="1365" w:type="pct"/>
            <w:vMerge w:val="restart"/>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CATEDRÁTICOS</w:t>
            </w: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BÁSICA SECUNDARIA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color w:val="000066"/>
                <w:sz w:val="20"/>
                <w:szCs w:val="20"/>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rPr>
            </w:pPr>
            <w:r w:rsidRPr="00C46E53">
              <w:rPr>
                <w:rFonts w:ascii="Times New Roman" w:hAnsi="Times New Roman" w:cs="Times New Roman"/>
                <w:color w:val="000066"/>
                <w:sz w:val="20"/>
                <w:szCs w:val="20"/>
              </w:rPr>
              <w:t>UNIVERSITARIA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rPr>
            </w:pPr>
            <w:r w:rsidRPr="00C46E53">
              <w:rPr>
                <w:rFonts w:ascii="Times New Roman" w:hAnsi="Times New Roman" w:cs="Times New Roman"/>
                <w:color w:val="000066"/>
                <w:sz w:val="20"/>
                <w:szCs w:val="20"/>
              </w:rPr>
              <w:t>78</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47</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 MÉDICA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11</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LICENCIATURA</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30</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MAESTRÍA O MAGISTER</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28</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highlight w:val="green"/>
                <w:lang w:eastAsia="es-ES"/>
              </w:rPr>
            </w:pPr>
            <w:r w:rsidRPr="00C46E53">
              <w:rPr>
                <w:rFonts w:ascii="Times New Roman" w:hAnsi="Times New Roman" w:cs="Times New Roman"/>
                <w:color w:val="000066"/>
                <w:sz w:val="20"/>
                <w:szCs w:val="20"/>
                <w:lang w:eastAsia="es-ES"/>
              </w:rPr>
              <w:t>DOCTORADO</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highlight w:val="green"/>
                <w:lang w:eastAsia="es-ES"/>
              </w:rPr>
            </w:pPr>
            <w:r w:rsidRPr="00C46E53">
              <w:rPr>
                <w:rFonts w:ascii="Times New Roman" w:hAnsi="Times New Roman" w:cs="Times New Roman"/>
                <w:color w:val="000066"/>
                <w:sz w:val="20"/>
                <w:szCs w:val="20"/>
                <w:lang w:eastAsia="es-ES"/>
              </w:rPr>
              <w:t>1</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SIN TITULO</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NO ACREDITA</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17</w:t>
            </w:r>
          </w:p>
        </w:tc>
      </w:tr>
      <w:tr w:rsidR="000508EA" w:rsidRPr="00C46E53" w:rsidTr="00840024">
        <w:tc>
          <w:tcPr>
            <w:tcW w:w="1122" w:type="pct"/>
            <w:shd w:val="clear" w:color="auto" w:fill="D9D9D9"/>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SUBTOTAL</w:t>
            </w:r>
          </w:p>
        </w:tc>
        <w:tc>
          <w:tcPr>
            <w:tcW w:w="1365" w:type="pct"/>
            <w:tcBorders>
              <w:left w:val="single" w:sz="8" w:space="0" w:color="4F81BD"/>
              <w:right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1643" w:type="pct"/>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870" w:type="pct"/>
            <w:tcBorders>
              <w:left w:val="single" w:sz="8" w:space="0" w:color="4F81BD"/>
            </w:tcBorders>
            <w:shd w:val="clear" w:color="auto" w:fill="D9D9D9"/>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214</w:t>
            </w:r>
          </w:p>
        </w:tc>
      </w:tr>
      <w:tr w:rsidR="000508EA" w:rsidRPr="00C46E53" w:rsidTr="00840024">
        <w:tc>
          <w:tcPr>
            <w:tcW w:w="1122" w:type="pct"/>
            <w:vMerge w:val="restar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MEDIO TIEMPO</w:t>
            </w:r>
          </w:p>
        </w:tc>
        <w:tc>
          <w:tcPr>
            <w:tcW w:w="1365" w:type="pct"/>
            <w:vMerge w:val="restar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DOCENTE PROVISIONAL –OCASIONAL</w:t>
            </w: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LICENCIATURA</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11</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color w:val="000066"/>
                <w:sz w:val="20"/>
                <w:szCs w:val="20"/>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UNIVERSITARIA</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56</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18</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 MÉDICA</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7</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MAESTRÍA O MAGISTER</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12</w:t>
            </w:r>
          </w:p>
        </w:tc>
      </w:tr>
      <w:tr w:rsidR="000508EA" w:rsidRPr="00C46E53" w:rsidTr="00840024">
        <w:tc>
          <w:tcPr>
            <w:tcW w:w="1122" w:type="pct"/>
            <w:tcBorders>
              <w:top w:val="single" w:sz="8" w:space="0" w:color="4F81BD"/>
              <w:bottom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SUBTOTAL</w:t>
            </w:r>
          </w:p>
        </w:tc>
        <w:tc>
          <w:tcPr>
            <w:tcW w:w="1365" w:type="pct"/>
            <w:tcBorders>
              <w:top w:val="single" w:sz="8" w:space="0" w:color="4F81BD"/>
              <w:left w:val="single" w:sz="8" w:space="0" w:color="4F81BD"/>
              <w:bottom w:val="single" w:sz="8" w:space="0" w:color="4F81BD"/>
              <w:right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1643" w:type="pct"/>
            <w:tcBorders>
              <w:top w:val="single" w:sz="8" w:space="0" w:color="4F81BD"/>
              <w:bottom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870" w:type="pct"/>
            <w:tcBorders>
              <w:top w:val="single" w:sz="8" w:space="0" w:color="4F81BD"/>
              <w:left w:val="single" w:sz="8" w:space="0" w:color="4F81BD"/>
              <w:bottom w:val="single" w:sz="8" w:space="0" w:color="4F81BD"/>
            </w:tcBorders>
            <w:shd w:val="clear" w:color="auto" w:fill="D9D9D9"/>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104</w:t>
            </w:r>
          </w:p>
        </w:tc>
      </w:tr>
      <w:tr w:rsidR="000508EA" w:rsidRPr="00C46E53" w:rsidTr="00840024">
        <w:tc>
          <w:tcPr>
            <w:tcW w:w="1122" w:type="pct"/>
            <w:vMerge w:val="restart"/>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TIEMPO COMPLETO</w:t>
            </w:r>
          </w:p>
        </w:tc>
        <w:tc>
          <w:tcPr>
            <w:tcW w:w="1365" w:type="pct"/>
            <w:vMerge w:val="restart"/>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DOCENTE PROVISIONAL –OCASIONAL</w:t>
            </w: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TECNOLÓGICA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color w:val="000066"/>
                <w:sz w:val="20"/>
                <w:szCs w:val="20"/>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LICENCIATURA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24</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color w:val="000066"/>
                <w:sz w:val="20"/>
                <w:szCs w:val="20"/>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UNIVERSITARIA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76</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color w:val="000066"/>
                <w:sz w:val="20"/>
                <w:szCs w:val="20"/>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39</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color w:val="000066"/>
                <w:sz w:val="20"/>
                <w:szCs w:val="20"/>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MAESTRÍA O MAGISTER</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46</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DOCTORADO O PHD</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2</w:t>
            </w:r>
          </w:p>
        </w:tc>
      </w:tr>
      <w:tr w:rsidR="000508EA" w:rsidRPr="00C46E53" w:rsidTr="00840024">
        <w:tc>
          <w:tcPr>
            <w:tcW w:w="1122" w:type="pct"/>
            <w:tcBorders>
              <w:top w:val="single" w:sz="8" w:space="0" w:color="4F81BD"/>
              <w:bottom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SUBTOTAL</w:t>
            </w:r>
          </w:p>
        </w:tc>
        <w:tc>
          <w:tcPr>
            <w:tcW w:w="1365" w:type="pct"/>
            <w:tcBorders>
              <w:top w:val="single" w:sz="8" w:space="0" w:color="4F81BD"/>
              <w:left w:val="single" w:sz="8" w:space="0" w:color="4F81BD"/>
              <w:bottom w:val="single" w:sz="8" w:space="0" w:color="4F81BD"/>
              <w:right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1643" w:type="pct"/>
            <w:tcBorders>
              <w:top w:val="single" w:sz="8" w:space="0" w:color="4F81BD"/>
              <w:bottom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870" w:type="pct"/>
            <w:tcBorders>
              <w:top w:val="single" w:sz="8" w:space="0" w:color="4F81BD"/>
              <w:left w:val="single" w:sz="8" w:space="0" w:color="4F81BD"/>
              <w:bottom w:val="single" w:sz="8" w:space="0" w:color="4F81BD"/>
            </w:tcBorders>
            <w:shd w:val="clear" w:color="auto" w:fill="D9D9D9"/>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188</w:t>
            </w:r>
          </w:p>
        </w:tc>
      </w:tr>
      <w:tr w:rsidR="000508EA" w:rsidRPr="00C46E53" w:rsidTr="00840024">
        <w:tc>
          <w:tcPr>
            <w:tcW w:w="1122" w:type="pct"/>
            <w:vMerge w:val="restart"/>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MEDIO TIEMPO</w:t>
            </w:r>
          </w:p>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TIEMPO</w:t>
            </w:r>
          </w:p>
        </w:tc>
        <w:tc>
          <w:tcPr>
            <w:tcW w:w="1365" w:type="pct"/>
            <w:vMerge w:val="restart"/>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EMPLEADO PÚBLICO DOCENTE</w:t>
            </w: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DOCTORADO O PHD</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19</w:t>
            </w:r>
          </w:p>
        </w:tc>
      </w:tr>
      <w:tr w:rsidR="000508EA" w:rsidRPr="00C46E53" w:rsidTr="00840024">
        <w:tc>
          <w:tcPr>
            <w:tcW w:w="1122" w:type="pct"/>
            <w:vMerge/>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 MÉDICA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24</w:t>
            </w:r>
          </w:p>
        </w:tc>
      </w:tr>
      <w:tr w:rsidR="000508EA" w:rsidRPr="00C46E53" w:rsidTr="00840024">
        <w:tc>
          <w:tcPr>
            <w:tcW w:w="1122" w:type="pct"/>
            <w:vMerge/>
            <w:tcBorders>
              <w:top w:val="single" w:sz="8" w:space="0" w:color="4F81BD"/>
              <w:bottom w:val="single" w:sz="8" w:space="0" w:color="4F81BD"/>
            </w:tcBorders>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MAESTRÍA O MAGISTER</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14</w:t>
            </w:r>
          </w:p>
        </w:tc>
      </w:tr>
      <w:tr w:rsidR="000508EA" w:rsidRPr="00C46E53" w:rsidTr="00840024">
        <w:tc>
          <w:tcPr>
            <w:tcW w:w="1122" w:type="pct"/>
            <w:vMerge/>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TECNOLÓGICA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w:t>
            </w:r>
          </w:p>
        </w:tc>
      </w:tr>
      <w:tr w:rsidR="000508EA" w:rsidRPr="00C46E53" w:rsidTr="00840024">
        <w:tc>
          <w:tcPr>
            <w:tcW w:w="1122" w:type="pct"/>
            <w:vMerge/>
            <w:tcBorders>
              <w:top w:val="single" w:sz="8" w:space="0" w:color="4F81BD"/>
              <w:bottom w:val="single" w:sz="8" w:space="0" w:color="4F81BD"/>
            </w:tcBorders>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UNIVERSITARIA</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6</w:t>
            </w:r>
          </w:p>
        </w:tc>
      </w:tr>
      <w:tr w:rsidR="000508EA" w:rsidRPr="00C46E53" w:rsidTr="00840024">
        <w:tc>
          <w:tcPr>
            <w:tcW w:w="1122" w:type="pct"/>
            <w:shd w:val="clear" w:color="auto" w:fill="D9D9D9"/>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SUBTOTAL</w:t>
            </w:r>
          </w:p>
        </w:tc>
        <w:tc>
          <w:tcPr>
            <w:tcW w:w="1365" w:type="pct"/>
            <w:tcBorders>
              <w:left w:val="single" w:sz="8" w:space="0" w:color="4F81BD"/>
              <w:right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1643" w:type="pct"/>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870" w:type="pct"/>
            <w:tcBorders>
              <w:left w:val="single" w:sz="8" w:space="0" w:color="4F81BD"/>
            </w:tcBorders>
            <w:shd w:val="clear" w:color="auto" w:fill="D9D9D9"/>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65</w:t>
            </w:r>
          </w:p>
        </w:tc>
      </w:tr>
      <w:tr w:rsidR="000508EA" w:rsidRPr="00C46E53" w:rsidTr="00840024">
        <w:tc>
          <w:tcPr>
            <w:tcW w:w="1122"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TIEMPO PARCIAL</w:t>
            </w:r>
          </w:p>
        </w:tc>
        <w:tc>
          <w:tcPr>
            <w:tcW w:w="1365"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EMPLEADO PÚBLICO DOCENTE</w:t>
            </w: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 MEDICA</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w:t>
            </w:r>
          </w:p>
        </w:tc>
      </w:tr>
      <w:tr w:rsidR="000508EA" w:rsidRPr="00C46E53" w:rsidTr="00840024">
        <w:tc>
          <w:tcPr>
            <w:tcW w:w="1122" w:type="pct"/>
            <w:shd w:val="clear" w:color="auto" w:fill="D9D9D9"/>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SUBTOTAL</w:t>
            </w:r>
          </w:p>
        </w:tc>
        <w:tc>
          <w:tcPr>
            <w:tcW w:w="1365" w:type="pct"/>
            <w:tcBorders>
              <w:left w:val="single" w:sz="8" w:space="0" w:color="4F81BD"/>
              <w:right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870" w:type="pct"/>
            <w:tcBorders>
              <w:left w:val="single" w:sz="8" w:space="0" w:color="4F81BD"/>
            </w:tcBorders>
            <w:shd w:val="clear" w:color="auto" w:fill="D9D9D9"/>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w:t>
            </w:r>
          </w:p>
        </w:tc>
      </w:tr>
      <w:tr w:rsidR="000508EA" w:rsidRPr="00C46E53" w:rsidTr="00840024">
        <w:trPr>
          <w:trHeight w:val="98"/>
        </w:trPr>
        <w:tc>
          <w:tcPr>
            <w:tcW w:w="1122" w:type="pct"/>
            <w:vMerge w:val="restar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TIEMPO COMPLETO</w:t>
            </w:r>
          </w:p>
        </w:tc>
        <w:tc>
          <w:tcPr>
            <w:tcW w:w="1365" w:type="pct"/>
            <w:vMerge w:val="restar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EMPLEADO PÚBLICO DOCENTE</w:t>
            </w:r>
          </w:p>
        </w:tc>
        <w:tc>
          <w:tcPr>
            <w:tcW w:w="1643" w:type="pct"/>
            <w:tcBorders>
              <w:top w:val="single" w:sz="8" w:space="0" w:color="4F81BD"/>
              <w:bottom w:val="single" w:sz="8" w:space="0" w:color="4F81BD"/>
            </w:tcBorders>
            <w:vAlign w:val="center"/>
          </w:tcPr>
          <w:p w:rsidR="000508EA" w:rsidRPr="00C46E53" w:rsidRDefault="000508EA" w:rsidP="00840024">
            <w:pPr>
              <w:spacing w:after="100" w:afterAutospacing="1"/>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DOCTORADO O PHD</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100" w:afterAutospacing="1"/>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53</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57</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ESPECIALIZACIÓN MEDICA</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10</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LICENCIATURA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9</w:t>
            </w:r>
          </w:p>
        </w:tc>
      </w:tr>
      <w:tr w:rsidR="000508EA" w:rsidRPr="00C46E53" w:rsidTr="00840024">
        <w:tc>
          <w:tcPr>
            <w:tcW w:w="1122" w:type="pct"/>
            <w:vMerge/>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tcBorders>
              <w:top w:val="single" w:sz="8" w:space="0" w:color="4F81BD"/>
              <w:bottom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MAESTRÍA O MAGISTER</w:t>
            </w:r>
          </w:p>
        </w:tc>
        <w:tc>
          <w:tcPr>
            <w:tcW w:w="870" w:type="pct"/>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174</w:t>
            </w:r>
          </w:p>
        </w:tc>
      </w:tr>
      <w:tr w:rsidR="000508EA" w:rsidRPr="00C46E53" w:rsidTr="00840024">
        <w:tc>
          <w:tcPr>
            <w:tcW w:w="1122" w:type="pct"/>
            <w:vMerge/>
            <w:vAlign w:val="center"/>
          </w:tcPr>
          <w:p w:rsidR="000508EA" w:rsidRPr="00C46E53" w:rsidRDefault="000508EA" w:rsidP="00840024">
            <w:pPr>
              <w:spacing w:after="0"/>
              <w:rPr>
                <w:rFonts w:ascii="Times New Roman" w:hAnsi="Times New Roman" w:cs="Times New Roman"/>
                <w:b/>
                <w:bCs/>
                <w:color w:val="000066"/>
                <w:sz w:val="20"/>
                <w:szCs w:val="20"/>
                <w:lang w:eastAsia="es-ES"/>
              </w:rPr>
            </w:pPr>
          </w:p>
        </w:tc>
        <w:tc>
          <w:tcPr>
            <w:tcW w:w="1365" w:type="pct"/>
            <w:vMerge/>
            <w:tcBorders>
              <w:left w:val="single" w:sz="8" w:space="0" w:color="4F81BD"/>
              <w:right w:val="single" w:sz="8" w:space="0" w:color="4F81BD"/>
            </w:tcBorders>
            <w:vAlign w:val="center"/>
          </w:tcPr>
          <w:p w:rsidR="000508EA" w:rsidRPr="00C46E53" w:rsidRDefault="000508EA" w:rsidP="00840024">
            <w:pPr>
              <w:spacing w:after="0"/>
              <w:rPr>
                <w:rFonts w:ascii="Times New Roman" w:hAnsi="Times New Roman" w:cs="Times New Roman"/>
                <w:color w:val="000066"/>
                <w:sz w:val="20"/>
                <w:szCs w:val="20"/>
                <w:lang w:eastAsia="es-ES"/>
              </w:rPr>
            </w:pPr>
          </w:p>
        </w:tc>
        <w:tc>
          <w:tcPr>
            <w:tcW w:w="1643" w:type="pct"/>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UNIVERSITARIA</w:t>
            </w:r>
          </w:p>
        </w:tc>
        <w:tc>
          <w:tcPr>
            <w:tcW w:w="870" w:type="pct"/>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26</w:t>
            </w:r>
          </w:p>
        </w:tc>
      </w:tr>
      <w:tr w:rsidR="000508EA" w:rsidRPr="00C46E53" w:rsidTr="00840024">
        <w:tc>
          <w:tcPr>
            <w:tcW w:w="1122" w:type="pct"/>
            <w:tcBorders>
              <w:top w:val="single" w:sz="8" w:space="0" w:color="4F81BD"/>
              <w:bottom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b/>
                <w:bCs/>
                <w:color w:val="000066"/>
                <w:sz w:val="20"/>
                <w:szCs w:val="20"/>
                <w:lang w:eastAsia="es-ES"/>
              </w:rPr>
            </w:pPr>
            <w:r w:rsidRPr="00C46E53">
              <w:rPr>
                <w:rFonts w:ascii="Times New Roman" w:hAnsi="Times New Roman" w:cs="Times New Roman"/>
                <w:b/>
                <w:color w:val="000066"/>
                <w:sz w:val="20"/>
                <w:szCs w:val="20"/>
              </w:rPr>
              <w:t>SUBTOTAL</w:t>
            </w:r>
          </w:p>
        </w:tc>
        <w:tc>
          <w:tcPr>
            <w:tcW w:w="1365" w:type="pct"/>
            <w:tcBorders>
              <w:top w:val="single" w:sz="8" w:space="0" w:color="4F81BD"/>
              <w:left w:val="single" w:sz="8" w:space="0" w:color="4F81BD"/>
              <w:bottom w:val="single" w:sz="8" w:space="0" w:color="4F81BD"/>
              <w:right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1643" w:type="pct"/>
            <w:tcBorders>
              <w:top w:val="single" w:sz="8" w:space="0" w:color="4F81BD"/>
              <w:bottom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 </w:t>
            </w:r>
          </w:p>
        </w:tc>
        <w:tc>
          <w:tcPr>
            <w:tcW w:w="870" w:type="pct"/>
            <w:tcBorders>
              <w:top w:val="single" w:sz="8" w:space="0" w:color="4F81BD"/>
              <w:left w:val="single" w:sz="8" w:space="0" w:color="4F81BD"/>
              <w:bottom w:val="single" w:sz="8" w:space="0" w:color="4F81BD"/>
            </w:tcBorders>
            <w:shd w:val="clear" w:color="auto" w:fill="D9D9D9"/>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rPr>
              <w:t>329</w:t>
            </w:r>
          </w:p>
        </w:tc>
      </w:tr>
      <w:tr w:rsidR="000508EA" w:rsidRPr="00C46E53" w:rsidTr="00840024">
        <w:tc>
          <w:tcPr>
            <w:tcW w:w="1122" w:type="pct"/>
            <w:tcBorders>
              <w:bottom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b/>
                <w:bCs/>
                <w:color w:val="000066"/>
                <w:sz w:val="20"/>
                <w:szCs w:val="20"/>
              </w:rPr>
            </w:pPr>
            <w:r w:rsidRPr="00C46E53">
              <w:rPr>
                <w:rFonts w:ascii="Times New Roman" w:hAnsi="Times New Roman" w:cs="Times New Roman"/>
                <w:b/>
                <w:color w:val="000066"/>
                <w:sz w:val="20"/>
                <w:szCs w:val="20"/>
              </w:rPr>
              <w:t>TOTAL</w:t>
            </w:r>
          </w:p>
        </w:tc>
        <w:tc>
          <w:tcPr>
            <w:tcW w:w="1365" w:type="pct"/>
            <w:tcBorders>
              <w:left w:val="single" w:sz="8" w:space="0" w:color="4F81BD"/>
              <w:bottom w:val="single" w:sz="8" w:space="0" w:color="4F81BD"/>
              <w:right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b/>
                <w:color w:val="000066"/>
                <w:sz w:val="20"/>
                <w:szCs w:val="20"/>
              </w:rPr>
            </w:pPr>
          </w:p>
        </w:tc>
        <w:tc>
          <w:tcPr>
            <w:tcW w:w="1643" w:type="pct"/>
            <w:tcBorders>
              <w:bottom w:val="single" w:sz="8" w:space="0" w:color="4F81BD"/>
            </w:tcBorders>
            <w:shd w:val="clear" w:color="auto" w:fill="D9D9D9"/>
            <w:vAlign w:val="center"/>
          </w:tcPr>
          <w:p w:rsidR="000508EA" w:rsidRPr="00C46E53" w:rsidRDefault="000508EA" w:rsidP="00840024">
            <w:pPr>
              <w:spacing w:after="0"/>
              <w:rPr>
                <w:rFonts w:ascii="Times New Roman" w:hAnsi="Times New Roman" w:cs="Times New Roman"/>
                <w:b/>
                <w:color w:val="000066"/>
                <w:sz w:val="20"/>
                <w:szCs w:val="20"/>
              </w:rPr>
            </w:pPr>
          </w:p>
        </w:tc>
        <w:tc>
          <w:tcPr>
            <w:tcW w:w="870" w:type="pct"/>
            <w:tcBorders>
              <w:left w:val="single" w:sz="8" w:space="0" w:color="4F81BD"/>
              <w:bottom w:val="single" w:sz="8" w:space="0" w:color="4F81BD"/>
            </w:tcBorders>
            <w:shd w:val="clear" w:color="auto" w:fill="D9D9D9"/>
            <w:vAlign w:val="center"/>
          </w:tcPr>
          <w:p w:rsidR="000508EA" w:rsidRPr="00C46E53" w:rsidRDefault="000508EA" w:rsidP="00840024">
            <w:pPr>
              <w:spacing w:after="0"/>
              <w:jc w:val="center"/>
              <w:rPr>
                <w:rFonts w:ascii="Times New Roman" w:hAnsi="Times New Roman" w:cs="Times New Roman"/>
                <w:b/>
                <w:color w:val="000066"/>
                <w:sz w:val="20"/>
                <w:szCs w:val="20"/>
              </w:rPr>
            </w:pPr>
            <w:r w:rsidRPr="00C46E53">
              <w:rPr>
                <w:rFonts w:ascii="Times New Roman" w:hAnsi="Times New Roman" w:cs="Times New Roman"/>
                <w:b/>
                <w:color w:val="000066"/>
                <w:sz w:val="20"/>
                <w:szCs w:val="20"/>
              </w:rPr>
              <w:t>901</w:t>
            </w:r>
          </w:p>
        </w:tc>
      </w:tr>
    </w:tbl>
    <w:p w:rsidR="000508EA" w:rsidRPr="00C46E53" w:rsidRDefault="000508EA" w:rsidP="000508EA">
      <w:pPr>
        <w:spacing w:after="240"/>
        <w:jc w:val="both"/>
        <w:rPr>
          <w:rFonts w:ascii="Times New Roman" w:hAnsi="Times New Roman" w:cs="Times New Roman"/>
          <w:color w:val="000000"/>
          <w:sz w:val="18"/>
          <w:szCs w:val="22"/>
        </w:rPr>
      </w:pPr>
      <w:r w:rsidRPr="00C46E53">
        <w:rPr>
          <w:rFonts w:ascii="Times New Roman" w:hAnsi="Times New Roman" w:cs="Times New Roman"/>
          <w:sz w:val="18"/>
          <w:szCs w:val="22"/>
          <w:lang w:eastAsia="es-ES"/>
        </w:rPr>
        <w:t xml:space="preserve">Fuente: sistema SARA: incluye docentes de carrera, ocasionales y catedráticos. </w:t>
      </w:r>
      <w:r w:rsidRPr="00C46E53">
        <w:rPr>
          <w:rFonts w:ascii="Times New Roman" w:hAnsi="Times New Roman" w:cs="Times New Roman"/>
          <w:color w:val="000000"/>
          <w:sz w:val="18"/>
          <w:szCs w:val="22"/>
        </w:rPr>
        <w:t>Los resultados se modifican de acuerdo a los movimientos de la contratación docente diaria en el sistema SARA</w:t>
      </w:r>
      <w:r w:rsidRPr="00C46E53">
        <w:rPr>
          <w:rFonts w:ascii="Times New Roman" w:hAnsi="Times New Roman" w:cs="Times New Roman"/>
          <w:vanish/>
          <w:sz w:val="18"/>
          <w:szCs w:val="22"/>
          <w:lang w:eastAsia="es-ES"/>
        </w:rPr>
        <w:t>Final del formulario</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Cabe advertir que, en la actualidad, se encuentran en comisión docente o administrativa varios profesores de la planta docente, lo que equivale a 103,5 ETC, de la siguiente manera:</w:t>
      </w:r>
    </w:p>
    <w:p w:rsidR="000508EA" w:rsidRPr="00C46E53" w:rsidRDefault="000508EA" w:rsidP="000508EA">
      <w:pPr>
        <w:pStyle w:val="Prrafodelista"/>
        <w:numPr>
          <w:ilvl w:val="0"/>
          <w:numId w:val="30"/>
        </w:numPr>
        <w:spacing w:after="240"/>
        <w:jc w:val="both"/>
        <w:rPr>
          <w:rFonts w:ascii="Times New Roman" w:hAnsi="Times New Roman" w:cs="Times New Roman"/>
          <w:color w:val="000000"/>
          <w:sz w:val="22"/>
          <w:szCs w:val="22"/>
        </w:rPr>
      </w:pPr>
      <w:r w:rsidRPr="00C46E53">
        <w:rPr>
          <w:rFonts w:ascii="Times New Roman" w:hAnsi="Times New Roman" w:cs="Times New Roman"/>
          <w:bCs/>
          <w:color w:val="000000"/>
          <w:sz w:val="22"/>
          <w:szCs w:val="22"/>
        </w:rPr>
        <w:t>52 en comisión de estudios (tiempo completo)</w:t>
      </w:r>
    </w:p>
    <w:p w:rsidR="000508EA" w:rsidRPr="00C46E53" w:rsidRDefault="000508EA" w:rsidP="000508EA">
      <w:pPr>
        <w:pStyle w:val="Prrafodelista"/>
        <w:numPr>
          <w:ilvl w:val="0"/>
          <w:numId w:val="30"/>
        </w:numPr>
        <w:spacing w:after="240"/>
        <w:jc w:val="both"/>
        <w:rPr>
          <w:rFonts w:ascii="Times New Roman" w:hAnsi="Times New Roman" w:cs="Times New Roman"/>
          <w:color w:val="000000"/>
          <w:sz w:val="22"/>
          <w:szCs w:val="22"/>
        </w:rPr>
      </w:pPr>
      <w:r w:rsidRPr="00C46E53">
        <w:rPr>
          <w:rFonts w:ascii="Times New Roman" w:hAnsi="Times New Roman" w:cs="Times New Roman"/>
          <w:bCs/>
          <w:color w:val="000000"/>
          <w:sz w:val="22"/>
          <w:szCs w:val="22"/>
        </w:rPr>
        <w:lastRenderedPageBreak/>
        <w:t>51 docentes como directores de departamento y programa (estas comisiones son de tiempo completo, es decir que suman 25,5 TCE)</w:t>
      </w:r>
    </w:p>
    <w:p w:rsidR="000508EA" w:rsidRPr="00C46E53" w:rsidRDefault="000508EA" w:rsidP="000508EA">
      <w:pPr>
        <w:pStyle w:val="Prrafodelista"/>
        <w:numPr>
          <w:ilvl w:val="0"/>
          <w:numId w:val="30"/>
        </w:numPr>
        <w:spacing w:after="240"/>
        <w:jc w:val="both"/>
        <w:rPr>
          <w:rFonts w:ascii="Times New Roman" w:hAnsi="Times New Roman" w:cs="Times New Roman"/>
          <w:color w:val="000000"/>
          <w:sz w:val="22"/>
          <w:szCs w:val="22"/>
        </w:rPr>
      </w:pPr>
      <w:r w:rsidRPr="00C46E53">
        <w:rPr>
          <w:rFonts w:ascii="Times New Roman" w:hAnsi="Times New Roman" w:cs="Times New Roman"/>
          <w:bCs/>
          <w:color w:val="000000"/>
          <w:sz w:val="22"/>
          <w:szCs w:val="22"/>
        </w:rPr>
        <w:t>16 en comisiones administrativas (tiempo completo)</w:t>
      </w:r>
    </w:p>
    <w:p w:rsidR="000508EA" w:rsidRPr="00C46E53" w:rsidRDefault="000508EA" w:rsidP="000508EA">
      <w:pPr>
        <w:pStyle w:val="Prrafodelista"/>
        <w:numPr>
          <w:ilvl w:val="0"/>
          <w:numId w:val="30"/>
        </w:numPr>
        <w:spacing w:after="240"/>
        <w:jc w:val="both"/>
        <w:rPr>
          <w:rFonts w:ascii="Times New Roman" w:hAnsi="Times New Roman" w:cs="Times New Roman"/>
          <w:color w:val="000000"/>
          <w:sz w:val="22"/>
          <w:szCs w:val="22"/>
        </w:rPr>
      </w:pPr>
      <w:r w:rsidRPr="00C46E53">
        <w:rPr>
          <w:rFonts w:ascii="Times New Roman" w:hAnsi="Times New Roman" w:cs="Times New Roman"/>
          <w:bCs/>
          <w:color w:val="000000"/>
          <w:sz w:val="22"/>
          <w:szCs w:val="22"/>
        </w:rPr>
        <w:t>6 en año sabático</w:t>
      </w:r>
    </w:p>
    <w:p w:rsidR="000508EA" w:rsidRPr="00C46E53" w:rsidRDefault="000508EA" w:rsidP="000508EA">
      <w:pPr>
        <w:pStyle w:val="Prrafodelista"/>
        <w:numPr>
          <w:ilvl w:val="0"/>
          <w:numId w:val="30"/>
        </w:numPr>
        <w:spacing w:after="240"/>
        <w:jc w:val="both"/>
        <w:rPr>
          <w:rFonts w:ascii="Times New Roman" w:hAnsi="Times New Roman" w:cs="Times New Roman"/>
          <w:bCs/>
          <w:color w:val="000000"/>
          <w:sz w:val="22"/>
          <w:szCs w:val="22"/>
        </w:rPr>
      </w:pPr>
      <w:r w:rsidRPr="00C46E53">
        <w:rPr>
          <w:rFonts w:ascii="Times New Roman" w:hAnsi="Times New Roman" w:cs="Times New Roman"/>
          <w:bCs/>
          <w:color w:val="000000"/>
          <w:sz w:val="22"/>
          <w:szCs w:val="22"/>
        </w:rPr>
        <w:t>2 docentes en comisión de servicios asignación de funciones  (tiempo completo</w:t>
      </w:r>
    </w:p>
    <w:p w:rsidR="000508EA" w:rsidRPr="00C46E53" w:rsidRDefault="000508EA" w:rsidP="000508EA">
      <w:pPr>
        <w:pStyle w:val="Prrafodelista"/>
        <w:numPr>
          <w:ilvl w:val="0"/>
          <w:numId w:val="30"/>
        </w:numPr>
        <w:spacing w:after="240"/>
        <w:jc w:val="both"/>
        <w:rPr>
          <w:rFonts w:ascii="Times New Roman" w:hAnsi="Times New Roman" w:cs="Times New Roman"/>
          <w:color w:val="000000"/>
          <w:sz w:val="22"/>
          <w:szCs w:val="22"/>
        </w:rPr>
      </w:pPr>
      <w:r w:rsidRPr="00C46E53">
        <w:rPr>
          <w:rFonts w:ascii="Times New Roman" w:hAnsi="Times New Roman" w:cs="Times New Roman"/>
          <w:bCs/>
          <w:color w:val="000000"/>
          <w:sz w:val="22"/>
          <w:szCs w:val="22"/>
        </w:rPr>
        <w:t>2 en comisión de servicios en otra entidad (tiempo completo)</w:t>
      </w:r>
    </w:p>
    <w:p w:rsidR="000508EA" w:rsidRPr="00C46E53" w:rsidRDefault="000508EA" w:rsidP="000508EA">
      <w:pPr>
        <w:pStyle w:val="Prrafodelista"/>
        <w:spacing w:after="240"/>
        <w:jc w:val="both"/>
        <w:rPr>
          <w:rFonts w:ascii="Times New Roman" w:hAnsi="Times New Roman" w:cs="Times New Roman"/>
          <w:bCs/>
          <w:color w:val="000000"/>
          <w:sz w:val="22"/>
          <w:szCs w:val="22"/>
        </w:rPr>
      </w:pPr>
    </w:p>
    <w:p w:rsidR="000508EA" w:rsidRPr="00C46E53" w:rsidRDefault="000508EA" w:rsidP="000508EA">
      <w:pPr>
        <w:pStyle w:val="Prrafodelista"/>
        <w:spacing w:after="240"/>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Relación entre el número de profesores  de TCE (tiempo completo equivalente) y el número de estudiantes. </w:t>
      </w:r>
      <w:r w:rsidRPr="00C46E53">
        <w:rPr>
          <w:rFonts w:ascii="Times New Roman" w:hAnsi="Times New Roman" w:cs="Times New Roman"/>
          <w:color w:val="000000"/>
          <w:sz w:val="22"/>
          <w:szCs w:val="22"/>
        </w:rPr>
        <w:t>Los datos corresponden a los profesores registrados en el Sistema de Información Académico –SIA– con labor académica en el primer semestre de los años consultados convertidos en TCE y estudiantes matriculados en SIA en Tecnología, pregrado y postgrado en primer semestre de los mismos años</w:t>
      </w:r>
      <w:r w:rsidRPr="00C46E53">
        <w:rPr>
          <w:rFonts w:ascii="Times New Roman" w:hAnsi="Times New Roman" w:cs="Times New Roman"/>
          <w:vanish/>
          <w:sz w:val="22"/>
          <w:szCs w:val="22"/>
          <w:lang w:eastAsia="es-ES"/>
        </w:rPr>
        <w:t>Principio del formulario</w:t>
      </w:r>
      <w:r w:rsidRPr="00C46E53">
        <w:rPr>
          <w:rFonts w:ascii="Times New Roman" w:hAnsi="Times New Roman" w:cs="Times New Roman"/>
          <w:b/>
          <w:color w:val="000000"/>
          <w:sz w:val="22"/>
          <w:szCs w:val="22"/>
        </w:rPr>
        <w:t>.</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661"/>
        <w:gridCol w:w="2600"/>
        <w:gridCol w:w="2216"/>
        <w:gridCol w:w="2661"/>
      </w:tblGrid>
      <w:tr w:rsidR="000508EA" w:rsidRPr="00C46E53" w:rsidTr="00840024">
        <w:trPr>
          <w:jc w:val="center"/>
        </w:trPr>
        <w:tc>
          <w:tcPr>
            <w:tcW w:w="0" w:type="auto"/>
            <w:gridSpan w:val="4"/>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lang w:eastAsia="es-ES"/>
              </w:rPr>
            </w:pPr>
            <w:r w:rsidRPr="00C46E53">
              <w:rPr>
                <w:rFonts w:ascii="Times New Roman" w:hAnsi="Times New Roman" w:cs="Times New Roman"/>
                <w:b/>
                <w:color w:val="FFFFFF"/>
                <w:sz w:val="20"/>
                <w:szCs w:val="22"/>
                <w:lang w:eastAsia="es-ES"/>
              </w:rPr>
              <w:t>RELACIÓN PROFESORES TCE Y DE ESTUDIANTES 2008-2010</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color w:val="000000"/>
                <w:sz w:val="20"/>
                <w:szCs w:val="22"/>
                <w:lang w:eastAsia="es-ES"/>
              </w:rPr>
              <w:t>AÑO</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Nº DE PROFESORES TCE</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Nº DE ESTUDIANTES</w:t>
            </w:r>
          </w:p>
        </w:tc>
        <w:tc>
          <w:tcPr>
            <w:tcW w:w="0" w:type="auto"/>
            <w:tcBorders>
              <w:top w:val="single" w:sz="8" w:space="0" w:color="4F81BD"/>
              <w:left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PROFESOR/ESTUDIANTE</w:t>
            </w:r>
          </w:p>
        </w:tc>
      </w:tr>
      <w:tr w:rsidR="000508EA" w:rsidRPr="00C46E53" w:rsidTr="00840024">
        <w:trPr>
          <w:jc w:val="center"/>
        </w:trPr>
        <w:tc>
          <w:tcPr>
            <w:tcW w:w="0" w:type="auto"/>
          </w:tcPr>
          <w:p w:rsidR="000508EA" w:rsidRPr="00C46E53" w:rsidRDefault="000508EA" w:rsidP="00840024">
            <w:pPr>
              <w:spacing w:after="0"/>
              <w:jc w:val="center"/>
              <w:rPr>
                <w:rFonts w:ascii="Times New Roman" w:hAnsi="Times New Roman" w:cs="Times New Roman"/>
                <w:b/>
                <w:bCs/>
                <w:color w:val="000066"/>
                <w:sz w:val="20"/>
                <w:lang w:eastAsia="es-ES"/>
              </w:rPr>
            </w:pPr>
            <w:r w:rsidRPr="00C46E53">
              <w:rPr>
                <w:rFonts w:ascii="Times New Roman" w:hAnsi="Times New Roman" w:cs="Times New Roman"/>
                <w:bCs/>
                <w:color w:val="000066"/>
                <w:sz w:val="20"/>
                <w:szCs w:val="22"/>
                <w:lang w:eastAsia="es-ES"/>
              </w:rPr>
              <w:t>2008</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681</w:t>
            </w:r>
          </w:p>
        </w:tc>
        <w:tc>
          <w:tcPr>
            <w:tcW w:w="0" w:type="auto"/>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11032</w:t>
            </w:r>
          </w:p>
        </w:tc>
        <w:tc>
          <w:tcPr>
            <w:tcW w:w="0" w:type="auto"/>
            <w:tcBorders>
              <w:left w:val="single" w:sz="8" w:space="0" w:color="4F81BD"/>
            </w:tcBorders>
            <w:vAlign w:val="bottom"/>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00"/>
                <w:sz w:val="20"/>
                <w:szCs w:val="22"/>
              </w:rPr>
              <w:t>16</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66"/>
                <w:sz w:val="20"/>
                <w:lang w:eastAsia="es-ES"/>
              </w:rPr>
            </w:pPr>
            <w:r w:rsidRPr="00C46E53">
              <w:rPr>
                <w:rFonts w:ascii="Times New Roman" w:hAnsi="Times New Roman" w:cs="Times New Roman"/>
                <w:bCs/>
                <w:color w:val="000066"/>
                <w:sz w:val="20"/>
                <w:szCs w:val="22"/>
                <w:lang w:eastAsia="es-ES"/>
              </w:rPr>
              <w:t>2009</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638</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11632</w:t>
            </w:r>
          </w:p>
        </w:tc>
        <w:tc>
          <w:tcPr>
            <w:tcW w:w="0" w:type="auto"/>
            <w:tcBorders>
              <w:top w:val="single" w:sz="8" w:space="0" w:color="4F81BD"/>
              <w:left w:val="single" w:sz="8" w:space="0" w:color="4F81BD"/>
              <w:bottom w:val="single" w:sz="8" w:space="0" w:color="4F81BD"/>
            </w:tcBorders>
            <w:vAlign w:val="bottom"/>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00"/>
                <w:sz w:val="20"/>
                <w:szCs w:val="22"/>
              </w:rPr>
              <w:t>18</w:t>
            </w:r>
          </w:p>
        </w:tc>
      </w:tr>
      <w:tr w:rsidR="000508EA" w:rsidRPr="00C46E53" w:rsidTr="00840024">
        <w:trPr>
          <w:jc w:val="center"/>
        </w:trPr>
        <w:tc>
          <w:tcPr>
            <w:tcW w:w="0" w:type="auto"/>
            <w:tcBorders>
              <w:bottom w:val="single" w:sz="8" w:space="0" w:color="4F81BD"/>
            </w:tcBorders>
          </w:tcPr>
          <w:p w:rsidR="000508EA" w:rsidRPr="00C46E53" w:rsidRDefault="000508EA" w:rsidP="00840024">
            <w:pPr>
              <w:spacing w:after="0"/>
              <w:jc w:val="center"/>
              <w:rPr>
                <w:rFonts w:ascii="Times New Roman" w:hAnsi="Times New Roman" w:cs="Times New Roman"/>
                <w:b/>
                <w:bCs/>
                <w:color w:val="000066"/>
                <w:sz w:val="20"/>
                <w:lang w:eastAsia="es-ES"/>
              </w:rPr>
            </w:pPr>
            <w:r w:rsidRPr="00C46E53">
              <w:rPr>
                <w:rFonts w:ascii="Times New Roman" w:hAnsi="Times New Roman" w:cs="Times New Roman"/>
                <w:bCs/>
                <w:color w:val="000066"/>
                <w:sz w:val="20"/>
                <w:szCs w:val="22"/>
                <w:lang w:eastAsia="es-ES"/>
              </w:rPr>
              <w:t>2010</w:t>
            </w:r>
          </w:p>
        </w:tc>
        <w:tc>
          <w:tcPr>
            <w:tcW w:w="0" w:type="auto"/>
            <w:tcBorders>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665,5</w:t>
            </w:r>
          </w:p>
        </w:tc>
        <w:tc>
          <w:tcPr>
            <w:tcW w:w="0" w:type="auto"/>
            <w:tcBorders>
              <w:bottom w:val="single" w:sz="8" w:space="0" w:color="4F81BD"/>
            </w:tcBorders>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11952</w:t>
            </w:r>
          </w:p>
        </w:tc>
        <w:tc>
          <w:tcPr>
            <w:tcW w:w="0" w:type="auto"/>
            <w:tcBorders>
              <w:left w:val="single" w:sz="8" w:space="0" w:color="4F81BD"/>
              <w:bottom w:val="single" w:sz="8" w:space="0" w:color="4F81BD"/>
            </w:tcBorders>
            <w:vAlign w:val="bottom"/>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00"/>
                <w:sz w:val="20"/>
                <w:szCs w:val="22"/>
              </w:rPr>
              <w:t>18</w:t>
            </w:r>
          </w:p>
        </w:tc>
      </w:tr>
    </w:tbl>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TCE dedicado a la docencia, investigación, proyección y gestión académica / número total de TCE.</w:t>
      </w:r>
      <w:r w:rsidRPr="00C46E53">
        <w:rPr>
          <w:rFonts w:ascii="Times New Roman" w:hAnsi="Times New Roman" w:cs="Times New Roman"/>
          <w:color w:val="000000"/>
          <w:sz w:val="22"/>
          <w:szCs w:val="22"/>
        </w:rPr>
        <w:t xml:space="preserve"> Es necesario aclarar que los procesos y criterios de concertación de la labor académica fueron modificados y la aplicación del nuevo sistema, regulado por el </w:t>
      </w:r>
      <w:hyperlink r:id="rId67" w:history="1">
        <w:r w:rsidRPr="002C57E5">
          <w:rPr>
            <w:rStyle w:val="Hipervnculo"/>
            <w:rFonts w:ascii="Times New Roman" w:hAnsi="Times New Roman" w:cs="Times New Roman"/>
            <w:sz w:val="22"/>
            <w:szCs w:val="22"/>
          </w:rPr>
          <w:t>Acue</w:t>
        </w:r>
        <w:r w:rsidRPr="002C57E5">
          <w:rPr>
            <w:rStyle w:val="Hipervnculo"/>
            <w:rFonts w:ascii="Times New Roman" w:hAnsi="Times New Roman" w:cs="Times New Roman"/>
            <w:sz w:val="22"/>
            <w:szCs w:val="22"/>
          </w:rPr>
          <w:t>rdo 055</w:t>
        </w:r>
      </w:hyperlink>
      <w:r w:rsidRPr="00C46E53">
        <w:rPr>
          <w:rFonts w:ascii="Times New Roman" w:hAnsi="Times New Roman" w:cs="Times New Roman"/>
          <w:color w:val="000000"/>
          <w:sz w:val="22"/>
          <w:szCs w:val="22"/>
        </w:rPr>
        <w:t xml:space="preserve"> de diciembre de 2009 </w:t>
      </w:r>
      <w:r w:rsidR="001A634D">
        <w:rPr>
          <w:rFonts w:ascii="Times New Roman" w:hAnsi="Times New Roman" w:cs="Times New Roman"/>
          <w:color w:val="000000"/>
          <w:sz w:val="22"/>
          <w:szCs w:val="22"/>
        </w:rPr>
        <w:t xml:space="preserve">del Consejo Superior </w:t>
      </w:r>
      <w:r w:rsidRPr="00C46E53">
        <w:rPr>
          <w:rFonts w:ascii="Times New Roman" w:hAnsi="Times New Roman" w:cs="Times New Roman"/>
          <w:color w:val="000000"/>
          <w:sz w:val="22"/>
          <w:szCs w:val="22"/>
        </w:rPr>
        <w:t xml:space="preserve">y el Acuerdo de abril </w:t>
      </w:r>
      <w:hyperlink r:id="rId68" w:history="1">
        <w:r w:rsidRPr="00DA52A6">
          <w:rPr>
            <w:rStyle w:val="Hipervnculo"/>
            <w:rFonts w:ascii="Times New Roman" w:hAnsi="Times New Roman" w:cs="Times New Roman"/>
            <w:sz w:val="22"/>
            <w:szCs w:val="22"/>
          </w:rPr>
          <w:t>0</w:t>
        </w:r>
        <w:r w:rsidRPr="00DA52A6">
          <w:rPr>
            <w:rStyle w:val="Hipervnculo"/>
            <w:rFonts w:ascii="Times New Roman" w:hAnsi="Times New Roman" w:cs="Times New Roman"/>
            <w:sz w:val="22"/>
            <w:szCs w:val="22"/>
          </w:rPr>
          <w:t>1</w:t>
        </w:r>
        <w:r w:rsidRPr="00DA52A6">
          <w:rPr>
            <w:rStyle w:val="Hipervnculo"/>
            <w:rFonts w:ascii="Times New Roman" w:hAnsi="Times New Roman" w:cs="Times New Roman"/>
            <w:sz w:val="22"/>
            <w:szCs w:val="22"/>
          </w:rPr>
          <w:t>0</w:t>
        </w:r>
      </w:hyperlink>
      <w:r w:rsidRPr="00C46E53">
        <w:rPr>
          <w:rFonts w:ascii="Times New Roman" w:hAnsi="Times New Roman" w:cs="Times New Roman"/>
          <w:color w:val="000000"/>
          <w:sz w:val="22"/>
          <w:szCs w:val="22"/>
        </w:rPr>
        <w:t xml:space="preserve"> de 2010</w:t>
      </w:r>
      <w:r w:rsidR="001A634D">
        <w:rPr>
          <w:rFonts w:ascii="Times New Roman" w:hAnsi="Times New Roman" w:cs="Times New Roman"/>
          <w:color w:val="000000"/>
          <w:sz w:val="22"/>
          <w:szCs w:val="22"/>
        </w:rPr>
        <w:t xml:space="preserve"> del Consejo Académico</w:t>
      </w:r>
      <w:r w:rsidRPr="00C46E53">
        <w:rPr>
          <w:rFonts w:ascii="Times New Roman" w:hAnsi="Times New Roman" w:cs="Times New Roman"/>
          <w:color w:val="000000"/>
          <w:sz w:val="22"/>
          <w:szCs w:val="22"/>
        </w:rPr>
        <w:t>, sólo tuvo vigencia a partir del segundo período académico de 2010. Estos acuerdos derogaron el 025 de 2002</w:t>
      </w:r>
      <w:r w:rsidR="001A634D">
        <w:rPr>
          <w:rFonts w:ascii="Times New Roman" w:hAnsi="Times New Roman" w:cs="Times New Roman"/>
          <w:color w:val="000000"/>
          <w:sz w:val="22"/>
          <w:szCs w:val="22"/>
        </w:rPr>
        <w:t xml:space="preserve"> del Consejo Superior</w:t>
      </w:r>
      <w:r w:rsidRPr="00C46E53">
        <w:rPr>
          <w:rFonts w:ascii="Times New Roman" w:hAnsi="Times New Roman" w:cs="Times New Roman"/>
          <w:color w:val="000000"/>
          <w:sz w:val="22"/>
          <w:szCs w:val="22"/>
        </w:rPr>
        <w:t xml:space="preserve">, de concertación de la labor académica de los profesores, mediante el cual, </w:t>
      </w:r>
      <w:r w:rsidRPr="00C46E53">
        <w:rPr>
          <w:rFonts w:ascii="Times New Roman" w:hAnsi="Times New Roman" w:cs="Times New Roman"/>
          <w:bCs/>
          <w:color w:val="000000"/>
          <w:sz w:val="22"/>
          <w:szCs w:val="22"/>
        </w:rPr>
        <w:t xml:space="preserve">en atención a la demanda </w:t>
      </w:r>
      <w:r w:rsidRPr="00C46E53">
        <w:rPr>
          <w:rFonts w:ascii="Times New Roman" w:hAnsi="Times New Roman" w:cs="Times New Roman"/>
          <w:color w:val="000000"/>
          <w:sz w:val="22"/>
          <w:szCs w:val="22"/>
        </w:rPr>
        <w:t>en docencia a los departamentos y el número de profesores de planta y ocasionales de los mismos (calculados en tiempos completos), cada departamento deb</w:t>
      </w:r>
      <w:r w:rsidR="001A634D">
        <w:rPr>
          <w:rFonts w:ascii="Times New Roman" w:hAnsi="Times New Roman" w:cs="Times New Roman"/>
          <w:color w:val="000000"/>
          <w:sz w:val="22"/>
          <w:szCs w:val="22"/>
        </w:rPr>
        <w:t>ía</w:t>
      </w:r>
      <w:r w:rsidRPr="00C46E53">
        <w:rPr>
          <w:rFonts w:ascii="Times New Roman" w:hAnsi="Times New Roman" w:cs="Times New Roman"/>
          <w:color w:val="000000"/>
          <w:sz w:val="22"/>
          <w:szCs w:val="22"/>
        </w:rPr>
        <w:t>: “</w:t>
      </w:r>
      <w:r w:rsidRPr="00C46E53">
        <w:rPr>
          <w:rFonts w:ascii="Times New Roman" w:hAnsi="Times New Roman" w:cs="Times New Roman"/>
          <w:i/>
          <w:color w:val="000000"/>
          <w:sz w:val="22"/>
          <w:szCs w:val="22"/>
        </w:rPr>
        <w:t>demostrar un promedio entre 460 y 690 horas anuales por profesor de actividad docente directa con estudiantes (actividades presenciales), dependiendo de los resultados de los indicadores “esfuerzo en investigación”, “proporción de profesores con investigación en ejecución”, “esfuerzo en proyección”, “proporción de profesores con actividades de proyección en ejecución” y los indicadores de docencia</w:t>
      </w:r>
      <w:r w:rsidRPr="00C46E53">
        <w:rPr>
          <w:rFonts w:ascii="Times New Roman" w:hAnsi="Times New Roman" w:cs="Times New Roman"/>
          <w:color w:val="000000"/>
          <w:sz w:val="22"/>
          <w:szCs w:val="22"/>
        </w:rPr>
        <w:t>”  (Artículo 9 del Acuerdo 025 de 2002).</w:t>
      </w:r>
    </w:p>
    <w:p w:rsidR="000508EA" w:rsidRPr="00C46E53" w:rsidRDefault="000508EA" w:rsidP="000508EA">
      <w:pPr>
        <w:autoSpaceDE w:val="0"/>
        <w:autoSpaceDN w:val="0"/>
        <w:adjustRightInd w:val="0"/>
        <w:spacing w:after="240"/>
        <w:jc w:val="both"/>
        <w:rPr>
          <w:rFonts w:ascii="Times New Roman" w:hAnsi="Times New Roman" w:cs="Times New Roman"/>
          <w:sz w:val="22"/>
          <w:szCs w:val="22"/>
          <w:lang w:eastAsia="es-ES"/>
        </w:rPr>
      </w:pPr>
      <w:r w:rsidRPr="00C46E53">
        <w:rPr>
          <w:rFonts w:ascii="Times New Roman" w:hAnsi="Times New Roman" w:cs="Times New Roman"/>
          <w:color w:val="000000"/>
          <w:sz w:val="22"/>
          <w:szCs w:val="22"/>
        </w:rPr>
        <w:t xml:space="preserve">En tanto la labor docente se concertaba en función de promedios por departamento, no era posible contabilizar las asignaciones de proyección y gestión académica en forma individual, sino colectiva, razón por la cual sólo se tiene información precisa al respecto a partir del segundo período académico de 2010, cuando, además, el SIA desarrolló los ajustes necesarios para incorporar la labor académica de los profesores en forma individual en todos los componentes misionales y de gestión académica. </w:t>
      </w:r>
      <w:r w:rsidRPr="00C46E53">
        <w:rPr>
          <w:rFonts w:ascii="Times New Roman" w:hAnsi="Times New Roman" w:cs="Times New Roman"/>
          <w:sz w:val="22"/>
          <w:szCs w:val="22"/>
          <w:lang w:eastAsia="es-ES"/>
        </w:rPr>
        <w:t xml:space="preserve">Con estas modificaciones técnicas y en la normatividad se ha dado inicio a un proceso tendiente a subsanar las deficiencias en la concertación, aprobación, seguimiento y evaluación de la labor académica. </w:t>
      </w:r>
    </w:p>
    <w:p w:rsidR="000508EA" w:rsidRPr="00C46E53" w:rsidRDefault="000508EA" w:rsidP="000508EA">
      <w:pPr>
        <w:spacing w:after="240"/>
        <w:jc w:val="both"/>
        <w:rPr>
          <w:rFonts w:ascii="Times New Roman" w:hAnsi="Times New Roman" w:cs="Times New Roman"/>
          <w:color w:val="000000"/>
          <w:sz w:val="22"/>
          <w:szCs w:val="22"/>
        </w:rPr>
      </w:pPr>
    </w:p>
    <w:tbl>
      <w:tblPr>
        <w:tblW w:w="8923" w:type="dxa"/>
        <w:tblInd w:w="55" w:type="dxa"/>
        <w:tblCellMar>
          <w:left w:w="70" w:type="dxa"/>
          <w:right w:w="70" w:type="dxa"/>
        </w:tblCellMar>
        <w:tblLook w:val="00A0"/>
      </w:tblPr>
      <w:tblGrid>
        <w:gridCol w:w="9206"/>
      </w:tblGrid>
      <w:tr w:rsidR="000508EA" w:rsidRPr="00C46E53" w:rsidTr="00840024">
        <w:trPr>
          <w:trHeight w:val="261"/>
        </w:trPr>
        <w:tc>
          <w:tcPr>
            <w:tcW w:w="8923" w:type="dxa"/>
            <w:tcBorders>
              <w:top w:val="nil"/>
              <w:left w:val="nil"/>
              <w:bottom w:val="nil"/>
              <w:right w:val="nil"/>
            </w:tcBorders>
            <w:noWrap/>
            <w:vAlign w:val="bottom"/>
          </w:tcPr>
          <w:tbl>
            <w:tblPr>
              <w:tblW w:w="0" w:type="auto"/>
              <w:tblBorders>
                <w:top w:val="single" w:sz="8" w:space="0" w:color="4F81BD"/>
                <w:left w:val="single" w:sz="8" w:space="0" w:color="4F81BD"/>
                <w:bottom w:val="single" w:sz="8" w:space="0" w:color="4F81BD"/>
                <w:right w:val="single" w:sz="8" w:space="0" w:color="4F81BD"/>
              </w:tblBorders>
              <w:tblLook w:val="00A0"/>
            </w:tblPr>
            <w:tblGrid>
              <w:gridCol w:w="1449"/>
              <w:gridCol w:w="1891"/>
              <w:gridCol w:w="1762"/>
              <w:gridCol w:w="1891"/>
              <w:gridCol w:w="2053"/>
            </w:tblGrid>
            <w:tr w:rsidR="000508EA" w:rsidRPr="00C46E53" w:rsidTr="00840024">
              <w:trPr>
                <w:trHeight w:val="278"/>
              </w:trPr>
              <w:tc>
                <w:tcPr>
                  <w:tcW w:w="0" w:type="auto"/>
                  <w:gridSpan w:val="5"/>
                  <w:tcBorders>
                    <w:top w:val="single" w:sz="8" w:space="0" w:color="4F81BD"/>
                    <w:left w:val="single" w:sz="8" w:space="0" w:color="4F81BD"/>
                    <w:right w:val="single" w:sz="8" w:space="0" w:color="4F81BD"/>
                  </w:tcBorders>
                  <w:shd w:val="clear" w:color="auto" w:fill="4F81BD"/>
                  <w:noWrap/>
                </w:tcPr>
                <w:p w:rsidR="000508EA" w:rsidRPr="00C46E53" w:rsidRDefault="000508EA" w:rsidP="00840024">
                  <w:pPr>
                    <w:spacing w:after="0"/>
                    <w:jc w:val="center"/>
                    <w:rPr>
                      <w:rFonts w:ascii="Times New Roman" w:hAnsi="Times New Roman" w:cs="Times New Roman"/>
                      <w:b/>
                      <w:bCs/>
                      <w:color w:val="FFFFFF"/>
                      <w:sz w:val="20"/>
                      <w:szCs w:val="20"/>
                      <w:lang w:eastAsia="es-ES"/>
                    </w:rPr>
                  </w:pPr>
                  <w:r w:rsidRPr="00C46E53">
                    <w:rPr>
                      <w:rFonts w:ascii="Times New Roman" w:hAnsi="Times New Roman" w:cs="Times New Roman"/>
                      <w:color w:val="FFFFFF"/>
                      <w:sz w:val="20"/>
                      <w:szCs w:val="20"/>
                      <w:lang w:eastAsia="es-ES"/>
                    </w:rPr>
                    <w:t xml:space="preserve">PORCENTAJE DE LA LABOR ACADÉMICA DEDICADA A LA DOCENCIA, LA INVESTIGACIÓN, </w:t>
                  </w:r>
                  <w:r w:rsidRPr="00C46E53">
                    <w:rPr>
                      <w:rFonts w:ascii="Times New Roman" w:hAnsi="Times New Roman" w:cs="Times New Roman"/>
                      <w:color w:val="FFFFFF"/>
                      <w:sz w:val="20"/>
                      <w:szCs w:val="20"/>
                      <w:lang w:eastAsia="es-ES"/>
                    </w:rPr>
                    <w:lastRenderedPageBreak/>
                    <w:t>LA PROYECCIÓN Y LA GESTIÓN ACADÉMICA</w:t>
                  </w:r>
                </w:p>
              </w:tc>
            </w:tr>
            <w:tr w:rsidR="000508EA" w:rsidRPr="00C46E53" w:rsidTr="00840024">
              <w:trPr>
                <w:trHeight w:val="278"/>
              </w:trPr>
              <w:tc>
                <w:tcPr>
                  <w:tcW w:w="1389" w:type="dxa"/>
                  <w:tcBorders>
                    <w:top w:val="single" w:sz="8" w:space="0" w:color="4F81BD"/>
                    <w:left w:val="single" w:sz="8" w:space="0" w:color="4F81BD"/>
                    <w:bottom w:val="single" w:sz="8" w:space="0" w:color="4F81BD"/>
                  </w:tcBorders>
                  <w:noWrap/>
                  <w:vAlign w:val="center"/>
                </w:tcPr>
                <w:p w:rsidR="000508EA" w:rsidRPr="00C46E53" w:rsidRDefault="000508EA" w:rsidP="00840024">
                  <w:pPr>
                    <w:spacing w:after="0"/>
                    <w:jc w:val="center"/>
                    <w:rPr>
                      <w:rFonts w:ascii="Times New Roman" w:hAnsi="Times New Roman" w:cs="Times New Roman"/>
                      <w:b/>
                      <w:bCs/>
                      <w:color w:val="000000"/>
                      <w:sz w:val="18"/>
                      <w:szCs w:val="20"/>
                      <w:lang w:eastAsia="es-ES"/>
                    </w:rPr>
                  </w:pPr>
                  <w:r w:rsidRPr="00C46E53">
                    <w:rPr>
                      <w:rFonts w:ascii="Times New Roman" w:hAnsi="Times New Roman" w:cs="Times New Roman"/>
                      <w:b/>
                      <w:color w:val="000000"/>
                      <w:sz w:val="18"/>
                      <w:szCs w:val="20"/>
                      <w:lang w:eastAsia="es-ES"/>
                    </w:rPr>
                    <w:lastRenderedPageBreak/>
                    <w:t>PERIODO</w:t>
                  </w:r>
                </w:p>
              </w:tc>
              <w:tc>
                <w:tcPr>
                  <w:tcW w:w="1835" w:type="dxa"/>
                  <w:tcBorders>
                    <w:top w:val="single" w:sz="8" w:space="0" w:color="4F81BD"/>
                    <w:left w:val="single" w:sz="8" w:space="0" w:color="4F81BD"/>
                    <w:bottom w:val="single" w:sz="8" w:space="0" w:color="4F81BD"/>
                    <w:right w:val="single" w:sz="8" w:space="0" w:color="4F81BD"/>
                  </w:tcBorders>
                  <w:noWrap/>
                  <w:vAlign w:val="center"/>
                </w:tcPr>
                <w:p w:rsidR="000508EA" w:rsidRPr="00C46E53" w:rsidRDefault="000508EA" w:rsidP="00840024">
                  <w:pPr>
                    <w:spacing w:after="0"/>
                    <w:jc w:val="center"/>
                    <w:rPr>
                      <w:rFonts w:ascii="Times New Roman" w:hAnsi="Times New Roman" w:cs="Times New Roman"/>
                      <w:b/>
                      <w:bCs/>
                      <w:color w:val="000000"/>
                      <w:sz w:val="18"/>
                      <w:szCs w:val="20"/>
                      <w:lang w:eastAsia="es-ES"/>
                    </w:rPr>
                  </w:pPr>
                  <w:r w:rsidRPr="00C46E53">
                    <w:rPr>
                      <w:rFonts w:ascii="Times New Roman" w:hAnsi="Times New Roman" w:cs="Times New Roman"/>
                      <w:b/>
                      <w:bCs/>
                      <w:color w:val="000000"/>
                      <w:sz w:val="18"/>
                      <w:szCs w:val="20"/>
                      <w:lang w:eastAsia="es-ES"/>
                    </w:rPr>
                    <w:t>DOCENCIA</w:t>
                  </w:r>
                </w:p>
              </w:tc>
              <w:tc>
                <w:tcPr>
                  <w:tcW w:w="1705" w:type="dxa"/>
                  <w:tcBorders>
                    <w:top w:val="single" w:sz="8" w:space="0" w:color="4F81BD"/>
                    <w:bottom w:val="single" w:sz="8" w:space="0" w:color="4F81BD"/>
                  </w:tcBorders>
                  <w:noWrap/>
                  <w:vAlign w:val="center"/>
                </w:tcPr>
                <w:p w:rsidR="000508EA" w:rsidRPr="00C46E53" w:rsidRDefault="000508EA" w:rsidP="00840024">
                  <w:pPr>
                    <w:spacing w:after="0"/>
                    <w:jc w:val="center"/>
                    <w:rPr>
                      <w:rFonts w:ascii="Times New Roman" w:hAnsi="Times New Roman" w:cs="Times New Roman"/>
                      <w:b/>
                      <w:bCs/>
                      <w:color w:val="000000"/>
                      <w:sz w:val="18"/>
                      <w:szCs w:val="20"/>
                      <w:lang w:eastAsia="es-ES"/>
                    </w:rPr>
                  </w:pPr>
                  <w:r w:rsidRPr="00C46E53">
                    <w:rPr>
                      <w:rFonts w:ascii="Times New Roman" w:hAnsi="Times New Roman" w:cs="Times New Roman"/>
                      <w:b/>
                      <w:bCs/>
                      <w:color w:val="000000"/>
                      <w:sz w:val="18"/>
                      <w:szCs w:val="20"/>
                      <w:lang w:eastAsia="es-ES"/>
                    </w:rPr>
                    <w:t>INVESTIGACIÓN</w:t>
                  </w:r>
                </w:p>
              </w:tc>
              <w:tc>
                <w:tcPr>
                  <w:tcW w:w="1835" w:type="dxa"/>
                  <w:tcBorders>
                    <w:top w:val="single" w:sz="8" w:space="0" w:color="4F81BD"/>
                    <w:left w:val="single" w:sz="8" w:space="0" w:color="4F81BD"/>
                    <w:bottom w:val="single" w:sz="8" w:space="0" w:color="4F81BD"/>
                    <w:right w:val="single" w:sz="8" w:space="0" w:color="4F81BD"/>
                  </w:tcBorders>
                  <w:noWrap/>
                  <w:vAlign w:val="center"/>
                </w:tcPr>
                <w:p w:rsidR="000508EA" w:rsidRPr="00C46E53" w:rsidRDefault="000508EA" w:rsidP="00840024">
                  <w:pPr>
                    <w:spacing w:after="0"/>
                    <w:jc w:val="center"/>
                    <w:rPr>
                      <w:rFonts w:ascii="Times New Roman" w:hAnsi="Times New Roman" w:cs="Times New Roman"/>
                      <w:b/>
                      <w:bCs/>
                      <w:color w:val="000000"/>
                      <w:sz w:val="18"/>
                      <w:szCs w:val="20"/>
                      <w:lang w:eastAsia="es-ES"/>
                    </w:rPr>
                  </w:pPr>
                  <w:r w:rsidRPr="00C46E53">
                    <w:rPr>
                      <w:rFonts w:ascii="Times New Roman" w:hAnsi="Times New Roman" w:cs="Times New Roman"/>
                      <w:b/>
                      <w:bCs/>
                      <w:color w:val="000000"/>
                      <w:sz w:val="18"/>
                      <w:szCs w:val="20"/>
                      <w:lang w:eastAsia="es-ES"/>
                    </w:rPr>
                    <w:t>PROYECCIÓN</w:t>
                  </w:r>
                </w:p>
              </w:tc>
              <w:tc>
                <w:tcPr>
                  <w:tcW w:w="1999" w:type="dxa"/>
                  <w:tcBorders>
                    <w:top w:val="single" w:sz="8" w:space="0" w:color="4F81BD"/>
                    <w:bottom w:val="single" w:sz="8" w:space="0" w:color="4F81BD"/>
                    <w:right w:val="single" w:sz="8" w:space="0" w:color="4F81BD"/>
                  </w:tcBorders>
                  <w:noWrap/>
                  <w:vAlign w:val="center"/>
                </w:tcPr>
                <w:p w:rsidR="000508EA" w:rsidRPr="00C46E53" w:rsidRDefault="000508EA" w:rsidP="00840024">
                  <w:pPr>
                    <w:spacing w:after="0"/>
                    <w:jc w:val="center"/>
                    <w:rPr>
                      <w:rFonts w:ascii="Times New Roman" w:hAnsi="Times New Roman" w:cs="Times New Roman"/>
                      <w:b/>
                      <w:bCs/>
                      <w:color w:val="000000"/>
                      <w:sz w:val="18"/>
                      <w:szCs w:val="20"/>
                      <w:lang w:eastAsia="es-ES"/>
                    </w:rPr>
                  </w:pPr>
                  <w:r w:rsidRPr="00C46E53">
                    <w:rPr>
                      <w:rFonts w:ascii="Times New Roman" w:hAnsi="Times New Roman" w:cs="Times New Roman"/>
                      <w:b/>
                      <w:bCs/>
                      <w:color w:val="000000"/>
                      <w:sz w:val="18"/>
                      <w:szCs w:val="20"/>
                      <w:lang w:eastAsia="es-ES"/>
                    </w:rPr>
                    <w:t>GESTIÓN ACADÉMICA</w:t>
                  </w:r>
                </w:p>
              </w:tc>
            </w:tr>
            <w:tr w:rsidR="000508EA" w:rsidRPr="00C46E53" w:rsidTr="00840024">
              <w:trPr>
                <w:trHeight w:val="278"/>
              </w:trPr>
              <w:tc>
                <w:tcPr>
                  <w:tcW w:w="1389" w:type="dxa"/>
                  <w:tcBorders>
                    <w:left w:val="single" w:sz="8" w:space="0" w:color="4F81BD"/>
                  </w:tcBorders>
                  <w:noWrap/>
                </w:tcPr>
                <w:p w:rsidR="000508EA" w:rsidRPr="00C46E53" w:rsidRDefault="000508EA" w:rsidP="00840024">
                  <w:pPr>
                    <w:spacing w:after="0"/>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2008-1</w:t>
                  </w:r>
                </w:p>
              </w:tc>
              <w:tc>
                <w:tcPr>
                  <w:tcW w:w="1835" w:type="dxa"/>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47%</w:t>
                  </w:r>
                </w:p>
              </w:tc>
              <w:tc>
                <w:tcPr>
                  <w:tcW w:w="1705" w:type="dxa"/>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835" w:type="dxa"/>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999" w:type="dxa"/>
                  <w:tcBorders>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r>
            <w:tr w:rsidR="000508EA" w:rsidRPr="00C46E53" w:rsidTr="00840024">
              <w:trPr>
                <w:trHeight w:val="278"/>
              </w:trPr>
              <w:tc>
                <w:tcPr>
                  <w:tcW w:w="1389" w:type="dxa"/>
                  <w:tcBorders>
                    <w:top w:val="single" w:sz="8" w:space="0" w:color="4F81BD"/>
                    <w:left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2008-2</w:t>
                  </w:r>
                </w:p>
              </w:tc>
              <w:tc>
                <w:tcPr>
                  <w:tcW w:w="1835" w:type="dxa"/>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55%</w:t>
                  </w:r>
                </w:p>
              </w:tc>
              <w:tc>
                <w:tcPr>
                  <w:tcW w:w="1705" w:type="dxa"/>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835" w:type="dxa"/>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999" w:type="dxa"/>
                  <w:tcBorders>
                    <w:top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r>
            <w:tr w:rsidR="000508EA" w:rsidRPr="00C46E53" w:rsidTr="00840024">
              <w:trPr>
                <w:trHeight w:val="278"/>
              </w:trPr>
              <w:tc>
                <w:tcPr>
                  <w:tcW w:w="1389" w:type="dxa"/>
                  <w:tcBorders>
                    <w:left w:val="single" w:sz="8" w:space="0" w:color="4F81BD"/>
                  </w:tcBorders>
                  <w:noWrap/>
                </w:tcPr>
                <w:p w:rsidR="000508EA" w:rsidRPr="00C46E53" w:rsidRDefault="000508EA" w:rsidP="00840024">
                  <w:pPr>
                    <w:spacing w:after="0"/>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2009-1</w:t>
                  </w:r>
                </w:p>
              </w:tc>
              <w:tc>
                <w:tcPr>
                  <w:tcW w:w="1835" w:type="dxa"/>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54%</w:t>
                  </w:r>
                </w:p>
              </w:tc>
              <w:tc>
                <w:tcPr>
                  <w:tcW w:w="1705" w:type="dxa"/>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835" w:type="dxa"/>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999" w:type="dxa"/>
                  <w:tcBorders>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r>
            <w:tr w:rsidR="000508EA" w:rsidRPr="00C46E53" w:rsidTr="00840024">
              <w:trPr>
                <w:trHeight w:val="278"/>
              </w:trPr>
              <w:tc>
                <w:tcPr>
                  <w:tcW w:w="1389" w:type="dxa"/>
                  <w:tcBorders>
                    <w:top w:val="single" w:sz="8" w:space="0" w:color="4F81BD"/>
                    <w:left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2009-2</w:t>
                  </w:r>
                </w:p>
              </w:tc>
              <w:tc>
                <w:tcPr>
                  <w:tcW w:w="1835" w:type="dxa"/>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54%</w:t>
                  </w:r>
                </w:p>
              </w:tc>
              <w:tc>
                <w:tcPr>
                  <w:tcW w:w="1705" w:type="dxa"/>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835" w:type="dxa"/>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999" w:type="dxa"/>
                  <w:tcBorders>
                    <w:top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r>
            <w:tr w:rsidR="000508EA" w:rsidRPr="00C46E53" w:rsidTr="00840024">
              <w:trPr>
                <w:trHeight w:val="278"/>
              </w:trPr>
              <w:tc>
                <w:tcPr>
                  <w:tcW w:w="1389" w:type="dxa"/>
                  <w:tcBorders>
                    <w:left w:val="single" w:sz="8" w:space="0" w:color="4F81BD"/>
                  </w:tcBorders>
                  <w:noWrap/>
                </w:tcPr>
                <w:p w:rsidR="000508EA" w:rsidRPr="00C46E53" w:rsidRDefault="000508EA" w:rsidP="00840024">
                  <w:pPr>
                    <w:spacing w:after="0"/>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2010-1</w:t>
                  </w:r>
                </w:p>
              </w:tc>
              <w:tc>
                <w:tcPr>
                  <w:tcW w:w="1835" w:type="dxa"/>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55%</w:t>
                  </w:r>
                </w:p>
              </w:tc>
              <w:tc>
                <w:tcPr>
                  <w:tcW w:w="1705" w:type="dxa"/>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835" w:type="dxa"/>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c>
                <w:tcPr>
                  <w:tcW w:w="1999" w:type="dxa"/>
                  <w:tcBorders>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S.D.</w:t>
                  </w:r>
                </w:p>
              </w:tc>
            </w:tr>
            <w:tr w:rsidR="000508EA" w:rsidRPr="00C46E53" w:rsidTr="00840024">
              <w:trPr>
                <w:trHeight w:val="278"/>
              </w:trPr>
              <w:tc>
                <w:tcPr>
                  <w:tcW w:w="1389" w:type="dxa"/>
                  <w:tcBorders>
                    <w:top w:val="single" w:sz="8" w:space="0" w:color="4F81BD"/>
                    <w:left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2010-2</w:t>
                  </w:r>
                </w:p>
              </w:tc>
              <w:tc>
                <w:tcPr>
                  <w:tcW w:w="1835" w:type="dxa"/>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55%</w:t>
                  </w:r>
                </w:p>
              </w:tc>
              <w:tc>
                <w:tcPr>
                  <w:tcW w:w="1705" w:type="dxa"/>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11%</w:t>
                  </w:r>
                </w:p>
              </w:tc>
              <w:tc>
                <w:tcPr>
                  <w:tcW w:w="1835" w:type="dxa"/>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8%</w:t>
                  </w:r>
                </w:p>
              </w:tc>
              <w:tc>
                <w:tcPr>
                  <w:tcW w:w="1999" w:type="dxa"/>
                  <w:tcBorders>
                    <w:top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15%</w:t>
                  </w:r>
                </w:p>
              </w:tc>
            </w:tr>
          </w:tbl>
          <w:p w:rsidR="000508EA" w:rsidRPr="00C46E53" w:rsidRDefault="000508EA" w:rsidP="00840024">
            <w:pPr>
              <w:spacing w:after="240"/>
              <w:rPr>
                <w:rFonts w:ascii="Times New Roman" w:hAnsi="Times New Roman" w:cs="Times New Roman"/>
                <w:color w:val="000000"/>
                <w:lang w:eastAsia="es-ES"/>
              </w:rPr>
            </w:pPr>
          </w:p>
        </w:tc>
      </w:tr>
    </w:tbl>
    <w:p w:rsidR="000508EA" w:rsidRPr="00C46E53" w:rsidRDefault="000508EA" w:rsidP="000508EA">
      <w:pPr>
        <w:spacing w:after="240"/>
        <w:rPr>
          <w:rFonts w:ascii="Times New Roman" w:hAnsi="Times New Roman" w:cs="Times New Roman"/>
          <w:color w:val="000000"/>
          <w:sz w:val="18"/>
          <w:szCs w:val="22"/>
          <w:lang w:eastAsia="es-ES"/>
        </w:rPr>
      </w:pPr>
      <w:r w:rsidRPr="00C46E53">
        <w:rPr>
          <w:rFonts w:ascii="Times New Roman" w:hAnsi="Times New Roman" w:cs="Times New Roman"/>
          <w:color w:val="000000"/>
          <w:sz w:val="18"/>
          <w:szCs w:val="22"/>
          <w:lang w:eastAsia="es-ES"/>
        </w:rPr>
        <w:lastRenderedPageBreak/>
        <w:t>Fuente: Desarrollo Docente. Fórmula utilizada para determinar el TCE: (Total horas/18 semanas del semestre)/32 horas de cada semana</w:t>
      </w:r>
      <w:r w:rsidRPr="00C46E53">
        <w:rPr>
          <w:rFonts w:ascii="Times New Roman" w:hAnsi="Times New Roman" w:cs="Times New Roman"/>
          <w:color w:val="000000"/>
          <w:sz w:val="14"/>
          <w:szCs w:val="22"/>
          <w:lang w:eastAsia="es-ES"/>
        </w:rPr>
        <w:t xml:space="preserve">. </w:t>
      </w:r>
      <w:r w:rsidRPr="00C46E53">
        <w:rPr>
          <w:rFonts w:ascii="Times New Roman" w:hAnsi="Times New Roman" w:cs="Times New Roman"/>
          <w:color w:val="000000"/>
          <w:sz w:val="18"/>
          <w:szCs w:val="22"/>
        </w:rPr>
        <w:t>Los datos corresponden a la consulta de horas dedicadas a la docencia registradas en el  SIA convertidas en TCE y los profesores registrados en el SIA con labor académica en TCE</w:t>
      </w:r>
      <w:r w:rsidRPr="00C46E53">
        <w:rPr>
          <w:rFonts w:ascii="Times New Roman" w:hAnsi="Times New Roman" w:cs="Times New Roman"/>
          <w:color w:val="000000"/>
          <w:sz w:val="18"/>
          <w:szCs w:val="22"/>
          <w:lang w:eastAsia="es-ES"/>
        </w:rPr>
        <w:t>.</w:t>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 xml:space="preserve">Porcentaje de docentes según nivel de formación. </w:t>
      </w:r>
      <w:r w:rsidRPr="00C46E53">
        <w:rPr>
          <w:rFonts w:ascii="Times New Roman" w:hAnsi="Times New Roman" w:cs="Times New Roman"/>
          <w:color w:val="000000"/>
          <w:sz w:val="22"/>
          <w:szCs w:val="22"/>
        </w:rPr>
        <w:t>La información corresponde a los docentes, de carrera y ocasionales,  con labor académica que poseen título de doctor, magister y especialización. El porcentaje de docentes con nivel de formación doctoral no se modifica con respecto al pasado informe de autoevaluación de 2007 (8,5%) ya que en aquella oportunidad no se contabilizaron los docentes ocasionales, sólo los docentes de carrera. En la actualidad, el porcentaje de docentes de carrera con título de doctor asciende al 14,6%, es decir que se advierte un incremento que corresponde a los esfuerzos institucionales de cualificación docente y  de la selección de docentes con formación doctoral por concurso público de méritos.</w:t>
      </w:r>
    </w:p>
    <w:tbl>
      <w:tblPr>
        <w:tblW w:w="5000" w:type="pct"/>
        <w:tblBorders>
          <w:top w:val="single" w:sz="8" w:space="0" w:color="4F81BD"/>
          <w:left w:val="single" w:sz="8" w:space="0" w:color="4F81BD"/>
          <w:bottom w:val="single" w:sz="8" w:space="0" w:color="4F81BD"/>
          <w:right w:val="single" w:sz="8" w:space="0" w:color="4F81BD"/>
        </w:tblBorders>
        <w:tblLook w:val="00A0"/>
      </w:tblPr>
      <w:tblGrid>
        <w:gridCol w:w="1288"/>
        <w:gridCol w:w="2246"/>
        <w:gridCol w:w="2174"/>
        <w:gridCol w:w="1778"/>
        <w:gridCol w:w="1851"/>
      </w:tblGrid>
      <w:tr w:rsidR="000508EA" w:rsidRPr="00C46E53" w:rsidTr="00840024">
        <w:trPr>
          <w:trHeight w:val="270"/>
        </w:trPr>
        <w:tc>
          <w:tcPr>
            <w:tcW w:w="5000" w:type="pct"/>
            <w:gridSpan w:val="5"/>
            <w:tcBorders>
              <w:top w:val="single" w:sz="8" w:space="0" w:color="4F81BD"/>
            </w:tcBorders>
            <w:shd w:val="clear" w:color="auto" w:fill="4F81BD"/>
            <w:noWrap/>
          </w:tcPr>
          <w:p w:rsidR="000508EA" w:rsidRPr="00C46E53" w:rsidRDefault="000508EA" w:rsidP="00840024">
            <w:pPr>
              <w:spacing w:after="0"/>
              <w:jc w:val="center"/>
              <w:rPr>
                <w:rFonts w:ascii="Times New Roman" w:hAnsi="Times New Roman" w:cs="Times New Roman"/>
                <w:b/>
                <w:bCs/>
                <w:color w:val="FFFFFF"/>
                <w:sz w:val="20"/>
                <w:lang w:eastAsia="es-ES"/>
              </w:rPr>
            </w:pPr>
            <w:r w:rsidRPr="00C46E53">
              <w:rPr>
                <w:rFonts w:ascii="Times New Roman" w:hAnsi="Times New Roman" w:cs="Times New Roman"/>
                <w:b/>
                <w:color w:val="FFFFFF"/>
                <w:sz w:val="20"/>
                <w:szCs w:val="22"/>
                <w:lang w:eastAsia="es-ES"/>
              </w:rPr>
              <w:t>PROPORCIÓN DE DOCENTES CON TÍTULO DE DOCTOR 2008-2010</w:t>
            </w:r>
          </w:p>
        </w:tc>
      </w:tr>
      <w:tr w:rsidR="000508EA" w:rsidRPr="00C46E53" w:rsidTr="00840024">
        <w:trPr>
          <w:trHeight w:val="270"/>
        </w:trPr>
        <w:tc>
          <w:tcPr>
            <w:tcW w:w="690"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color w:val="000000"/>
                <w:sz w:val="20"/>
                <w:szCs w:val="22"/>
                <w:lang w:eastAsia="es-ES"/>
              </w:rPr>
              <w:t>PERIODO</w:t>
            </w:r>
          </w:p>
        </w:tc>
        <w:tc>
          <w:tcPr>
            <w:tcW w:w="1203"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TOTAL DOCENTES</w:t>
            </w:r>
          </w:p>
        </w:tc>
        <w:tc>
          <w:tcPr>
            <w:tcW w:w="1164"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DOCTORES</w:t>
            </w:r>
          </w:p>
        </w:tc>
        <w:tc>
          <w:tcPr>
            <w:tcW w:w="952"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MAGISTER</w:t>
            </w:r>
          </w:p>
        </w:tc>
        <w:tc>
          <w:tcPr>
            <w:tcW w:w="991"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ESPECIALISTAS</w:t>
            </w:r>
          </w:p>
        </w:tc>
      </w:tr>
      <w:tr w:rsidR="000508EA" w:rsidRPr="00C46E53" w:rsidTr="00840024">
        <w:trPr>
          <w:trHeight w:val="270"/>
        </w:trPr>
        <w:tc>
          <w:tcPr>
            <w:tcW w:w="690" w:type="pct"/>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2008-1</w:t>
            </w:r>
          </w:p>
        </w:tc>
        <w:tc>
          <w:tcPr>
            <w:tcW w:w="1203" w:type="pct"/>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684</w:t>
            </w:r>
          </w:p>
        </w:tc>
        <w:tc>
          <w:tcPr>
            <w:tcW w:w="1164" w:type="pct"/>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8%</w:t>
            </w:r>
          </w:p>
        </w:tc>
        <w:tc>
          <w:tcPr>
            <w:tcW w:w="952" w:type="pct"/>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0"/>
                <w:lang w:eastAsia="es-ES"/>
              </w:rPr>
              <w:t>38%</w:t>
            </w:r>
          </w:p>
        </w:tc>
        <w:tc>
          <w:tcPr>
            <w:tcW w:w="991" w:type="pct"/>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27%</w:t>
            </w:r>
          </w:p>
        </w:tc>
      </w:tr>
      <w:tr w:rsidR="000508EA" w:rsidRPr="00C46E53" w:rsidTr="00840024">
        <w:trPr>
          <w:trHeight w:val="270"/>
        </w:trPr>
        <w:tc>
          <w:tcPr>
            <w:tcW w:w="690" w:type="pct"/>
            <w:tcBorders>
              <w:top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2008-2</w:t>
            </w:r>
          </w:p>
        </w:tc>
        <w:tc>
          <w:tcPr>
            <w:tcW w:w="1203"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647</w:t>
            </w:r>
          </w:p>
        </w:tc>
        <w:tc>
          <w:tcPr>
            <w:tcW w:w="1164"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9%</w:t>
            </w:r>
          </w:p>
        </w:tc>
        <w:tc>
          <w:tcPr>
            <w:tcW w:w="952"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0"/>
                <w:lang w:eastAsia="es-ES"/>
              </w:rPr>
              <w:t>39%</w:t>
            </w:r>
          </w:p>
        </w:tc>
        <w:tc>
          <w:tcPr>
            <w:tcW w:w="991"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26%</w:t>
            </w:r>
          </w:p>
        </w:tc>
      </w:tr>
      <w:tr w:rsidR="000508EA" w:rsidRPr="00C46E53" w:rsidTr="00840024">
        <w:trPr>
          <w:trHeight w:val="270"/>
        </w:trPr>
        <w:tc>
          <w:tcPr>
            <w:tcW w:w="690" w:type="pct"/>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2009-1</w:t>
            </w:r>
          </w:p>
        </w:tc>
        <w:tc>
          <w:tcPr>
            <w:tcW w:w="1203" w:type="pct"/>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641</w:t>
            </w:r>
          </w:p>
        </w:tc>
        <w:tc>
          <w:tcPr>
            <w:tcW w:w="1164" w:type="pct"/>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9%</w:t>
            </w:r>
          </w:p>
        </w:tc>
        <w:tc>
          <w:tcPr>
            <w:tcW w:w="952" w:type="pct"/>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0"/>
                <w:lang w:eastAsia="es-ES"/>
              </w:rPr>
              <w:t>39%</w:t>
            </w:r>
          </w:p>
        </w:tc>
        <w:tc>
          <w:tcPr>
            <w:tcW w:w="991" w:type="pct"/>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26%</w:t>
            </w:r>
          </w:p>
        </w:tc>
      </w:tr>
      <w:tr w:rsidR="000508EA" w:rsidRPr="00C46E53" w:rsidTr="00840024">
        <w:trPr>
          <w:trHeight w:val="270"/>
        </w:trPr>
        <w:tc>
          <w:tcPr>
            <w:tcW w:w="690" w:type="pct"/>
            <w:tcBorders>
              <w:top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2009-2</w:t>
            </w:r>
          </w:p>
        </w:tc>
        <w:tc>
          <w:tcPr>
            <w:tcW w:w="1203"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692</w:t>
            </w:r>
          </w:p>
        </w:tc>
        <w:tc>
          <w:tcPr>
            <w:tcW w:w="1164"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8%</w:t>
            </w:r>
          </w:p>
        </w:tc>
        <w:tc>
          <w:tcPr>
            <w:tcW w:w="952"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0"/>
                <w:lang w:eastAsia="es-ES"/>
              </w:rPr>
              <w:t>36%</w:t>
            </w:r>
          </w:p>
        </w:tc>
        <w:tc>
          <w:tcPr>
            <w:tcW w:w="991"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27%</w:t>
            </w:r>
          </w:p>
        </w:tc>
      </w:tr>
      <w:tr w:rsidR="000508EA" w:rsidRPr="00C46E53" w:rsidTr="00840024">
        <w:trPr>
          <w:trHeight w:val="270"/>
        </w:trPr>
        <w:tc>
          <w:tcPr>
            <w:tcW w:w="690" w:type="pct"/>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2010-1</w:t>
            </w:r>
          </w:p>
        </w:tc>
        <w:tc>
          <w:tcPr>
            <w:tcW w:w="1203" w:type="pct"/>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708</w:t>
            </w:r>
          </w:p>
        </w:tc>
        <w:tc>
          <w:tcPr>
            <w:tcW w:w="1164" w:type="pct"/>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8%</w:t>
            </w:r>
          </w:p>
        </w:tc>
        <w:tc>
          <w:tcPr>
            <w:tcW w:w="952" w:type="pct"/>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0"/>
                <w:lang w:eastAsia="es-ES"/>
              </w:rPr>
              <w:t>37%</w:t>
            </w:r>
          </w:p>
        </w:tc>
        <w:tc>
          <w:tcPr>
            <w:tcW w:w="991" w:type="pct"/>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26%</w:t>
            </w:r>
          </w:p>
        </w:tc>
      </w:tr>
      <w:tr w:rsidR="000508EA" w:rsidRPr="00C46E53" w:rsidTr="00840024">
        <w:trPr>
          <w:trHeight w:val="270"/>
        </w:trPr>
        <w:tc>
          <w:tcPr>
            <w:tcW w:w="690" w:type="pct"/>
            <w:tcBorders>
              <w:top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2010-2</w:t>
            </w:r>
          </w:p>
        </w:tc>
        <w:tc>
          <w:tcPr>
            <w:tcW w:w="1203"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700</w:t>
            </w:r>
          </w:p>
        </w:tc>
        <w:tc>
          <w:tcPr>
            <w:tcW w:w="1164"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8%</w:t>
            </w:r>
          </w:p>
        </w:tc>
        <w:tc>
          <w:tcPr>
            <w:tcW w:w="952"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0"/>
                <w:lang w:eastAsia="es-ES"/>
              </w:rPr>
              <w:t>36%</w:t>
            </w:r>
          </w:p>
        </w:tc>
        <w:tc>
          <w:tcPr>
            <w:tcW w:w="991"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25%</w:t>
            </w:r>
          </w:p>
        </w:tc>
      </w:tr>
    </w:tbl>
    <w:p w:rsidR="000508EA" w:rsidRPr="00C46E53" w:rsidRDefault="000508EA" w:rsidP="000508EA">
      <w:pPr>
        <w:spacing w:after="240"/>
        <w:rPr>
          <w:rFonts w:ascii="Times New Roman" w:hAnsi="Times New Roman" w:cs="Times New Roman"/>
          <w:color w:val="000000"/>
          <w:sz w:val="18"/>
          <w:szCs w:val="22"/>
          <w:lang w:eastAsia="es-ES"/>
        </w:rPr>
      </w:pPr>
      <w:r w:rsidRPr="00C46E53">
        <w:rPr>
          <w:rFonts w:ascii="Times New Roman" w:hAnsi="Times New Roman" w:cs="Times New Roman"/>
          <w:color w:val="000000"/>
          <w:sz w:val="18"/>
          <w:szCs w:val="22"/>
          <w:lang w:eastAsia="es-ES"/>
        </w:rPr>
        <w:t>Fuente: Desarrollo Docente.</w:t>
      </w:r>
    </w:p>
    <w:tbl>
      <w:tblPr>
        <w:tblW w:w="5000" w:type="pct"/>
        <w:tblBorders>
          <w:top w:val="single" w:sz="8" w:space="0" w:color="4F81BD"/>
          <w:left w:val="single" w:sz="8" w:space="0" w:color="4F81BD"/>
          <w:bottom w:val="single" w:sz="8" w:space="0" w:color="4F81BD"/>
          <w:right w:val="single" w:sz="8" w:space="0" w:color="4F81BD"/>
        </w:tblBorders>
        <w:tblLook w:val="00A0"/>
      </w:tblPr>
      <w:tblGrid>
        <w:gridCol w:w="1288"/>
        <w:gridCol w:w="2246"/>
        <w:gridCol w:w="2174"/>
        <w:gridCol w:w="1778"/>
        <w:gridCol w:w="1851"/>
      </w:tblGrid>
      <w:tr w:rsidR="000508EA" w:rsidRPr="00C46E53" w:rsidTr="00840024">
        <w:trPr>
          <w:trHeight w:val="270"/>
        </w:trPr>
        <w:tc>
          <w:tcPr>
            <w:tcW w:w="5000" w:type="pct"/>
            <w:gridSpan w:val="5"/>
            <w:tcBorders>
              <w:top w:val="single" w:sz="8" w:space="0" w:color="4F81BD"/>
            </w:tcBorders>
            <w:shd w:val="clear" w:color="auto" w:fill="4F81BD"/>
            <w:noWrap/>
          </w:tcPr>
          <w:p w:rsidR="000508EA" w:rsidRPr="00C46E53" w:rsidRDefault="000508EA" w:rsidP="00840024">
            <w:pPr>
              <w:spacing w:after="0"/>
              <w:jc w:val="center"/>
              <w:rPr>
                <w:rFonts w:ascii="Times New Roman" w:hAnsi="Times New Roman" w:cs="Times New Roman"/>
                <w:b/>
                <w:bCs/>
                <w:color w:val="FFFFFF"/>
                <w:sz w:val="20"/>
                <w:lang w:eastAsia="es-ES"/>
              </w:rPr>
            </w:pPr>
            <w:r w:rsidRPr="00C46E53">
              <w:rPr>
                <w:rFonts w:ascii="Times New Roman" w:hAnsi="Times New Roman" w:cs="Times New Roman"/>
                <w:b/>
                <w:color w:val="FFFFFF"/>
                <w:sz w:val="20"/>
                <w:szCs w:val="22"/>
                <w:lang w:eastAsia="es-ES"/>
              </w:rPr>
              <w:t>PROPORCIÓN DE DOCENTES DE CARRERA CON TÍTULO DE DOCTOR 2008-2010</w:t>
            </w:r>
          </w:p>
        </w:tc>
      </w:tr>
      <w:tr w:rsidR="000508EA" w:rsidRPr="00C46E53" w:rsidTr="00840024">
        <w:trPr>
          <w:trHeight w:val="270"/>
        </w:trPr>
        <w:tc>
          <w:tcPr>
            <w:tcW w:w="690"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color w:val="000000"/>
                <w:sz w:val="20"/>
                <w:szCs w:val="22"/>
                <w:lang w:eastAsia="es-ES"/>
              </w:rPr>
              <w:t>PERIODO</w:t>
            </w:r>
          </w:p>
        </w:tc>
        <w:tc>
          <w:tcPr>
            <w:tcW w:w="1203"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TOTAL DOCENTES</w:t>
            </w:r>
          </w:p>
        </w:tc>
        <w:tc>
          <w:tcPr>
            <w:tcW w:w="1164"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DOCTORES</w:t>
            </w:r>
          </w:p>
        </w:tc>
        <w:tc>
          <w:tcPr>
            <w:tcW w:w="952"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MAGISTER</w:t>
            </w:r>
          </w:p>
        </w:tc>
        <w:tc>
          <w:tcPr>
            <w:tcW w:w="991"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ESPECIALISTAS</w:t>
            </w:r>
          </w:p>
        </w:tc>
      </w:tr>
      <w:tr w:rsidR="000508EA" w:rsidRPr="00C46E53" w:rsidTr="00840024">
        <w:trPr>
          <w:trHeight w:val="270"/>
        </w:trPr>
        <w:tc>
          <w:tcPr>
            <w:tcW w:w="690" w:type="pct"/>
            <w:tcBorders>
              <w:top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lang w:eastAsia="es-ES"/>
              </w:rPr>
              <w:t>2008</w:t>
            </w:r>
          </w:p>
        </w:tc>
        <w:tc>
          <w:tcPr>
            <w:tcW w:w="1203"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344</w:t>
            </w:r>
          </w:p>
        </w:tc>
        <w:tc>
          <w:tcPr>
            <w:tcW w:w="1164"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13%</w:t>
            </w:r>
          </w:p>
        </w:tc>
        <w:tc>
          <w:tcPr>
            <w:tcW w:w="952"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47%</w:t>
            </w:r>
          </w:p>
        </w:tc>
        <w:tc>
          <w:tcPr>
            <w:tcW w:w="991"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17%</w:t>
            </w:r>
          </w:p>
        </w:tc>
      </w:tr>
      <w:tr w:rsidR="000508EA" w:rsidRPr="00C46E53" w:rsidTr="00840024">
        <w:trPr>
          <w:trHeight w:val="270"/>
        </w:trPr>
        <w:tc>
          <w:tcPr>
            <w:tcW w:w="690" w:type="pct"/>
            <w:tcBorders>
              <w:top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2009</w:t>
            </w:r>
          </w:p>
        </w:tc>
        <w:tc>
          <w:tcPr>
            <w:tcW w:w="1203"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337</w:t>
            </w:r>
          </w:p>
        </w:tc>
        <w:tc>
          <w:tcPr>
            <w:tcW w:w="1164" w:type="pct"/>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14%</w:t>
            </w:r>
          </w:p>
        </w:tc>
        <w:tc>
          <w:tcPr>
            <w:tcW w:w="952" w:type="pct"/>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50%</w:t>
            </w:r>
          </w:p>
        </w:tc>
        <w:tc>
          <w:tcPr>
            <w:tcW w:w="991" w:type="pct"/>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16%</w:t>
            </w:r>
          </w:p>
        </w:tc>
      </w:tr>
      <w:tr w:rsidR="000508EA" w:rsidRPr="00C46E53" w:rsidTr="00840024">
        <w:trPr>
          <w:trHeight w:val="270"/>
        </w:trPr>
        <w:tc>
          <w:tcPr>
            <w:tcW w:w="690" w:type="pct"/>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2010</w:t>
            </w:r>
          </w:p>
        </w:tc>
        <w:tc>
          <w:tcPr>
            <w:tcW w:w="1203" w:type="pct"/>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366</w:t>
            </w:r>
          </w:p>
        </w:tc>
        <w:tc>
          <w:tcPr>
            <w:tcW w:w="1164" w:type="pct"/>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14%</w:t>
            </w:r>
          </w:p>
        </w:tc>
        <w:tc>
          <w:tcPr>
            <w:tcW w:w="952" w:type="pct"/>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48%</w:t>
            </w:r>
          </w:p>
        </w:tc>
        <w:tc>
          <w:tcPr>
            <w:tcW w:w="991" w:type="pct"/>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lang w:eastAsia="es-ES"/>
              </w:rPr>
              <w:t>20%</w:t>
            </w:r>
          </w:p>
        </w:tc>
      </w:tr>
    </w:tbl>
    <w:p w:rsidR="000508EA" w:rsidRPr="00C46E53" w:rsidRDefault="000508EA" w:rsidP="000508EA">
      <w:pPr>
        <w:spacing w:after="240"/>
        <w:rPr>
          <w:rFonts w:ascii="Times New Roman" w:hAnsi="Times New Roman" w:cs="Times New Roman"/>
          <w:color w:val="000000"/>
          <w:sz w:val="18"/>
          <w:szCs w:val="22"/>
          <w:lang w:eastAsia="es-ES"/>
        </w:rPr>
      </w:pPr>
      <w:r w:rsidRPr="00C46E53">
        <w:rPr>
          <w:rFonts w:ascii="Times New Roman" w:hAnsi="Times New Roman" w:cs="Times New Roman"/>
          <w:color w:val="000000"/>
          <w:sz w:val="18"/>
          <w:szCs w:val="22"/>
          <w:lang w:eastAsia="es-ES"/>
        </w:rPr>
        <w:t>Fuente: Desarrollo Docente.</w:t>
      </w: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Apreciación de los profesores y estudiantes sobre los niveles de formación de los profesores para atender los requerimientos planteados en el proyecto institucional</w:t>
      </w:r>
    </w:p>
    <w:p w:rsidR="000508EA" w:rsidRPr="00C46E53" w:rsidRDefault="000508EA" w:rsidP="000508EA">
      <w:pPr>
        <w:spacing w:after="240"/>
        <w:jc w:val="center"/>
        <w:rPr>
          <w:rFonts w:ascii="Times New Roman" w:hAnsi="Times New Roman" w:cs="Times New Roman"/>
          <w:color w:val="000000"/>
          <w:sz w:val="22"/>
          <w:szCs w:val="22"/>
          <w:highlight w:val="cyan"/>
        </w:rPr>
      </w:pPr>
      <w:r w:rsidRPr="00C46E53">
        <w:rPr>
          <w:rFonts w:ascii="Times New Roman" w:hAnsi="Times New Roman" w:cs="Times New Roman"/>
          <w:noProof/>
          <w:lang w:val="es-ES" w:eastAsia="es-ES"/>
        </w:rPr>
        <w:lastRenderedPageBreak/>
        <w:drawing>
          <wp:inline distT="0" distB="0" distL="0" distR="0">
            <wp:extent cx="3758252" cy="221789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60565" cy="2219263"/>
                    </a:xfrm>
                    <a:prstGeom prst="rect">
                      <a:avLst/>
                    </a:prstGeom>
                    <a:noFill/>
                    <a:ln>
                      <a:noFill/>
                    </a:ln>
                  </pic:spPr>
                </pic:pic>
              </a:graphicData>
            </a:graphic>
          </wp:inline>
        </w:drawing>
      </w:r>
    </w:p>
    <w:p w:rsidR="000508EA" w:rsidRPr="00C46E53" w:rsidRDefault="000508EA" w:rsidP="000508EA">
      <w:pPr>
        <w:spacing w:after="240"/>
        <w:jc w:val="center"/>
        <w:rPr>
          <w:rFonts w:ascii="Times New Roman" w:hAnsi="Times New Roman" w:cs="Times New Roman"/>
          <w:color w:val="000000"/>
          <w:sz w:val="22"/>
          <w:szCs w:val="22"/>
          <w:highlight w:val="cyan"/>
        </w:rPr>
      </w:pPr>
      <w:r w:rsidRPr="00C46E53">
        <w:rPr>
          <w:rFonts w:ascii="Times New Roman" w:hAnsi="Times New Roman" w:cs="Times New Roman"/>
          <w:noProof/>
          <w:lang w:val="es-ES" w:eastAsia="es-ES"/>
        </w:rPr>
        <w:drawing>
          <wp:inline distT="0" distB="0" distL="0" distR="0">
            <wp:extent cx="3853815" cy="2156099"/>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55371" cy="2156970"/>
                    </a:xfrm>
                    <a:prstGeom prst="rect">
                      <a:avLst/>
                    </a:prstGeom>
                    <a:noFill/>
                    <a:ln>
                      <a:noFill/>
                    </a:ln>
                  </pic:spPr>
                </pic:pic>
              </a:graphicData>
            </a:graphic>
          </wp:inline>
        </w:drawing>
      </w:r>
    </w:p>
    <w:p w:rsidR="000508EA" w:rsidRPr="00C46E53" w:rsidRDefault="000508EA" w:rsidP="000508EA">
      <w:pPr>
        <w:spacing w:after="240"/>
        <w:jc w:val="center"/>
        <w:rPr>
          <w:rFonts w:ascii="Times New Roman" w:hAnsi="Times New Roman" w:cs="Times New Roman"/>
          <w:lang w:eastAsia="es-ES"/>
        </w:rPr>
      </w:pPr>
    </w:p>
    <w:p w:rsidR="000508EA" w:rsidRPr="00C46E53" w:rsidRDefault="000508EA" w:rsidP="00880F9A">
      <w:pPr>
        <w:spacing w:after="240"/>
        <w:rPr>
          <w:rFonts w:ascii="Times New Roman" w:hAnsi="Times New Roman" w:cs="Times New Roman"/>
          <w:vanish/>
          <w:sz w:val="22"/>
          <w:szCs w:val="22"/>
          <w:lang w:eastAsia="es-ES"/>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Aunque para docentes y estudiantes la zona de satisfacción con respecto a la calidad académica y nivel de formación de los profesores es alta: 61.6% y 68.1% respectivamente, se destacan algunas reflexiones de los docentes planteadas en los grupos focales: </w:t>
      </w:r>
    </w:p>
    <w:p w:rsidR="000508EA" w:rsidRPr="00C46E53" w:rsidRDefault="000508EA" w:rsidP="000508EA">
      <w:pPr>
        <w:spacing w:after="240"/>
        <w:ind w:left="567" w:right="474"/>
        <w:jc w:val="both"/>
        <w:rPr>
          <w:rFonts w:ascii="Times New Roman" w:hAnsi="Times New Roman" w:cs="Times New Roman"/>
          <w:i/>
          <w:sz w:val="20"/>
          <w:szCs w:val="22"/>
        </w:rPr>
      </w:pPr>
      <w:r w:rsidRPr="00C46E53">
        <w:rPr>
          <w:rFonts w:ascii="Times New Roman" w:hAnsi="Times New Roman" w:cs="Times New Roman"/>
          <w:color w:val="000000"/>
          <w:sz w:val="20"/>
          <w:szCs w:val="22"/>
        </w:rPr>
        <w:t>“</w:t>
      </w:r>
      <w:r w:rsidRPr="00C46E53">
        <w:rPr>
          <w:rFonts w:ascii="Times New Roman" w:hAnsi="Times New Roman" w:cs="Times New Roman"/>
          <w:i/>
          <w:sz w:val="20"/>
          <w:szCs w:val="22"/>
        </w:rPr>
        <w:t>Hay áreas que pueden ser cubiertas de pronto por médicos generales sobre todo en la parte básica de formación, pero ya en la parte en la que es propiamente profesional o en las áreas especificas sí debe haber  docente que tenga la suficiente capacitación sin demeritar de pronto lo que pueda aportar un docente,  un médico general de una determinada área,  el punto sería preguntarnos ¿por qué no es atractivo para un especialista, una vinculación con la universidad?”. (Docente)</w:t>
      </w:r>
    </w:p>
    <w:p w:rsidR="000508EA" w:rsidRPr="00C46E53" w:rsidRDefault="000508EA" w:rsidP="000508EA">
      <w:pPr>
        <w:spacing w:after="240"/>
        <w:jc w:val="both"/>
        <w:rPr>
          <w:rFonts w:ascii="Times New Roman" w:hAnsi="Times New Roman" w:cs="Times New Roman"/>
          <w:sz w:val="22"/>
          <w:szCs w:val="22"/>
        </w:rPr>
      </w:pPr>
      <w:r w:rsidRPr="00C46E53">
        <w:rPr>
          <w:rFonts w:ascii="Times New Roman" w:hAnsi="Times New Roman" w:cs="Times New Roman"/>
          <w:sz w:val="22"/>
          <w:szCs w:val="22"/>
        </w:rPr>
        <w:t>Manifiestan incongruencias institucionales para ubicar y asignar labor académica a los docentes según su nivel de formación, entonces, se tienen muchos docentes muy capacitados, con niveles de formación doctoral, pero se les asigna labor docente no coincidente con sus posibilidades y su saber:</w:t>
      </w:r>
    </w:p>
    <w:p w:rsidR="000508EA" w:rsidRPr="00C46E53" w:rsidRDefault="000508EA" w:rsidP="000508EA">
      <w:pPr>
        <w:spacing w:after="240"/>
        <w:ind w:left="567" w:right="474"/>
        <w:jc w:val="both"/>
        <w:rPr>
          <w:rFonts w:ascii="Times New Roman" w:hAnsi="Times New Roman" w:cs="Times New Roman"/>
          <w:i/>
          <w:sz w:val="20"/>
          <w:szCs w:val="22"/>
        </w:rPr>
      </w:pPr>
      <w:r w:rsidRPr="00C46E53">
        <w:rPr>
          <w:rFonts w:ascii="Times New Roman" w:hAnsi="Times New Roman" w:cs="Times New Roman"/>
          <w:sz w:val="20"/>
          <w:szCs w:val="22"/>
        </w:rPr>
        <w:t xml:space="preserve"> </w:t>
      </w:r>
      <w:r w:rsidRPr="00C46E53">
        <w:rPr>
          <w:rFonts w:ascii="Times New Roman" w:hAnsi="Times New Roman" w:cs="Times New Roman"/>
          <w:i/>
          <w:sz w:val="20"/>
          <w:szCs w:val="22"/>
        </w:rPr>
        <w:t>“Yo pienso en el currículo en  ciencias sociales que es el proceso de formación  mío, entonces ahí es donde   entramos en un choque bastante claro, tenemos doctores que su proceso de formación inicial fue licenciados en educación física y que ahora con su nivel de doctorados hablamos de todo y dominamos todos los temas, entonces ahí estamos cometiendo, para mí, un exabrupto”. (Docente)</w:t>
      </w:r>
    </w:p>
    <w:p w:rsidR="000508EA" w:rsidRPr="00C46E53" w:rsidRDefault="000508EA" w:rsidP="000508EA">
      <w:pPr>
        <w:spacing w:after="240"/>
        <w:jc w:val="both"/>
        <w:rPr>
          <w:rFonts w:ascii="Times New Roman" w:hAnsi="Times New Roman" w:cs="Times New Roman"/>
          <w:sz w:val="22"/>
          <w:szCs w:val="22"/>
        </w:rPr>
      </w:pPr>
      <w:r w:rsidRPr="00C46E53">
        <w:rPr>
          <w:rFonts w:ascii="Times New Roman" w:hAnsi="Times New Roman" w:cs="Times New Roman"/>
          <w:sz w:val="22"/>
          <w:szCs w:val="22"/>
        </w:rPr>
        <w:lastRenderedPageBreak/>
        <w:t xml:space="preserve">Otra discusión, está relacionada con la designación de profesores con formación doctoral que deberían estar produciendo investigación para hacer más visible a la Universidad o enseñando en pre y posgrado, pero están asignados en cargos administrativos, expresado así: </w:t>
      </w:r>
    </w:p>
    <w:p w:rsidR="000508EA" w:rsidRPr="00C46E53" w:rsidRDefault="000508EA" w:rsidP="000508EA">
      <w:pPr>
        <w:spacing w:after="240"/>
        <w:ind w:left="567" w:right="474"/>
        <w:jc w:val="both"/>
        <w:rPr>
          <w:rFonts w:ascii="Times New Roman" w:hAnsi="Times New Roman" w:cs="Times New Roman"/>
          <w:i/>
          <w:sz w:val="20"/>
          <w:szCs w:val="22"/>
        </w:rPr>
      </w:pPr>
      <w:r w:rsidRPr="00C46E53">
        <w:rPr>
          <w:rFonts w:ascii="Times New Roman" w:hAnsi="Times New Roman" w:cs="Times New Roman"/>
          <w:sz w:val="20"/>
          <w:szCs w:val="22"/>
        </w:rPr>
        <w:t>“</w:t>
      </w:r>
      <w:r w:rsidRPr="00C46E53">
        <w:rPr>
          <w:rFonts w:ascii="Times New Roman" w:hAnsi="Times New Roman" w:cs="Times New Roman"/>
          <w:i/>
          <w:sz w:val="20"/>
          <w:szCs w:val="22"/>
        </w:rPr>
        <w:t>A mí me preocupa es que inclusive la planta profesoral de la Universidad no es tan numerosa y entonces nos vemos obligados a contratar una cantidad de profesores para que dicten el pregrado y cada vez los de más alta formación en muchos casos ya tienen menos carga docente, inclusive muchos pueden quedar en cargos administrativos, entonces toda la jornada que se hizo se perdió porque cuando están en el administrativo yo ya no investigo, si yo con mi doctorado cojo ya un puesto administrativo pues yo no puedo investigar”. (Docente)</w:t>
      </w:r>
    </w:p>
    <w:p w:rsidR="000508EA" w:rsidRPr="00C46E53" w:rsidRDefault="000508EA" w:rsidP="000508EA">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No obstante, se reconocen los esfuerzos de la Universidad por mejorar el nivel de formación de los docentes, principalmente a nivel doctoral: </w:t>
      </w:r>
    </w:p>
    <w:p w:rsidR="000508EA" w:rsidRPr="00C46E53" w:rsidRDefault="000508EA" w:rsidP="000508EA">
      <w:pPr>
        <w:spacing w:after="240"/>
        <w:ind w:left="567" w:right="474"/>
        <w:jc w:val="both"/>
        <w:rPr>
          <w:rFonts w:ascii="Times New Roman" w:hAnsi="Times New Roman" w:cs="Times New Roman"/>
          <w:i/>
          <w:sz w:val="20"/>
          <w:szCs w:val="22"/>
        </w:rPr>
      </w:pPr>
      <w:r w:rsidRPr="00C46E53">
        <w:rPr>
          <w:rFonts w:ascii="Times New Roman" w:hAnsi="Times New Roman" w:cs="Times New Roman"/>
          <w:sz w:val="20"/>
          <w:szCs w:val="22"/>
        </w:rPr>
        <w:t>“</w:t>
      </w:r>
      <w:r w:rsidRPr="00C46E53">
        <w:rPr>
          <w:rFonts w:ascii="Times New Roman" w:hAnsi="Times New Roman" w:cs="Times New Roman"/>
          <w:i/>
          <w:sz w:val="20"/>
          <w:szCs w:val="22"/>
        </w:rPr>
        <w:t>la Universidad últimamente ha dado grandes pasos para incorporar nuevos doctores y para la formación doctoral y pienso que esa cantidad que se está alcanzando está empezando a cubrir todos esas necesidades básicamente eso en cuanto a la cantidad, en cuanto a la formación docente”. (Docente)</w:t>
      </w:r>
    </w:p>
    <w:p w:rsidR="000508EA" w:rsidRPr="00C46E53" w:rsidRDefault="000508EA" w:rsidP="000508EA">
      <w:pPr>
        <w:spacing w:after="240"/>
        <w:jc w:val="both"/>
        <w:rPr>
          <w:rFonts w:ascii="Times New Roman" w:hAnsi="Times New Roman" w:cs="Times New Roman"/>
          <w:i/>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Criterios institucionales para la asignación de la carga académica de los profesores y orientaciones institucionales para la organización de los planes de trabajo de los profesores</w:t>
      </w:r>
      <w:r w:rsidRPr="00C46E53">
        <w:rPr>
          <w:rFonts w:ascii="Times New Roman" w:hAnsi="Times New Roman" w:cs="Times New Roman"/>
          <w:color w:val="000000"/>
          <w:sz w:val="22"/>
          <w:szCs w:val="22"/>
        </w:rPr>
        <w:t>. Estas orientaciones se encuentran consignadas en los ya referidos Acuerdos, el 055, que fija las directrices para la concertación de la labor académica de los profesores de carrera de la Universidad de Caldas, y el Acuerdo 010 que reglamenta el anterior.</w:t>
      </w:r>
      <w:r w:rsidRPr="00C46E53">
        <w:rPr>
          <w:rFonts w:ascii="Times New Roman" w:hAnsi="Times New Roman" w:cs="Times New Roman"/>
          <w:b/>
          <w:color w:val="000000"/>
          <w:sz w:val="22"/>
          <w:szCs w:val="22"/>
        </w:rPr>
        <w:t xml:space="preserve"> </w:t>
      </w:r>
      <w:r w:rsidRPr="00C46E53">
        <w:rPr>
          <w:rFonts w:ascii="Times New Roman" w:hAnsi="Times New Roman" w:cs="Times New Roman"/>
          <w:color w:val="000000"/>
          <w:sz w:val="22"/>
          <w:szCs w:val="22"/>
        </w:rPr>
        <w:t xml:space="preserve">De conformidad con esta normas, se establece que la labor académica debe estar enmarcada en criterios de eficiencia, equidad y transparencia que permitan al docente y a la institución cumplir con su misión; en tal sentido, establece precisa los aspectos constitutivos de la labor académica de los docentes, que incluye, además de la docencia directa, la investigación, la proyección, la administración académica y demás actividades </w:t>
      </w:r>
      <w:r w:rsidRPr="00C46E53">
        <w:rPr>
          <w:rFonts w:ascii="Times New Roman" w:hAnsi="Times New Roman" w:cs="Times New Roman"/>
          <w:bCs/>
          <w:sz w:val="22"/>
          <w:szCs w:val="22"/>
        </w:rPr>
        <w:t>inherentes a la labor académica, tales como:</w:t>
      </w:r>
      <w:r w:rsidRPr="00C46E53">
        <w:rPr>
          <w:rFonts w:ascii="Times New Roman" w:hAnsi="Times New Roman" w:cs="Times New Roman"/>
          <w:b/>
          <w:bCs/>
          <w:sz w:val="22"/>
          <w:szCs w:val="22"/>
        </w:rPr>
        <w:t xml:space="preserve"> </w:t>
      </w:r>
      <w:r w:rsidRPr="00C46E53">
        <w:rPr>
          <w:rFonts w:ascii="Times New Roman" w:hAnsi="Times New Roman" w:cs="Times New Roman"/>
          <w:sz w:val="22"/>
          <w:szCs w:val="22"/>
        </w:rPr>
        <w:t>“</w:t>
      </w:r>
      <w:r w:rsidRPr="00C46E53">
        <w:rPr>
          <w:rFonts w:ascii="Times New Roman" w:hAnsi="Times New Roman" w:cs="Times New Roman"/>
          <w:i/>
          <w:sz w:val="22"/>
          <w:szCs w:val="22"/>
        </w:rPr>
        <w:t>La asistencia a reuniones, representaciones principales ante los Organismos Colegiados de la Universidad, Consejos, Comités, Asociaciones Gremiales Internas, la capacitación docente, las evaluaciones y valoración de trabajos, preparación de actividades académicas, elaboración de documentos científicos y académicos, actividades de comité editorial/científico, seguimiento a actividades no presenciales de los estudiantes, preparación de proyectos (docencia, investigación, proyección, administración), par revisor de proyectos, la coordinación/gestión de grupos de investigación u otros, dirección de publicaciones de divulgación científica, miembro de comités editoriales o árbitros, encargos, delegaciones, semilleros de investigación, representación externa a nombre de la Universidad y otras que por su naturaleza están relacionadas con el quehacer docente</w:t>
      </w:r>
      <w:r w:rsidRPr="00C46E53">
        <w:rPr>
          <w:rFonts w:ascii="Times New Roman" w:hAnsi="Times New Roman" w:cs="Times New Roman"/>
          <w:sz w:val="22"/>
          <w:szCs w:val="22"/>
        </w:rPr>
        <w:t>” (Artículo 7 del Acuerdo 055 de 2009).</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De igual mane</w:t>
      </w:r>
      <w:r w:rsidR="00880F9A">
        <w:rPr>
          <w:rFonts w:ascii="Times New Roman" w:hAnsi="Times New Roman" w:cs="Times New Roman"/>
          <w:color w:val="000000"/>
          <w:sz w:val="22"/>
          <w:szCs w:val="22"/>
        </w:rPr>
        <w:t>ra el Acuerdo 09 de 2007,</w:t>
      </w:r>
      <w:r w:rsidRPr="00C46E53">
        <w:rPr>
          <w:rFonts w:ascii="Times New Roman" w:hAnsi="Times New Roman" w:cs="Times New Roman"/>
          <w:color w:val="000000"/>
          <w:sz w:val="22"/>
          <w:szCs w:val="22"/>
        </w:rPr>
        <w:t xml:space="preserve"> Consejo Superior</w:t>
      </w:r>
      <w:r w:rsidR="00880F9A">
        <w:rPr>
          <w:rFonts w:ascii="Times New Roman" w:hAnsi="Times New Roman" w:cs="Times New Roman"/>
          <w:color w:val="000000"/>
          <w:sz w:val="22"/>
          <w:szCs w:val="22"/>
        </w:rPr>
        <w:t>,</w:t>
      </w:r>
      <w:r w:rsidRPr="00C46E53">
        <w:rPr>
          <w:rFonts w:ascii="Times New Roman" w:hAnsi="Times New Roman" w:cs="Times New Roman"/>
          <w:color w:val="000000"/>
          <w:sz w:val="22"/>
          <w:szCs w:val="22"/>
        </w:rPr>
        <w:t xml:space="preserve"> regula la labor académica de los docentes ocasionales, en el cual se establece que: “</w:t>
      </w:r>
      <w:r w:rsidRPr="00C46E53">
        <w:rPr>
          <w:rFonts w:ascii="Times New Roman" w:hAnsi="Times New Roman" w:cs="Times New Roman"/>
          <w:i/>
          <w:color w:val="000000"/>
          <w:sz w:val="22"/>
          <w:szCs w:val="22"/>
        </w:rPr>
        <w:t xml:space="preserve">Los docentes ocasionales de medio tiempo y de tiempo completo deberán </w:t>
      </w:r>
      <w:proofErr w:type="gramStart"/>
      <w:r w:rsidRPr="00C46E53">
        <w:rPr>
          <w:rFonts w:ascii="Times New Roman" w:hAnsi="Times New Roman" w:cs="Times New Roman"/>
          <w:i/>
          <w:color w:val="000000"/>
          <w:sz w:val="22"/>
          <w:szCs w:val="22"/>
        </w:rPr>
        <w:t>dedicar ,</w:t>
      </w:r>
      <w:proofErr w:type="gramEnd"/>
      <w:r w:rsidRPr="00C46E53">
        <w:rPr>
          <w:rFonts w:ascii="Times New Roman" w:hAnsi="Times New Roman" w:cs="Times New Roman"/>
          <w:i/>
          <w:color w:val="000000"/>
          <w:sz w:val="22"/>
          <w:szCs w:val="22"/>
        </w:rPr>
        <w:t xml:space="preserve"> respectivamente, el 70% y el 50% del tiempo contratado, a la docencia directa en actividades académicas obligatorias y electivas de los programas presenciales. El resto del tiempo lo dedicarán a actividades de investigación o proyección o complementarias a la docencia o académico administrativas, de acuerdo con las prioridades del Departamento</w:t>
      </w:r>
      <w:r w:rsidRPr="00C46E53">
        <w:rPr>
          <w:rFonts w:ascii="Times New Roman" w:hAnsi="Times New Roman" w:cs="Times New Roman"/>
          <w:color w:val="000000"/>
          <w:sz w:val="22"/>
          <w:szCs w:val="22"/>
        </w:rPr>
        <w:t>” (Artículo 3).</w:t>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lastRenderedPageBreak/>
        <w:t>Apreciación de los profesores sobre los criterios usados para la distribución de la carga académica</w:t>
      </w:r>
    </w:p>
    <w:p w:rsidR="000508EA" w:rsidRPr="00C46E53" w:rsidRDefault="000508EA" w:rsidP="000508EA">
      <w:pPr>
        <w:spacing w:after="240"/>
        <w:jc w:val="center"/>
        <w:rPr>
          <w:rFonts w:ascii="Times New Roman" w:hAnsi="Times New Roman" w:cs="Times New Roman"/>
          <w:color w:val="000000"/>
          <w:sz w:val="22"/>
          <w:szCs w:val="22"/>
        </w:rPr>
      </w:pPr>
      <w:r w:rsidRPr="00C46E53">
        <w:rPr>
          <w:rFonts w:ascii="Times New Roman" w:hAnsi="Times New Roman" w:cs="Times New Roman"/>
          <w:noProof/>
          <w:lang w:val="es-ES" w:eastAsia="es-ES"/>
        </w:rPr>
        <w:drawing>
          <wp:inline distT="0" distB="0" distL="0" distR="0">
            <wp:extent cx="4403799" cy="2413981"/>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04909" cy="2414589"/>
                    </a:xfrm>
                    <a:prstGeom prst="rect">
                      <a:avLst/>
                    </a:prstGeom>
                    <a:noFill/>
                    <a:ln>
                      <a:noFill/>
                    </a:ln>
                  </pic:spPr>
                </pic:pic>
              </a:graphicData>
            </a:graphic>
          </wp:inline>
        </w:drawing>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Existe inconformidad por parte de los docentes ocasionales en relación con la distribución de la labor académica, que tiene un tratamiento y una normativa diferente de los docentes de planta, como se advierte en la gráfica en la que la zona de satisfacción es de 32% de los docentes.  Los profesores consideran que mientras los de planta disminuyen su labor docente con proyectos, los ocasionales están sobrecargados en docencia directa. </w:t>
      </w:r>
    </w:p>
    <w:p w:rsidR="000508EA" w:rsidRPr="00C46E53" w:rsidRDefault="000508EA" w:rsidP="000508EA">
      <w:pPr>
        <w:spacing w:after="240"/>
        <w:ind w:left="567" w:right="474"/>
        <w:jc w:val="both"/>
        <w:rPr>
          <w:rFonts w:ascii="Times New Roman" w:hAnsi="Times New Roman" w:cs="Times New Roman"/>
          <w:i/>
          <w:sz w:val="20"/>
          <w:szCs w:val="22"/>
        </w:rPr>
      </w:pPr>
      <w:r w:rsidRPr="00C46E53">
        <w:rPr>
          <w:rFonts w:ascii="Times New Roman" w:hAnsi="Times New Roman" w:cs="Times New Roman"/>
          <w:color w:val="000000"/>
          <w:sz w:val="20"/>
          <w:szCs w:val="22"/>
        </w:rPr>
        <w:t>“</w:t>
      </w:r>
      <w:r w:rsidRPr="00C46E53">
        <w:rPr>
          <w:rFonts w:ascii="Times New Roman" w:hAnsi="Times New Roman" w:cs="Times New Roman"/>
          <w:i/>
          <w:sz w:val="20"/>
          <w:szCs w:val="22"/>
        </w:rPr>
        <w:t xml:space="preserve">Mi labor académica está en 22 horas a la semana y tengo tres grupos diferentes y diez estudiantes de práctica que no están en la misma institución, tengo dos en </w:t>
      </w:r>
      <w:proofErr w:type="spellStart"/>
      <w:r w:rsidRPr="00C46E53">
        <w:rPr>
          <w:rFonts w:ascii="Times New Roman" w:hAnsi="Times New Roman" w:cs="Times New Roman"/>
          <w:i/>
          <w:sz w:val="20"/>
          <w:szCs w:val="22"/>
        </w:rPr>
        <w:t>Villamaría</w:t>
      </w:r>
      <w:proofErr w:type="spellEnd"/>
      <w:r w:rsidRPr="00C46E53">
        <w:rPr>
          <w:rFonts w:ascii="Times New Roman" w:hAnsi="Times New Roman" w:cs="Times New Roman"/>
          <w:i/>
          <w:sz w:val="20"/>
          <w:szCs w:val="22"/>
        </w:rPr>
        <w:t>, en el  Colegio de Cristo, en la ENAE y entonces comenzamos a contar los desplazamientos”. (Docente)</w:t>
      </w:r>
    </w:p>
    <w:p w:rsidR="000508EA" w:rsidRPr="00C46E53" w:rsidRDefault="000508EA" w:rsidP="000508EA">
      <w:pPr>
        <w:spacing w:after="240"/>
        <w:ind w:left="567" w:right="474"/>
        <w:jc w:val="both"/>
        <w:rPr>
          <w:rFonts w:ascii="Times New Roman" w:hAnsi="Times New Roman" w:cs="Times New Roman"/>
          <w:i/>
          <w:sz w:val="20"/>
          <w:szCs w:val="22"/>
        </w:rPr>
      </w:pPr>
      <w:r w:rsidRPr="00C46E53">
        <w:rPr>
          <w:rFonts w:ascii="Times New Roman" w:hAnsi="Times New Roman" w:cs="Times New Roman"/>
          <w:i/>
          <w:sz w:val="22"/>
          <w:szCs w:val="22"/>
        </w:rPr>
        <w:t xml:space="preserve">“Lo que sí se ve es la sobre explotación de los ocasionales, por Dios como ponen a un profesor de medio tiempo hasta con 17 horas de clases y estamos viendo el caso ahí de 26  horas claro y para efectos estadísticos trabajan más los ocasionales que los planta, claro en hora tiza, en realidad si hubiera una verdadera discusión académica  de altura, en los departamentos, o es simplemente un departamento fragmentado en cifras, entonces si el departamento está fragmentado  inevitablemente </w:t>
      </w:r>
      <w:r w:rsidRPr="00C46E53">
        <w:rPr>
          <w:rFonts w:ascii="Times New Roman" w:hAnsi="Times New Roman" w:cs="Times New Roman"/>
          <w:i/>
          <w:sz w:val="20"/>
          <w:szCs w:val="22"/>
        </w:rPr>
        <w:t>todo tenderá a  que la labor académica se terminará repartiendo como a cada quien le importe; además, en el pasado yo fui director de departamento, en algunas facultades le aplican a los ocasionales la guillotina, acá dicta o no dicta, y además en otras facultades tratan, a pesar de la reglamentación, de ser un poquito más humanos con el sentido de  la sobrecarga, entonces hay que ver como se está aplicando la reglamentación”. (Docente)</w:t>
      </w:r>
    </w:p>
    <w:p w:rsidR="000508EA" w:rsidRPr="00C46E53" w:rsidRDefault="000508EA" w:rsidP="000508EA">
      <w:pPr>
        <w:spacing w:after="240"/>
        <w:ind w:left="567" w:right="474"/>
        <w:jc w:val="both"/>
        <w:rPr>
          <w:rFonts w:ascii="Times New Roman" w:hAnsi="Times New Roman" w:cs="Times New Roman"/>
          <w:sz w:val="20"/>
          <w:szCs w:val="22"/>
        </w:rPr>
      </w:pPr>
      <w:r w:rsidRPr="00C46E53">
        <w:rPr>
          <w:rFonts w:ascii="Times New Roman" w:hAnsi="Times New Roman" w:cs="Times New Roman"/>
          <w:sz w:val="20"/>
          <w:szCs w:val="22"/>
        </w:rPr>
        <w:t>Se reclama mucho, por parte de los ocasionales, que puedan dedicar tiempo a otras actividades misionales de la Universidad y no solo a la docencia:</w:t>
      </w:r>
    </w:p>
    <w:p w:rsidR="000508EA" w:rsidRPr="00C46E53" w:rsidRDefault="000508EA" w:rsidP="000508EA">
      <w:pPr>
        <w:spacing w:after="240"/>
        <w:ind w:left="567" w:right="474"/>
        <w:jc w:val="both"/>
        <w:rPr>
          <w:rFonts w:ascii="Times New Roman" w:hAnsi="Times New Roman" w:cs="Times New Roman"/>
          <w:i/>
          <w:color w:val="000000"/>
          <w:sz w:val="22"/>
          <w:szCs w:val="22"/>
        </w:rPr>
      </w:pPr>
      <w:r w:rsidRPr="00C46E53">
        <w:rPr>
          <w:rFonts w:ascii="Times New Roman" w:hAnsi="Times New Roman" w:cs="Times New Roman"/>
          <w:i/>
          <w:sz w:val="20"/>
          <w:szCs w:val="22"/>
        </w:rPr>
        <w:t>“yo lo que sugiero es que ojalá  se les permita a los profesores ocasionales, participar en las tres misiones de la Universidad</w:t>
      </w:r>
      <w:r w:rsidRPr="00C46E53">
        <w:rPr>
          <w:rFonts w:ascii="Times New Roman" w:hAnsi="Times New Roman" w:cs="Times New Roman"/>
          <w:i/>
          <w:sz w:val="22"/>
          <w:szCs w:val="22"/>
        </w:rPr>
        <w:t>, que el ocasional pueda participar en docencia, pero también en investigación  y también en extensión”. (Docente)</w:t>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lastRenderedPageBreak/>
        <w:t xml:space="preserve">Evaluación periódica de desempeño y resultados en los tres últimos años. </w:t>
      </w:r>
      <w:r w:rsidRPr="00C46E53">
        <w:rPr>
          <w:rFonts w:ascii="Times New Roman" w:hAnsi="Times New Roman" w:cs="Times New Roman"/>
          <w:color w:val="000000"/>
          <w:sz w:val="22"/>
          <w:szCs w:val="22"/>
        </w:rPr>
        <w:t xml:space="preserve">El desempeño docente es evaluado periódicamente –anual para los docentes de carrera y semestral para los docentes ocasionales y de cátedra, mediante calificación otorgada por los estudiantes, el Decano y el Director de Departamento, según lo estipulado en el Acuerdo 043 de 1989 del Consejo Superior.  </w:t>
      </w:r>
    </w:p>
    <w:tbl>
      <w:tblPr>
        <w:tblW w:w="5560" w:type="dxa"/>
        <w:jc w:val="center"/>
        <w:tblBorders>
          <w:top w:val="single" w:sz="8" w:space="0" w:color="4F81BD"/>
          <w:left w:val="single" w:sz="8" w:space="0" w:color="4F81BD"/>
          <w:bottom w:val="single" w:sz="8" w:space="0" w:color="4F81BD"/>
          <w:right w:val="single" w:sz="8" w:space="0" w:color="4F81BD"/>
        </w:tblBorders>
        <w:tblLook w:val="00A0"/>
      </w:tblPr>
      <w:tblGrid>
        <w:gridCol w:w="1680"/>
        <w:gridCol w:w="1032"/>
        <w:gridCol w:w="1817"/>
        <w:gridCol w:w="1031"/>
      </w:tblGrid>
      <w:tr w:rsidR="000508EA" w:rsidRPr="00C46E53" w:rsidTr="00840024">
        <w:trPr>
          <w:trHeight w:val="206"/>
          <w:jc w:val="center"/>
        </w:trPr>
        <w:tc>
          <w:tcPr>
            <w:tcW w:w="5560" w:type="dxa"/>
            <w:gridSpan w:val="4"/>
            <w:tcBorders>
              <w:top w:val="single" w:sz="8" w:space="0" w:color="4F81BD"/>
            </w:tcBorders>
            <w:shd w:val="clear" w:color="auto" w:fill="4F81BD"/>
            <w:noWrap/>
          </w:tcPr>
          <w:p w:rsidR="000508EA" w:rsidRPr="00C46E53" w:rsidRDefault="000508EA" w:rsidP="00840024">
            <w:pPr>
              <w:spacing w:after="0"/>
              <w:jc w:val="center"/>
              <w:rPr>
                <w:rFonts w:ascii="Times New Roman" w:hAnsi="Times New Roman" w:cs="Times New Roman"/>
                <w:b/>
                <w:bCs/>
                <w:color w:val="FFFFFF"/>
                <w:sz w:val="20"/>
                <w:lang w:eastAsia="es-ES"/>
              </w:rPr>
            </w:pPr>
            <w:r w:rsidRPr="00C46E53">
              <w:rPr>
                <w:rFonts w:ascii="Times New Roman" w:hAnsi="Times New Roman" w:cs="Times New Roman"/>
                <w:b/>
                <w:bCs/>
                <w:color w:val="FFFFFF"/>
                <w:sz w:val="20"/>
                <w:szCs w:val="22"/>
                <w:lang w:eastAsia="es-ES"/>
              </w:rPr>
              <w:t>PROMEDIO EVALUACION</w:t>
            </w:r>
          </w:p>
        </w:tc>
      </w:tr>
      <w:tr w:rsidR="000508EA" w:rsidRPr="00C46E53" w:rsidTr="00840024">
        <w:trPr>
          <w:trHeight w:val="300"/>
          <w:jc w:val="center"/>
        </w:trPr>
        <w:tc>
          <w:tcPr>
            <w:tcW w:w="1680" w:type="dxa"/>
            <w:tcBorders>
              <w:top w:val="single" w:sz="8" w:space="0" w:color="4F81BD"/>
              <w:bottom w:val="single" w:sz="8" w:space="0" w:color="4F81BD"/>
            </w:tcBorders>
            <w:noWrap/>
            <w:vAlign w:val="center"/>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color w:val="000000"/>
                <w:sz w:val="20"/>
                <w:szCs w:val="22"/>
                <w:lang w:eastAsia="es-ES"/>
              </w:rPr>
              <w:t>CATEGORÍA</w:t>
            </w:r>
          </w:p>
        </w:tc>
        <w:tc>
          <w:tcPr>
            <w:tcW w:w="1032" w:type="dxa"/>
            <w:tcBorders>
              <w:top w:val="single" w:sz="8" w:space="0" w:color="4F81BD"/>
              <w:left w:val="single" w:sz="8" w:space="0" w:color="4F81BD"/>
              <w:bottom w:val="single" w:sz="8" w:space="0" w:color="4F81BD"/>
              <w:right w:val="single" w:sz="8" w:space="0" w:color="4F81BD"/>
            </w:tcBorders>
            <w:noWrap/>
            <w:vAlign w:val="center"/>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2008</w:t>
            </w:r>
          </w:p>
        </w:tc>
        <w:tc>
          <w:tcPr>
            <w:tcW w:w="1817" w:type="dxa"/>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2009</w:t>
            </w:r>
          </w:p>
        </w:tc>
        <w:tc>
          <w:tcPr>
            <w:tcW w:w="1031" w:type="dxa"/>
            <w:tcBorders>
              <w:top w:val="single" w:sz="8" w:space="0" w:color="4F81BD"/>
              <w:left w:val="single" w:sz="8" w:space="0" w:color="4F81BD"/>
              <w:bottom w:val="single" w:sz="8" w:space="0" w:color="4F81BD"/>
            </w:tcBorders>
            <w:noWrap/>
            <w:vAlign w:val="center"/>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2010</w:t>
            </w:r>
          </w:p>
        </w:tc>
      </w:tr>
      <w:tr w:rsidR="000508EA" w:rsidRPr="00C46E53" w:rsidTr="00840024">
        <w:trPr>
          <w:trHeight w:val="300"/>
          <w:jc w:val="center"/>
        </w:trPr>
        <w:tc>
          <w:tcPr>
            <w:tcW w:w="1680" w:type="dxa"/>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ASISTENTE</w:t>
            </w:r>
          </w:p>
        </w:tc>
        <w:tc>
          <w:tcPr>
            <w:tcW w:w="1032" w:type="dxa"/>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190,7</w:t>
            </w:r>
          </w:p>
        </w:tc>
        <w:tc>
          <w:tcPr>
            <w:tcW w:w="1817" w:type="dxa"/>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189,9</w:t>
            </w:r>
          </w:p>
        </w:tc>
        <w:tc>
          <w:tcPr>
            <w:tcW w:w="1031" w:type="dxa"/>
            <w:tcBorders>
              <w:lef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192,2</w:t>
            </w:r>
          </w:p>
        </w:tc>
      </w:tr>
      <w:tr w:rsidR="000508EA" w:rsidRPr="00C46E53" w:rsidTr="00840024">
        <w:trPr>
          <w:trHeight w:val="300"/>
          <w:jc w:val="center"/>
        </w:trPr>
        <w:tc>
          <w:tcPr>
            <w:tcW w:w="1680" w:type="dxa"/>
            <w:tcBorders>
              <w:top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ASOCIADO</w:t>
            </w:r>
          </w:p>
        </w:tc>
        <w:tc>
          <w:tcPr>
            <w:tcW w:w="1032" w:type="dxa"/>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191,7</w:t>
            </w:r>
          </w:p>
        </w:tc>
        <w:tc>
          <w:tcPr>
            <w:tcW w:w="1817" w:type="dxa"/>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190,9</w:t>
            </w:r>
          </w:p>
        </w:tc>
        <w:tc>
          <w:tcPr>
            <w:tcW w:w="1031" w:type="dxa"/>
            <w:tcBorders>
              <w:top w:val="single" w:sz="8" w:space="0" w:color="4F81BD"/>
              <w:left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192,1</w:t>
            </w:r>
          </w:p>
        </w:tc>
      </w:tr>
      <w:tr w:rsidR="000508EA" w:rsidRPr="00C46E53" w:rsidTr="00840024">
        <w:trPr>
          <w:trHeight w:val="300"/>
          <w:jc w:val="center"/>
        </w:trPr>
        <w:tc>
          <w:tcPr>
            <w:tcW w:w="1680" w:type="dxa"/>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AUXILIAR</w:t>
            </w:r>
          </w:p>
        </w:tc>
        <w:tc>
          <w:tcPr>
            <w:tcW w:w="1032" w:type="dxa"/>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192,1</w:t>
            </w:r>
          </w:p>
        </w:tc>
        <w:tc>
          <w:tcPr>
            <w:tcW w:w="1817" w:type="dxa"/>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190,5</w:t>
            </w:r>
          </w:p>
        </w:tc>
        <w:tc>
          <w:tcPr>
            <w:tcW w:w="1031" w:type="dxa"/>
            <w:tcBorders>
              <w:lef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192,4</w:t>
            </w:r>
          </w:p>
        </w:tc>
      </w:tr>
      <w:tr w:rsidR="000508EA" w:rsidRPr="00C46E53" w:rsidTr="00840024">
        <w:trPr>
          <w:trHeight w:val="300"/>
          <w:jc w:val="center"/>
        </w:trPr>
        <w:tc>
          <w:tcPr>
            <w:tcW w:w="1680" w:type="dxa"/>
            <w:tcBorders>
              <w:top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TITULAR</w:t>
            </w:r>
          </w:p>
        </w:tc>
        <w:tc>
          <w:tcPr>
            <w:tcW w:w="1032" w:type="dxa"/>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194,4</w:t>
            </w:r>
          </w:p>
        </w:tc>
        <w:tc>
          <w:tcPr>
            <w:tcW w:w="1817" w:type="dxa"/>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194,3</w:t>
            </w:r>
          </w:p>
        </w:tc>
        <w:tc>
          <w:tcPr>
            <w:tcW w:w="1031" w:type="dxa"/>
            <w:tcBorders>
              <w:top w:val="single" w:sz="8" w:space="0" w:color="4F81BD"/>
              <w:left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194,2</w:t>
            </w:r>
          </w:p>
        </w:tc>
      </w:tr>
      <w:tr w:rsidR="000508EA" w:rsidRPr="00C46E53" w:rsidTr="00840024">
        <w:trPr>
          <w:trHeight w:val="300"/>
          <w:jc w:val="center"/>
        </w:trPr>
        <w:tc>
          <w:tcPr>
            <w:tcW w:w="1680" w:type="dxa"/>
            <w:tcBorders>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Total general</w:t>
            </w:r>
          </w:p>
        </w:tc>
        <w:tc>
          <w:tcPr>
            <w:tcW w:w="1032" w:type="dxa"/>
            <w:tcBorders>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191,9</w:t>
            </w:r>
          </w:p>
        </w:tc>
        <w:tc>
          <w:tcPr>
            <w:tcW w:w="1817" w:type="dxa"/>
            <w:tcBorders>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191,1</w:t>
            </w:r>
          </w:p>
        </w:tc>
        <w:tc>
          <w:tcPr>
            <w:tcW w:w="1031" w:type="dxa"/>
            <w:tcBorders>
              <w:left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192,5</w:t>
            </w:r>
          </w:p>
        </w:tc>
      </w:tr>
    </w:tbl>
    <w:p w:rsidR="000508EA" w:rsidRPr="00C46E53" w:rsidRDefault="000508EA" w:rsidP="000508EA">
      <w:pPr>
        <w:spacing w:after="240"/>
        <w:ind w:left="708" w:firstLine="708"/>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t>Fuente: Desarrollo Docente</w:t>
      </w:r>
    </w:p>
    <w:p w:rsidR="000508EA" w:rsidRPr="00C46E53" w:rsidRDefault="000508EA" w:rsidP="000508EA">
      <w:pPr>
        <w:autoSpaceDE w:val="0"/>
        <w:autoSpaceDN w:val="0"/>
        <w:adjustRightInd w:val="0"/>
        <w:spacing w:after="240"/>
        <w:jc w:val="both"/>
        <w:rPr>
          <w:rFonts w:ascii="Times New Roman" w:hAnsi="Times New Roman" w:cs="Times New Roman"/>
          <w:sz w:val="22"/>
          <w:szCs w:val="22"/>
          <w:lang w:eastAsia="es-ES"/>
        </w:rPr>
      </w:pPr>
      <w:r w:rsidRPr="00C46E53">
        <w:rPr>
          <w:rFonts w:ascii="Times New Roman" w:hAnsi="Times New Roman" w:cs="Times New Roman"/>
          <w:sz w:val="22"/>
          <w:szCs w:val="22"/>
          <w:lang w:eastAsia="es-ES"/>
        </w:rPr>
        <w:t xml:space="preserve">Con respecto al proceso y los instrumentos  de evaluación de los docentes hay coincidencia en toda la comunidad académica y en la alta dirección acerca de su obsolescencia  e inadecuación, lo que ha motivado la inclusión de esta tarea en el Plan de Desarrollo y el vigente Plan de Acción Institucional. Varias comisiones se han conformado en los últimos cinco años con el propósito de sacar adelante una propuesta más pertinente, integral y eficiente, sin embargo, aún no se ha logrado, aunque se esperan resultados a corto plazo, en atención al Plan de Acción Institucional y el Plan de Desarrollo, lo que indica que es una acción prioritaria. </w:t>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Evaluación periódica del desempeño en cargos académicos en los tres últimos años.  </w:t>
      </w:r>
      <w:r w:rsidRPr="00C46E53">
        <w:rPr>
          <w:rFonts w:ascii="Times New Roman" w:hAnsi="Times New Roman" w:cs="Times New Roman"/>
          <w:color w:val="000000"/>
          <w:sz w:val="22"/>
          <w:szCs w:val="22"/>
        </w:rPr>
        <w:t>La evaluación de desempeño en cargo académico administrativo se lleva a cabo anualmente y se asigna el puntaje acorde con el cargo y de manera proporcional al tiempo de permanencia en el mismo, según lo establecido en el Decreto 1279 de 2002.</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3066"/>
        <w:gridCol w:w="616"/>
        <w:gridCol w:w="616"/>
        <w:gridCol w:w="616"/>
      </w:tblGrid>
      <w:tr w:rsidR="000508EA" w:rsidRPr="00C46E53" w:rsidTr="00840024">
        <w:trPr>
          <w:trHeight w:val="300"/>
          <w:jc w:val="center"/>
        </w:trPr>
        <w:tc>
          <w:tcPr>
            <w:tcW w:w="0" w:type="auto"/>
            <w:gridSpan w:val="4"/>
            <w:tcBorders>
              <w:top w:val="single" w:sz="8" w:space="0" w:color="4F81BD"/>
            </w:tcBorders>
            <w:shd w:val="clear" w:color="auto" w:fill="4F81BD"/>
            <w:noWrap/>
          </w:tcPr>
          <w:p w:rsidR="000508EA" w:rsidRPr="00C46E53" w:rsidRDefault="000508EA" w:rsidP="00840024">
            <w:pPr>
              <w:spacing w:after="0"/>
              <w:jc w:val="center"/>
              <w:rPr>
                <w:rFonts w:ascii="Times New Roman" w:hAnsi="Times New Roman" w:cs="Times New Roman"/>
                <w:b/>
                <w:bCs/>
                <w:color w:val="FFFFFF"/>
                <w:sz w:val="20"/>
                <w:lang w:eastAsia="es-ES"/>
              </w:rPr>
            </w:pPr>
            <w:r w:rsidRPr="00C46E53">
              <w:rPr>
                <w:rFonts w:ascii="Times New Roman" w:hAnsi="Times New Roman" w:cs="Times New Roman"/>
                <w:b/>
                <w:color w:val="FFFFFF"/>
                <w:sz w:val="20"/>
                <w:szCs w:val="22"/>
                <w:lang w:eastAsia="es-ES"/>
              </w:rPr>
              <w:t>EVALUACIONES CARGOS ADMINISTRATIVOS</w:t>
            </w:r>
          </w:p>
        </w:tc>
      </w:tr>
      <w:tr w:rsidR="000508EA" w:rsidRPr="00C46E53" w:rsidTr="00840024">
        <w:trPr>
          <w:trHeight w:val="300"/>
          <w:jc w:val="center"/>
        </w:trPr>
        <w:tc>
          <w:tcPr>
            <w:tcW w:w="0" w:type="auto"/>
            <w:tcBorders>
              <w:top w:val="single" w:sz="8" w:space="0" w:color="4F81BD"/>
              <w:bottom w:val="single" w:sz="8" w:space="0" w:color="4F81BD"/>
            </w:tcBorders>
            <w:noWrap/>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 </w:t>
            </w:r>
          </w:p>
        </w:tc>
        <w:tc>
          <w:tcPr>
            <w:tcW w:w="0" w:type="auto"/>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2008</w:t>
            </w:r>
          </w:p>
        </w:tc>
        <w:tc>
          <w:tcPr>
            <w:tcW w:w="0" w:type="auto"/>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2009</w:t>
            </w:r>
          </w:p>
        </w:tc>
        <w:tc>
          <w:tcPr>
            <w:tcW w:w="0" w:type="auto"/>
            <w:tcBorders>
              <w:top w:val="single" w:sz="8" w:space="0" w:color="4F81BD"/>
              <w:left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2010</w:t>
            </w:r>
          </w:p>
        </w:tc>
      </w:tr>
      <w:tr w:rsidR="000508EA" w:rsidRPr="00C46E53" w:rsidTr="00840024">
        <w:trPr>
          <w:trHeight w:val="183"/>
          <w:jc w:val="center"/>
        </w:trPr>
        <w:tc>
          <w:tcPr>
            <w:tcW w:w="0" w:type="auto"/>
          </w:tcPr>
          <w:p w:rsidR="000508EA" w:rsidRPr="00C46E53" w:rsidRDefault="000508EA" w:rsidP="00840024">
            <w:pPr>
              <w:spacing w:after="0"/>
              <w:rPr>
                <w:rFonts w:ascii="Times New Roman" w:hAnsi="Times New Roman" w:cs="Times New Roman"/>
                <w:b/>
                <w:bCs/>
                <w:color w:val="000000"/>
                <w:sz w:val="20"/>
                <w:lang w:eastAsia="es-ES"/>
              </w:rPr>
            </w:pPr>
            <w:r w:rsidRPr="00C46E53">
              <w:rPr>
                <w:rFonts w:ascii="Times New Roman" w:hAnsi="Times New Roman" w:cs="Times New Roman"/>
                <w:color w:val="000000"/>
                <w:sz w:val="20"/>
                <w:szCs w:val="22"/>
                <w:lang w:eastAsia="es-ES"/>
              </w:rPr>
              <w:t>EVALUACIONES REALIZADAS</w:t>
            </w:r>
          </w:p>
        </w:tc>
        <w:tc>
          <w:tcPr>
            <w:tcW w:w="0" w:type="auto"/>
            <w:tcBorders>
              <w:left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83</w:t>
            </w:r>
          </w:p>
        </w:tc>
        <w:tc>
          <w:tcPr>
            <w:tcW w:w="0" w:type="auto"/>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127</w:t>
            </w:r>
          </w:p>
        </w:tc>
        <w:tc>
          <w:tcPr>
            <w:tcW w:w="0" w:type="auto"/>
            <w:tcBorders>
              <w:lef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156</w:t>
            </w:r>
          </w:p>
        </w:tc>
      </w:tr>
      <w:tr w:rsidR="000508EA" w:rsidRPr="00C46E53" w:rsidTr="00840024">
        <w:trPr>
          <w:trHeight w:val="86"/>
          <w:jc w:val="center"/>
        </w:trPr>
        <w:tc>
          <w:tcPr>
            <w:tcW w:w="0" w:type="auto"/>
            <w:tcBorders>
              <w:top w:val="single" w:sz="8" w:space="0" w:color="4F81BD"/>
              <w:bottom w:val="single" w:sz="8" w:space="0" w:color="4F81BD"/>
            </w:tcBorders>
          </w:tcPr>
          <w:p w:rsidR="000508EA" w:rsidRPr="00C46E53" w:rsidRDefault="00A37E6B" w:rsidP="00840024">
            <w:pPr>
              <w:spacing w:after="0"/>
              <w:rPr>
                <w:rFonts w:ascii="Times New Roman" w:hAnsi="Times New Roman" w:cs="Times New Roman"/>
                <w:b/>
                <w:bCs/>
                <w:color w:val="000000"/>
                <w:sz w:val="20"/>
                <w:lang w:eastAsia="es-ES"/>
              </w:rPr>
            </w:pPr>
            <w:r w:rsidRPr="00C46E53">
              <w:rPr>
                <w:rFonts w:ascii="Times New Roman" w:hAnsi="Times New Roman" w:cs="Times New Roman"/>
                <w:color w:val="000000"/>
                <w:sz w:val="20"/>
                <w:szCs w:val="22"/>
                <w:lang w:eastAsia="es-ES"/>
              </w:rPr>
              <w:t>PROMEDIO EVALUACIÓ</w:t>
            </w:r>
            <w:r w:rsidR="000508EA" w:rsidRPr="00C46E53">
              <w:rPr>
                <w:rFonts w:ascii="Times New Roman" w:hAnsi="Times New Roman" w:cs="Times New Roman"/>
                <w:color w:val="000000"/>
                <w:sz w:val="20"/>
                <w:szCs w:val="22"/>
                <w:lang w:eastAsia="es-ES"/>
              </w:rPr>
              <w:t>N</w:t>
            </w:r>
          </w:p>
        </w:tc>
        <w:tc>
          <w:tcPr>
            <w:tcW w:w="0" w:type="auto"/>
            <w:tcBorders>
              <w:top w:val="single" w:sz="8" w:space="0" w:color="4F81BD"/>
              <w:left w:val="single" w:sz="8" w:space="0" w:color="4F81BD"/>
              <w:bottom w:val="single" w:sz="8" w:space="0" w:color="4F81BD"/>
              <w:right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96,7</w:t>
            </w:r>
          </w:p>
        </w:tc>
        <w:tc>
          <w:tcPr>
            <w:tcW w:w="0" w:type="auto"/>
            <w:tcBorders>
              <w:top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95,7</w:t>
            </w:r>
          </w:p>
        </w:tc>
        <w:tc>
          <w:tcPr>
            <w:tcW w:w="0" w:type="auto"/>
            <w:tcBorders>
              <w:top w:val="single" w:sz="8" w:space="0" w:color="4F81BD"/>
              <w:left w:val="single" w:sz="8" w:space="0" w:color="4F81BD"/>
              <w:bottom w:val="single" w:sz="8" w:space="0" w:color="4F81BD"/>
            </w:tcBorders>
            <w:noWrap/>
          </w:tcPr>
          <w:p w:rsidR="000508EA" w:rsidRPr="00C46E53" w:rsidRDefault="000508EA" w:rsidP="00840024">
            <w:pPr>
              <w:spacing w:after="0"/>
              <w:jc w:val="center"/>
              <w:rPr>
                <w:rFonts w:ascii="Times New Roman" w:hAnsi="Times New Roman" w:cs="Times New Roman"/>
                <w:color w:val="000000"/>
                <w:sz w:val="20"/>
                <w:lang w:eastAsia="es-ES"/>
              </w:rPr>
            </w:pPr>
            <w:r w:rsidRPr="00C46E53">
              <w:rPr>
                <w:rFonts w:ascii="Times New Roman" w:hAnsi="Times New Roman" w:cs="Times New Roman"/>
                <w:color w:val="000000"/>
                <w:sz w:val="20"/>
                <w:szCs w:val="22"/>
                <w:lang w:eastAsia="es-ES"/>
              </w:rPr>
              <w:t>92,4</w:t>
            </w:r>
          </w:p>
        </w:tc>
      </w:tr>
    </w:tbl>
    <w:p w:rsidR="000508EA" w:rsidRPr="00C46E53" w:rsidRDefault="000508EA" w:rsidP="000508EA">
      <w:pPr>
        <w:spacing w:after="240"/>
        <w:jc w:val="center"/>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Datos correspondientes a los 3 últimos años acerca de: Número de libros, ponencias, capítulos de libro y libros de texto elaborados por los profesores como producto de la investigación, por año/número de profesores de tiempo completo y medio tiempo en TCE.</w:t>
      </w:r>
      <w:r w:rsidRPr="00C46E53">
        <w:rPr>
          <w:rFonts w:ascii="Times New Roman" w:hAnsi="Times New Roman" w:cs="Times New Roman"/>
          <w:color w:val="000000"/>
          <w:sz w:val="22"/>
          <w:szCs w:val="22"/>
        </w:rPr>
        <w:t xml:space="preserve"> Incluye la producción reportada por los docentes de carrera, ocasionales y en comisión según aplicación del Decreto 1279. </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1150"/>
        <w:gridCol w:w="1983"/>
        <w:gridCol w:w="1861"/>
        <w:gridCol w:w="1500"/>
        <w:gridCol w:w="1512"/>
        <w:gridCol w:w="1048"/>
      </w:tblGrid>
      <w:tr w:rsidR="000508EA" w:rsidRPr="00C46E53" w:rsidTr="00840024">
        <w:trPr>
          <w:jc w:val="center"/>
        </w:trPr>
        <w:tc>
          <w:tcPr>
            <w:tcW w:w="9054" w:type="dxa"/>
            <w:gridSpan w:val="6"/>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szCs w:val="20"/>
                <w:lang w:eastAsia="es-ES"/>
              </w:rPr>
            </w:pPr>
            <w:r w:rsidRPr="00C46E53">
              <w:rPr>
                <w:rFonts w:ascii="Times New Roman" w:hAnsi="Times New Roman" w:cs="Times New Roman"/>
                <w:b/>
                <w:color w:val="FFFFFF"/>
                <w:sz w:val="20"/>
                <w:szCs w:val="20"/>
                <w:lang w:eastAsia="es-ES"/>
              </w:rPr>
              <w:t>LIBROS PRODUCTO DE INVESTIGACIÓN POR TCE</w:t>
            </w:r>
          </w:p>
        </w:tc>
      </w:tr>
      <w:tr w:rsidR="000508EA" w:rsidRPr="00C46E53" w:rsidTr="00840024">
        <w:trPr>
          <w:jc w:val="center"/>
        </w:trPr>
        <w:tc>
          <w:tcPr>
            <w:tcW w:w="0" w:type="auto"/>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color w:val="000000"/>
                <w:sz w:val="20"/>
                <w:szCs w:val="20"/>
                <w:lang w:eastAsia="es-ES"/>
              </w:rPr>
              <w:t>PERIODO</w:t>
            </w:r>
          </w:p>
        </w:tc>
        <w:tc>
          <w:tcPr>
            <w:tcW w:w="1983"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TIEMPO COMPLETO Y MEDIO TIEMPO EN TCE</w:t>
            </w:r>
          </w:p>
        </w:tc>
        <w:tc>
          <w:tcPr>
            <w:tcW w:w="1861" w:type="dxa"/>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LIBROS INVESTIGACIÓN</w:t>
            </w:r>
          </w:p>
        </w:tc>
        <w:tc>
          <w:tcPr>
            <w:tcW w:w="1500"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CAPÍTULOS DE LIBRO</w:t>
            </w:r>
          </w:p>
        </w:tc>
        <w:tc>
          <w:tcPr>
            <w:tcW w:w="1512" w:type="dxa"/>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PONENCIAS</w:t>
            </w:r>
          </w:p>
        </w:tc>
        <w:tc>
          <w:tcPr>
            <w:tcW w:w="1048" w:type="dxa"/>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LIBROS DE TEXTO</w:t>
            </w:r>
          </w:p>
        </w:tc>
      </w:tr>
      <w:tr w:rsidR="000508EA" w:rsidRPr="00C46E53" w:rsidTr="00840024">
        <w:trPr>
          <w:jc w:val="center"/>
        </w:trPr>
        <w:tc>
          <w:tcPr>
            <w:tcW w:w="0" w:type="auto"/>
          </w:tcPr>
          <w:p w:rsidR="000508EA" w:rsidRPr="00C46E53" w:rsidRDefault="000508EA" w:rsidP="00840024">
            <w:pPr>
              <w:spacing w:after="0"/>
              <w:jc w:val="center"/>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2008-1</w:t>
            </w:r>
          </w:p>
        </w:tc>
        <w:tc>
          <w:tcPr>
            <w:tcW w:w="1983"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612</w:t>
            </w:r>
          </w:p>
        </w:tc>
        <w:tc>
          <w:tcPr>
            <w:tcW w:w="1861" w:type="dxa"/>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4</w:t>
            </w:r>
          </w:p>
        </w:tc>
        <w:tc>
          <w:tcPr>
            <w:tcW w:w="1500" w:type="dxa"/>
            <w:tcBorders>
              <w:left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17</w:t>
            </w:r>
          </w:p>
        </w:tc>
        <w:tc>
          <w:tcPr>
            <w:tcW w:w="1512" w:type="dxa"/>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114</w:t>
            </w:r>
          </w:p>
        </w:tc>
        <w:tc>
          <w:tcPr>
            <w:tcW w:w="1048" w:type="dxa"/>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3</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2008-2</w:t>
            </w:r>
          </w:p>
        </w:tc>
        <w:tc>
          <w:tcPr>
            <w:tcW w:w="1983"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526</w:t>
            </w:r>
          </w:p>
        </w:tc>
        <w:tc>
          <w:tcPr>
            <w:tcW w:w="1861"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3</w:t>
            </w:r>
          </w:p>
        </w:tc>
        <w:tc>
          <w:tcPr>
            <w:tcW w:w="1500"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w:t>
            </w:r>
          </w:p>
        </w:tc>
        <w:tc>
          <w:tcPr>
            <w:tcW w:w="1512"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88</w:t>
            </w:r>
          </w:p>
        </w:tc>
        <w:tc>
          <w:tcPr>
            <w:tcW w:w="1048" w:type="dxa"/>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2</w:t>
            </w:r>
          </w:p>
        </w:tc>
      </w:tr>
      <w:tr w:rsidR="000508EA" w:rsidRPr="00C46E53" w:rsidTr="00840024">
        <w:trPr>
          <w:jc w:val="center"/>
        </w:trPr>
        <w:tc>
          <w:tcPr>
            <w:tcW w:w="0" w:type="auto"/>
          </w:tcPr>
          <w:p w:rsidR="000508EA" w:rsidRPr="00C46E53" w:rsidRDefault="000508EA" w:rsidP="00840024">
            <w:pPr>
              <w:spacing w:after="0"/>
              <w:jc w:val="center"/>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lastRenderedPageBreak/>
              <w:t>2009-1</w:t>
            </w:r>
          </w:p>
        </w:tc>
        <w:tc>
          <w:tcPr>
            <w:tcW w:w="1983"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579</w:t>
            </w:r>
          </w:p>
        </w:tc>
        <w:tc>
          <w:tcPr>
            <w:tcW w:w="1861" w:type="dxa"/>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11</w:t>
            </w:r>
          </w:p>
        </w:tc>
        <w:tc>
          <w:tcPr>
            <w:tcW w:w="1500" w:type="dxa"/>
            <w:tcBorders>
              <w:left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30</w:t>
            </w:r>
          </w:p>
        </w:tc>
        <w:tc>
          <w:tcPr>
            <w:tcW w:w="1512" w:type="dxa"/>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63</w:t>
            </w:r>
          </w:p>
        </w:tc>
        <w:tc>
          <w:tcPr>
            <w:tcW w:w="1048" w:type="dxa"/>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3</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2009-2</w:t>
            </w:r>
          </w:p>
        </w:tc>
        <w:tc>
          <w:tcPr>
            <w:tcW w:w="1983"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561</w:t>
            </w:r>
          </w:p>
        </w:tc>
        <w:tc>
          <w:tcPr>
            <w:tcW w:w="1861"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8</w:t>
            </w:r>
          </w:p>
        </w:tc>
        <w:tc>
          <w:tcPr>
            <w:tcW w:w="1500"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6</w:t>
            </w:r>
          </w:p>
        </w:tc>
        <w:tc>
          <w:tcPr>
            <w:tcW w:w="1512"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132</w:t>
            </w:r>
          </w:p>
        </w:tc>
        <w:tc>
          <w:tcPr>
            <w:tcW w:w="1048" w:type="dxa"/>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w:t>
            </w:r>
          </w:p>
        </w:tc>
      </w:tr>
      <w:tr w:rsidR="000508EA" w:rsidRPr="00C46E53" w:rsidTr="00840024">
        <w:trPr>
          <w:jc w:val="center"/>
        </w:trPr>
        <w:tc>
          <w:tcPr>
            <w:tcW w:w="0" w:type="auto"/>
          </w:tcPr>
          <w:p w:rsidR="000508EA" w:rsidRPr="00C46E53" w:rsidRDefault="000508EA" w:rsidP="00840024">
            <w:pPr>
              <w:spacing w:after="0"/>
              <w:jc w:val="center"/>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2010-1</w:t>
            </w:r>
          </w:p>
        </w:tc>
        <w:tc>
          <w:tcPr>
            <w:tcW w:w="1983"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611</w:t>
            </w:r>
          </w:p>
        </w:tc>
        <w:tc>
          <w:tcPr>
            <w:tcW w:w="1861" w:type="dxa"/>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13</w:t>
            </w:r>
          </w:p>
        </w:tc>
        <w:tc>
          <w:tcPr>
            <w:tcW w:w="1500" w:type="dxa"/>
            <w:tcBorders>
              <w:left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15</w:t>
            </w:r>
          </w:p>
        </w:tc>
        <w:tc>
          <w:tcPr>
            <w:tcW w:w="1512" w:type="dxa"/>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51</w:t>
            </w:r>
          </w:p>
        </w:tc>
        <w:tc>
          <w:tcPr>
            <w:tcW w:w="1048" w:type="dxa"/>
            <w:tcBorders>
              <w:lef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6</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2010-2</w:t>
            </w:r>
          </w:p>
        </w:tc>
        <w:tc>
          <w:tcPr>
            <w:tcW w:w="1983"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605</w:t>
            </w:r>
          </w:p>
        </w:tc>
        <w:tc>
          <w:tcPr>
            <w:tcW w:w="1861"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7</w:t>
            </w:r>
          </w:p>
        </w:tc>
        <w:tc>
          <w:tcPr>
            <w:tcW w:w="1500"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11</w:t>
            </w:r>
          </w:p>
        </w:tc>
        <w:tc>
          <w:tcPr>
            <w:tcW w:w="1512"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131</w:t>
            </w:r>
          </w:p>
        </w:tc>
        <w:tc>
          <w:tcPr>
            <w:tcW w:w="1048" w:type="dxa"/>
            <w:tcBorders>
              <w:top w:val="single" w:sz="8" w:space="0" w:color="4F81BD"/>
              <w:left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7</w:t>
            </w:r>
          </w:p>
        </w:tc>
      </w:tr>
    </w:tbl>
    <w:p w:rsidR="000508EA" w:rsidRPr="00C46E53" w:rsidRDefault="000508EA" w:rsidP="000508EA">
      <w:pPr>
        <w:spacing w:after="24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t>Fuente: Desarrollo Docente</w:t>
      </w:r>
    </w:p>
    <w:p w:rsidR="000508EA" w:rsidRPr="00C46E53" w:rsidRDefault="000508EA" w:rsidP="000508EA">
      <w:pPr>
        <w:spacing w:after="240"/>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Datos correspondientes a los 3 últimos años acerca de: Número de artículos elaborados por los profesores en revistas internacionales indexadas, revistas nacionales indexadas y revistas por año con respecto al número de profesores de tiempo completo y medio tiempo en TCE. </w:t>
      </w:r>
    </w:p>
    <w:tbl>
      <w:tblPr>
        <w:tblW w:w="7855" w:type="dxa"/>
        <w:jc w:val="center"/>
        <w:tblBorders>
          <w:top w:val="single" w:sz="8" w:space="0" w:color="4F81BD"/>
          <w:left w:val="single" w:sz="8" w:space="0" w:color="4F81BD"/>
          <w:bottom w:val="single" w:sz="8" w:space="0" w:color="4F81BD"/>
          <w:right w:val="single" w:sz="8" w:space="0" w:color="4F81BD"/>
        </w:tblBorders>
        <w:tblLook w:val="00A0"/>
      </w:tblPr>
      <w:tblGrid>
        <w:gridCol w:w="1163"/>
        <w:gridCol w:w="1551"/>
        <w:gridCol w:w="2184"/>
        <w:gridCol w:w="1551"/>
        <w:gridCol w:w="1406"/>
      </w:tblGrid>
      <w:tr w:rsidR="000508EA" w:rsidRPr="00C46E53" w:rsidTr="00840024">
        <w:trPr>
          <w:trHeight w:val="277"/>
          <w:jc w:val="center"/>
        </w:trPr>
        <w:tc>
          <w:tcPr>
            <w:tcW w:w="7855" w:type="dxa"/>
            <w:gridSpan w:val="5"/>
            <w:tcBorders>
              <w:top w:val="single" w:sz="8" w:space="0" w:color="4F81BD"/>
            </w:tcBorders>
            <w:shd w:val="clear" w:color="auto" w:fill="4F81BD"/>
          </w:tcPr>
          <w:p w:rsidR="000508EA" w:rsidRPr="00C46E53" w:rsidRDefault="000508EA" w:rsidP="00840024">
            <w:pPr>
              <w:spacing w:after="0"/>
              <w:contextualSpacing/>
              <w:jc w:val="center"/>
              <w:rPr>
                <w:rFonts w:ascii="Times New Roman" w:hAnsi="Times New Roman" w:cs="Times New Roman"/>
                <w:b/>
                <w:bCs/>
                <w:color w:val="FFFFFF"/>
                <w:sz w:val="20"/>
                <w:szCs w:val="20"/>
                <w:lang w:eastAsia="es-ES"/>
              </w:rPr>
            </w:pPr>
            <w:r w:rsidRPr="00C46E53">
              <w:rPr>
                <w:rFonts w:ascii="Times New Roman" w:hAnsi="Times New Roman" w:cs="Times New Roman"/>
                <w:b/>
                <w:color w:val="FFFFFF"/>
                <w:sz w:val="20"/>
                <w:szCs w:val="20"/>
                <w:lang w:eastAsia="es-ES"/>
              </w:rPr>
              <w:t>PRODUCTIVIDAD DOCENTE REVISTAS NACIONALES E INTER</w:t>
            </w:r>
            <w:r w:rsidR="00A37E6B" w:rsidRPr="00C46E53">
              <w:rPr>
                <w:rFonts w:ascii="Times New Roman" w:hAnsi="Times New Roman" w:cs="Times New Roman"/>
                <w:b/>
                <w:color w:val="FFFFFF"/>
                <w:sz w:val="20"/>
                <w:szCs w:val="20"/>
                <w:lang w:eastAsia="es-ES"/>
              </w:rPr>
              <w:t>N</w:t>
            </w:r>
            <w:r w:rsidRPr="00C46E53">
              <w:rPr>
                <w:rFonts w:ascii="Times New Roman" w:hAnsi="Times New Roman" w:cs="Times New Roman"/>
                <w:b/>
                <w:color w:val="FFFFFF"/>
                <w:sz w:val="20"/>
                <w:szCs w:val="20"/>
                <w:lang w:eastAsia="es-ES"/>
              </w:rPr>
              <w:t xml:space="preserve">ACIONALES 2008-2010 </w:t>
            </w:r>
          </w:p>
        </w:tc>
      </w:tr>
      <w:tr w:rsidR="000508EA" w:rsidRPr="00C46E53" w:rsidTr="00840024">
        <w:trPr>
          <w:trHeight w:val="277"/>
          <w:jc w:val="center"/>
        </w:trPr>
        <w:tc>
          <w:tcPr>
            <w:tcW w:w="1256" w:type="dxa"/>
            <w:tcBorders>
              <w:top w:val="single" w:sz="8" w:space="0" w:color="4F81BD"/>
              <w:bottom w:val="single" w:sz="8" w:space="0" w:color="4F81BD"/>
            </w:tcBorders>
            <w:vAlign w:val="center"/>
          </w:tcPr>
          <w:p w:rsidR="000508EA" w:rsidRPr="00C46E53" w:rsidRDefault="000508EA" w:rsidP="00840024">
            <w:pPr>
              <w:spacing w:after="0"/>
              <w:contextualSpacing/>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PERIODO</w:t>
            </w:r>
          </w:p>
        </w:tc>
        <w:tc>
          <w:tcPr>
            <w:tcW w:w="1555"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contextualSpacing/>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PROFESORES TC Y MT EN TCE</w:t>
            </w:r>
          </w:p>
        </w:tc>
        <w:tc>
          <w:tcPr>
            <w:tcW w:w="2184" w:type="dxa"/>
            <w:tcBorders>
              <w:top w:val="single" w:sz="8" w:space="0" w:color="4F81BD"/>
              <w:bottom w:val="single" w:sz="8" w:space="0" w:color="4F81BD"/>
            </w:tcBorders>
            <w:vAlign w:val="center"/>
          </w:tcPr>
          <w:p w:rsidR="000508EA" w:rsidRPr="00C46E53" w:rsidRDefault="000508EA" w:rsidP="00840024">
            <w:pPr>
              <w:spacing w:after="0"/>
              <w:contextualSpacing/>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REVISTAS INTERNACIONALES INDEXADAS</w:t>
            </w:r>
          </w:p>
        </w:tc>
        <w:tc>
          <w:tcPr>
            <w:tcW w:w="1555"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contextualSpacing/>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REVISTAS NACIONALES INDEXADAS</w:t>
            </w:r>
          </w:p>
        </w:tc>
        <w:tc>
          <w:tcPr>
            <w:tcW w:w="1305" w:type="dxa"/>
            <w:tcBorders>
              <w:top w:val="single" w:sz="8" w:space="0" w:color="4F81BD"/>
              <w:bottom w:val="single" w:sz="8" w:space="0" w:color="4F81BD"/>
            </w:tcBorders>
            <w:vAlign w:val="center"/>
          </w:tcPr>
          <w:p w:rsidR="000508EA" w:rsidRPr="00C46E53" w:rsidRDefault="000508EA" w:rsidP="00840024">
            <w:pPr>
              <w:spacing w:after="0"/>
              <w:contextualSpacing/>
              <w:jc w:val="center"/>
              <w:rPr>
                <w:rFonts w:ascii="Times New Roman" w:hAnsi="Times New Roman" w:cs="Times New Roman"/>
                <w:b/>
                <w:bCs/>
                <w:color w:val="000000"/>
                <w:sz w:val="20"/>
                <w:szCs w:val="20"/>
                <w:lang w:eastAsia="es-ES"/>
              </w:rPr>
            </w:pPr>
            <w:r w:rsidRPr="00C46E53">
              <w:rPr>
                <w:rFonts w:ascii="Times New Roman" w:hAnsi="Times New Roman" w:cs="Times New Roman"/>
                <w:b/>
                <w:bCs/>
                <w:color w:val="000000"/>
                <w:sz w:val="20"/>
                <w:szCs w:val="20"/>
                <w:lang w:eastAsia="es-ES"/>
              </w:rPr>
              <w:t xml:space="preserve">REVISTAS NO INDEXADAS </w:t>
            </w:r>
          </w:p>
        </w:tc>
      </w:tr>
      <w:tr w:rsidR="000508EA" w:rsidRPr="00C46E53" w:rsidTr="00840024">
        <w:trPr>
          <w:trHeight w:val="300"/>
          <w:jc w:val="center"/>
        </w:trPr>
        <w:tc>
          <w:tcPr>
            <w:tcW w:w="1256" w:type="dxa"/>
          </w:tcPr>
          <w:p w:rsidR="000508EA" w:rsidRPr="00C46E53" w:rsidRDefault="000508EA" w:rsidP="00840024">
            <w:pPr>
              <w:spacing w:after="0"/>
              <w:contextualSpacing/>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2008-1</w:t>
            </w:r>
          </w:p>
        </w:tc>
        <w:tc>
          <w:tcPr>
            <w:tcW w:w="1555" w:type="dxa"/>
            <w:tcBorders>
              <w:left w:val="single" w:sz="8" w:space="0" w:color="4F81BD"/>
              <w:right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594</w:t>
            </w:r>
          </w:p>
        </w:tc>
        <w:tc>
          <w:tcPr>
            <w:tcW w:w="2184" w:type="dxa"/>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21</w:t>
            </w:r>
          </w:p>
        </w:tc>
        <w:tc>
          <w:tcPr>
            <w:tcW w:w="1555" w:type="dxa"/>
            <w:tcBorders>
              <w:left w:val="single" w:sz="8" w:space="0" w:color="4F81BD"/>
              <w:right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67</w:t>
            </w:r>
          </w:p>
        </w:tc>
        <w:tc>
          <w:tcPr>
            <w:tcW w:w="1305" w:type="dxa"/>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110</w:t>
            </w:r>
          </w:p>
        </w:tc>
      </w:tr>
      <w:tr w:rsidR="000508EA" w:rsidRPr="00C46E53" w:rsidTr="00840024">
        <w:trPr>
          <w:trHeight w:val="300"/>
          <w:jc w:val="center"/>
        </w:trPr>
        <w:tc>
          <w:tcPr>
            <w:tcW w:w="1256" w:type="dxa"/>
            <w:tcBorders>
              <w:top w:val="single" w:sz="8" w:space="0" w:color="4F81BD"/>
              <w:bottom w:val="single" w:sz="8" w:space="0" w:color="4F81BD"/>
            </w:tcBorders>
          </w:tcPr>
          <w:p w:rsidR="000508EA" w:rsidRPr="00C46E53" w:rsidRDefault="000508EA" w:rsidP="00840024">
            <w:pPr>
              <w:spacing w:after="0"/>
              <w:contextualSpacing/>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2008-2</w:t>
            </w:r>
          </w:p>
        </w:tc>
        <w:tc>
          <w:tcPr>
            <w:tcW w:w="1555"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551</w:t>
            </w:r>
          </w:p>
        </w:tc>
        <w:tc>
          <w:tcPr>
            <w:tcW w:w="2184" w:type="dxa"/>
            <w:tcBorders>
              <w:top w:val="single" w:sz="8" w:space="0" w:color="4F81BD"/>
              <w:bottom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13</w:t>
            </w:r>
          </w:p>
        </w:tc>
        <w:tc>
          <w:tcPr>
            <w:tcW w:w="1555"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28</w:t>
            </w:r>
          </w:p>
        </w:tc>
        <w:tc>
          <w:tcPr>
            <w:tcW w:w="1305" w:type="dxa"/>
            <w:tcBorders>
              <w:top w:val="single" w:sz="8" w:space="0" w:color="4F81BD"/>
              <w:bottom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44</w:t>
            </w:r>
          </w:p>
        </w:tc>
      </w:tr>
      <w:tr w:rsidR="000508EA" w:rsidRPr="00C46E53" w:rsidTr="00840024">
        <w:trPr>
          <w:trHeight w:val="300"/>
          <w:jc w:val="center"/>
        </w:trPr>
        <w:tc>
          <w:tcPr>
            <w:tcW w:w="1256" w:type="dxa"/>
          </w:tcPr>
          <w:p w:rsidR="000508EA" w:rsidRPr="00C46E53" w:rsidRDefault="000508EA" w:rsidP="00840024">
            <w:pPr>
              <w:spacing w:after="0"/>
              <w:contextualSpacing/>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2009-1</w:t>
            </w:r>
          </w:p>
        </w:tc>
        <w:tc>
          <w:tcPr>
            <w:tcW w:w="1555" w:type="dxa"/>
            <w:tcBorders>
              <w:left w:val="single" w:sz="8" w:space="0" w:color="4F81BD"/>
              <w:right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579</w:t>
            </w:r>
          </w:p>
        </w:tc>
        <w:tc>
          <w:tcPr>
            <w:tcW w:w="2184" w:type="dxa"/>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36</w:t>
            </w:r>
          </w:p>
        </w:tc>
        <w:tc>
          <w:tcPr>
            <w:tcW w:w="1555" w:type="dxa"/>
            <w:tcBorders>
              <w:left w:val="single" w:sz="8" w:space="0" w:color="4F81BD"/>
              <w:right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86</w:t>
            </w:r>
          </w:p>
        </w:tc>
        <w:tc>
          <w:tcPr>
            <w:tcW w:w="1305" w:type="dxa"/>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133</w:t>
            </w:r>
          </w:p>
        </w:tc>
      </w:tr>
      <w:tr w:rsidR="000508EA" w:rsidRPr="00C46E53" w:rsidTr="00840024">
        <w:trPr>
          <w:trHeight w:val="300"/>
          <w:jc w:val="center"/>
        </w:trPr>
        <w:tc>
          <w:tcPr>
            <w:tcW w:w="1256" w:type="dxa"/>
            <w:tcBorders>
              <w:top w:val="single" w:sz="8" w:space="0" w:color="4F81BD"/>
              <w:bottom w:val="single" w:sz="8" w:space="0" w:color="4F81BD"/>
            </w:tcBorders>
          </w:tcPr>
          <w:p w:rsidR="000508EA" w:rsidRPr="00C46E53" w:rsidRDefault="000508EA" w:rsidP="00840024">
            <w:pPr>
              <w:spacing w:after="0"/>
              <w:contextualSpacing/>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2009-2</w:t>
            </w:r>
          </w:p>
        </w:tc>
        <w:tc>
          <w:tcPr>
            <w:tcW w:w="1555"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561</w:t>
            </w:r>
          </w:p>
        </w:tc>
        <w:tc>
          <w:tcPr>
            <w:tcW w:w="2184" w:type="dxa"/>
            <w:tcBorders>
              <w:top w:val="single" w:sz="8" w:space="0" w:color="4F81BD"/>
              <w:bottom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19</w:t>
            </w:r>
          </w:p>
        </w:tc>
        <w:tc>
          <w:tcPr>
            <w:tcW w:w="1555"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37</w:t>
            </w:r>
          </w:p>
        </w:tc>
        <w:tc>
          <w:tcPr>
            <w:tcW w:w="1305" w:type="dxa"/>
            <w:tcBorders>
              <w:top w:val="single" w:sz="8" w:space="0" w:color="4F81BD"/>
              <w:bottom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65</w:t>
            </w:r>
          </w:p>
        </w:tc>
      </w:tr>
      <w:tr w:rsidR="000508EA" w:rsidRPr="00C46E53" w:rsidTr="00840024">
        <w:trPr>
          <w:trHeight w:val="300"/>
          <w:jc w:val="center"/>
        </w:trPr>
        <w:tc>
          <w:tcPr>
            <w:tcW w:w="1256" w:type="dxa"/>
          </w:tcPr>
          <w:p w:rsidR="000508EA" w:rsidRPr="00C46E53" w:rsidRDefault="000508EA" w:rsidP="00840024">
            <w:pPr>
              <w:spacing w:after="0"/>
              <w:contextualSpacing/>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2010-1</w:t>
            </w:r>
          </w:p>
        </w:tc>
        <w:tc>
          <w:tcPr>
            <w:tcW w:w="1555" w:type="dxa"/>
            <w:tcBorders>
              <w:left w:val="single" w:sz="8" w:space="0" w:color="4F81BD"/>
              <w:right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611</w:t>
            </w:r>
          </w:p>
        </w:tc>
        <w:tc>
          <w:tcPr>
            <w:tcW w:w="2184" w:type="dxa"/>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35</w:t>
            </w:r>
          </w:p>
        </w:tc>
        <w:tc>
          <w:tcPr>
            <w:tcW w:w="1555" w:type="dxa"/>
            <w:tcBorders>
              <w:left w:val="single" w:sz="8" w:space="0" w:color="4F81BD"/>
              <w:right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103</w:t>
            </w:r>
          </w:p>
        </w:tc>
        <w:tc>
          <w:tcPr>
            <w:tcW w:w="1305" w:type="dxa"/>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159</w:t>
            </w:r>
          </w:p>
        </w:tc>
      </w:tr>
      <w:tr w:rsidR="000508EA" w:rsidRPr="00C46E53" w:rsidTr="00840024">
        <w:trPr>
          <w:trHeight w:val="300"/>
          <w:jc w:val="center"/>
        </w:trPr>
        <w:tc>
          <w:tcPr>
            <w:tcW w:w="1256" w:type="dxa"/>
            <w:tcBorders>
              <w:top w:val="single" w:sz="8" w:space="0" w:color="4F81BD"/>
              <w:bottom w:val="single" w:sz="8" w:space="0" w:color="4F81BD"/>
            </w:tcBorders>
          </w:tcPr>
          <w:p w:rsidR="000508EA" w:rsidRPr="00C46E53" w:rsidRDefault="000508EA" w:rsidP="00840024">
            <w:pPr>
              <w:spacing w:after="0"/>
              <w:contextualSpacing/>
              <w:rPr>
                <w:rFonts w:ascii="Times New Roman" w:hAnsi="Times New Roman" w:cs="Times New Roman"/>
                <w:b/>
                <w:bCs/>
                <w:color w:val="000066"/>
                <w:sz w:val="20"/>
                <w:szCs w:val="20"/>
                <w:lang w:eastAsia="es-ES"/>
              </w:rPr>
            </w:pPr>
            <w:r w:rsidRPr="00C46E53">
              <w:rPr>
                <w:rFonts w:ascii="Times New Roman" w:hAnsi="Times New Roman" w:cs="Times New Roman"/>
                <w:b/>
                <w:bCs/>
                <w:color w:val="000066"/>
                <w:sz w:val="20"/>
                <w:szCs w:val="20"/>
                <w:lang w:eastAsia="es-ES"/>
              </w:rPr>
              <w:t>2010-2</w:t>
            </w:r>
          </w:p>
        </w:tc>
        <w:tc>
          <w:tcPr>
            <w:tcW w:w="1555"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605</w:t>
            </w:r>
          </w:p>
        </w:tc>
        <w:tc>
          <w:tcPr>
            <w:tcW w:w="2184" w:type="dxa"/>
            <w:tcBorders>
              <w:top w:val="single" w:sz="8" w:space="0" w:color="4F81BD"/>
              <w:bottom w:val="single" w:sz="8" w:space="0" w:color="4F81BD"/>
            </w:tcBorders>
          </w:tcPr>
          <w:p w:rsidR="000508EA" w:rsidRPr="00C46E53" w:rsidRDefault="000508EA" w:rsidP="00840024">
            <w:pPr>
              <w:spacing w:after="0"/>
              <w:contextualSpacing/>
              <w:jc w:val="center"/>
              <w:rPr>
                <w:rFonts w:ascii="Times New Roman" w:hAnsi="Times New Roman" w:cs="Times New Roman"/>
                <w:color w:val="000066"/>
                <w:sz w:val="20"/>
                <w:szCs w:val="20"/>
                <w:lang w:eastAsia="es-ES"/>
              </w:rPr>
            </w:pPr>
            <w:r w:rsidRPr="00C46E53">
              <w:rPr>
                <w:rFonts w:ascii="Times New Roman" w:hAnsi="Times New Roman" w:cs="Times New Roman"/>
                <w:color w:val="000066"/>
                <w:sz w:val="20"/>
                <w:szCs w:val="20"/>
                <w:lang w:eastAsia="es-ES"/>
              </w:rPr>
              <w:t>17</w:t>
            </w:r>
          </w:p>
        </w:tc>
        <w:tc>
          <w:tcPr>
            <w:tcW w:w="1555"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55</w:t>
            </w:r>
          </w:p>
        </w:tc>
        <w:tc>
          <w:tcPr>
            <w:tcW w:w="1305" w:type="dxa"/>
            <w:tcBorders>
              <w:top w:val="single" w:sz="8" w:space="0" w:color="4F81BD"/>
              <w:bottom w:val="single" w:sz="8" w:space="0" w:color="4F81BD"/>
            </w:tcBorders>
            <w:vAlign w:val="center"/>
          </w:tcPr>
          <w:p w:rsidR="000508EA" w:rsidRPr="00C46E53" w:rsidRDefault="000508EA" w:rsidP="00840024">
            <w:pPr>
              <w:spacing w:after="0"/>
              <w:contextualSpacing/>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77</w:t>
            </w:r>
          </w:p>
        </w:tc>
      </w:tr>
    </w:tbl>
    <w:p w:rsidR="000508EA" w:rsidRPr="00C46E53" w:rsidRDefault="000508EA" w:rsidP="000508EA">
      <w:pPr>
        <w:spacing w:after="240"/>
        <w:jc w:val="both"/>
        <w:rPr>
          <w:rFonts w:ascii="Times New Roman" w:hAnsi="Times New Roman" w:cs="Times New Roman"/>
          <w:color w:val="000000"/>
          <w:sz w:val="18"/>
          <w:szCs w:val="22"/>
        </w:rPr>
      </w:pPr>
      <w:r w:rsidRPr="00C46E53">
        <w:rPr>
          <w:rFonts w:ascii="Times New Roman" w:hAnsi="Times New Roman" w:cs="Times New Roman"/>
          <w:color w:val="000000"/>
          <w:sz w:val="22"/>
          <w:szCs w:val="22"/>
        </w:rPr>
        <w:tab/>
      </w:r>
      <w:r w:rsidRPr="00C46E53">
        <w:rPr>
          <w:rFonts w:ascii="Times New Roman" w:hAnsi="Times New Roman" w:cs="Times New Roman"/>
          <w:color w:val="000000"/>
          <w:sz w:val="18"/>
          <w:szCs w:val="22"/>
        </w:rPr>
        <w:t>Fuente: Desarrollo Docente</w:t>
      </w:r>
    </w:p>
    <w:p w:rsidR="000508EA" w:rsidRPr="00C46E53" w:rsidRDefault="000508EA" w:rsidP="000508EA">
      <w:pPr>
        <w:spacing w:after="240"/>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 xml:space="preserve">Criterios y procedimientos de la institución para la vinculación de los docentes, en las diferentes modalidades. </w:t>
      </w:r>
      <w:r w:rsidRPr="00C46E53">
        <w:rPr>
          <w:rFonts w:ascii="Times New Roman" w:hAnsi="Times New Roman" w:cs="Times New Roman"/>
          <w:color w:val="000000"/>
          <w:sz w:val="22"/>
          <w:szCs w:val="22"/>
        </w:rPr>
        <w:t xml:space="preserve">Tales procedimientos se encuentras definidos en el SIG y garantizan la transparencia del proceso: </w:t>
      </w:r>
    </w:p>
    <w:p w:rsidR="000508EA" w:rsidRPr="00C46E53" w:rsidRDefault="004679E3" w:rsidP="000508EA">
      <w:pPr>
        <w:pStyle w:val="Prrafodelista"/>
        <w:numPr>
          <w:ilvl w:val="0"/>
          <w:numId w:val="26"/>
        </w:numPr>
        <w:spacing w:after="240"/>
        <w:jc w:val="both"/>
        <w:rPr>
          <w:rStyle w:val="apple-style-span"/>
          <w:rFonts w:ascii="Times New Roman" w:hAnsi="Times New Roman" w:cs="Times New Roman"/>
        </w:rPr>
      </w:pPr>
      <w:hyperlink r:id="rId72" w:history="1">
        <w:r w:rsidR="000508EA" w:rsidRPr="00C46E53">
          <w:rPr>
            <w:rStyle w:val="Hipervnculo"/>
            <w:rFonts w:ascii="Times New Roman" w:hAnsi="Times New Roman" w:cs="Times New Roman"/>
            <w:color w:val="005A7D"/>
            <w:sz w:val="22"/>
            <w:szCs w:val="22"/>
          </w:rPr>
          <w:t>Procedimiento para vinculación de personal docente y administrativo</w:t>
        </w:r>
      </w:hyperlink>
    </w:p>
    <w:p w:rsidR="000508EA" w:rsidRPr="00C46E53" w:rsidRDefault="004679E3" w:rsidP="000508EA">
      <w:pPr>
        <w:pStyle w:val="Prrafodelista"/>
        <w:numPr>
          <w:ilvl w:val="0"/>
          <w:numId w:val="26"/>
        </w:numPr>
        <w:spacing w:after="240"/>
        <w:jc w:val="both"/>
        <w:rPr>
          <w:rFonts w:ascii="Times New Roman" w:hAnsi="Times New Roman" w:cs="Times New Roman"/>
          <w:color w:val="000000"/>
          <w:sz w:val="22"/>
          <w:szCs w:val="22"/>
        </w:rPr>
      </w:pPr>
      <w:hyperlink r:id="rId73" w:history="1">
        <w:r w:rsidR="000508EA" w:rsidRPr="00C46E53">
          <w:rPr>
            <w:rStyle w:val="Hipervnculo"/>
            <w:rFonts w:ascii="Times New Roman" w:hAnsi="Times New Roman" w:cs="Times New Roman"/>
            <w:color w:val="005A7D"/>
            <w:sz w:val="22"/>
            <w:szCs w:val="22"/>
          </w:rPr>
          <w:t>Procedimiento para el concurso público de méritos para incorporación a la planta docente y posterior ingreso a carrera</w:t>
        </w:r>
      </w:hyperlink>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contextualSpacing/>
        <w:jc w:val="both"/>
        <w:rPr>
          <w:rFonts w:ascii="Times New Roman" w:hAnsi="Times New Roman" w:cs="Times New Roman"/>
        </w:rPr>
      </w:pPr>
      <w:r w:rsidRPr="00C46E53">
        <w:rPr>
          <w:rFonts w:ascii="Times New Roman" w:hAnsi="Times New Roman" w:cs="Times New Roman"/>
          <w:b/>
          <w:color w:val="000000"/>
          <w:sz w:val="22"/>
          <w:szCs w:val="22"/>
        </w:rPr>
        <w:t xml:space="preserve">Modalidades de vinculación de profesores previstas por la institución. </w:t>
      </w:r>
      <w:r w:rsidRPr="00C46E53">
        <w:rPr>
          <w:rFonts w:ascii="Times New Roman" w:hAnsi="Times New Roman" w:cs="Times New Roman"/>
          <w:color w:val="000000"/>
          <w:sz w:val="22"/>
          <w:szCs w:val="22"/>
        </w:rPr>
        <w:t xml:space="preserve">De conformidad con el Estatuto de Personal Docente, artículo 2, las modalidades de vinculación de los profesores son: </w:t>
      </w:r>
    </w:p>
    <w:p w:rsidR="000508EA" w:rsidRPr="00C46E53" w:rsidRDefault="000508EA" w:rsidP="000508EA">
      <w:pPr>
        <w:spacing w:after="240"/>
        <w:contextualSpacing/>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a.</w:t>
      </w:r>
      <w:r w:rsidRPr="00C46E53">
        <w:rPr>
          <w:rFonts w:ascii="Times New Roman" w:hAnsi="Times New Roman" w:cs="Times New Roman"/>
          <w:color w:val="000000"/>
          <w:sz w:val="22"/>
          <w:szCs w:val="22"/>
        </w:rPr>
        <w:tab/>
        <w:t xml:space="preserve">Profesores de carrera, en las categorías de auxiliar, asistente, asociado y titular </w:t>
      </w:r>
    </w:p>
    <w:p w:rsidR="000508EA" w:rsidRPr="00C46E53" w:rsidRDefault="000508EA" w:rsidP="000508EA">
      <w:pPr>
        <w:spacing w:after="240"/>
        <w:contextualSpacing/>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b.</w:t>
      </w:r>
      <w:r w:rsidRPr="00C46E53">
        <w:rPr>
          <w:rFonts w:ascii="Times New Roman" w:hAnsi="Times New Roman" w:cs="Times New Roman"/>
          <w:color w:val="000000"/>
          <w:sz w:val="22"/>
          <w:szCs w:val="22"/>
        </w:rPr>
        <w:tab/>
        <w:t xml:space="preserve">Profesores expertos </w:t>
      </w:r>
    </w:p>
    <w:p w:rsidR="000508EA" w:rsidRPr="00C46E53" w:rsidRDefault="000508EA" w:rsidP="000508EA">
      <w:pPr>
        <w:spacing w:after="240"/>
        <w:contextualSpacing/>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c.</w:t>
      </w:r>
      <w:r w:rsidRPr="00C46E53">
        <w:rPr>
          <w:rFonts w:ascii="Times New Roman" w:hAnsi="Times New Roman" w:cs="Times New Roman"/>
          <w:color w:val="000000"/>
          <w:sz w:val="22"/>
          <w:szCs w:val="22"/>
        </w:rPr>
        <w:tab/>
        <w:t xml:space="preserve">Profesores especiales </w:t>
      </w:r>
    </w:p>
    <w:p w:rsidR="000508EA" w:rsidRPr="00C46E53" w:rsidRDefault="000508EA" w:rsidP="000508EA">
      <w:pPr>
        <w:spacing w:after="240"/>
        <w:contextualSpacing/>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d.</w:t>
      </w:r>
      <w:r w:rsidRPr="00C46E53">
        <w:rPr>
          <w:rFonts w:ascii="Times New Roman" w:hAnsi="Times New Roman" w:cs="Times New Roman"/>
          <w:color w:val="000000"/>
          <w:sz w:val="22"/>
          <w:szCs w:val="22"/>
        </w:rPr>
        <w:tab/>
        <w:t>Profesores ocasionales</w:t>
      </w:r>
    </w:p>
    <w:p w:rsidR="000508EA" w:rsidRPr="00C46E53" w:rsidRDefault="000508EA" w:rsidP="000508EA">
      <w:pPr>
        <w:spacing w:after="240"/>
        <w:contextualSpacing/>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e.</w:t>
      </w:r>
      <w:r w:rsidRPr="00C46E53">
        <w:rPr>
          <w:rFonts w:ascii="Times New Roman" w:hAnsi="Times New Roman" w:cs="Times New Roman"/>
          <w:color w:val="000000"/>
          <w:sz w:val="22"/>
          <w:szCs w:val="22"/>
        </w:rPr>
        <w:tab/>
        <w:t xml:space="preserve">Profesores ad-honorem </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f.</w:t>
      </w:r>
      <w:r w:rsidRPr="00C46E53">
        <w:rPr>
          <w:rFonts w:ascii="Times New Roman" w:hAnsi="Times New Roman" w:cs="Times New Roman"/>
          <w:color w:val="000000"/>
          <w:sz w:val="22"/>
          <w:szCs w:val="22"/>
        </w:rPr>
        <w:tab/>
        <w:t>Profesores visitantes</w:t>
      </w: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lastRenderedPageBreak/>
        <w:t>Índice de selectividad de los profesores, para los tres últimos años: Nº de aspirantes seleccionados al cargo de profesor/Nº de aspirantes que se presentaron a los procesos de selección de profesores</w:t>
      </w:r>
    </w:p>
    <w:tbl>
      <w:tblPr>
        <w:tblW w:w="0" w:type="auto"/>
        <w:jc w:val="center"/>
        <w:tblBorders>
          <w:top w:val="single" w:sz="8" w:space="0" w:color="4F81BD"/>
          <w:left w:val="single" w:sz="8" w:space="0" w:color="4F81BD"/>
          <w:bottom w:val="single" w:sz="8" w:space="0" w:color="4F81BD"/>
          <w:right w:val="single" w:sz="8" w:space="0" w:color="4F81BD"/>
        </w:tblBorders>
        <w:tblLook w:val="00E0"/>
      </w:tblPr>
      <w:tblGrid>
        <w:gridCol w:w="1230"/>
        <w:gridCol w:w="692"/>
        <w:gridCol w:w="893"/>
        <w:gridCol w:w="759"/>
        <w:gridCol w:w="759"/>
        <w:gridCol w:w="759"/>
        <w:gridCol w:w="625"/>
        <w:gridCol w:w="625"/>
        <w:gridCol w:w="616"/>
        <w:gridCol w:w="616"/>
      </w:tblGrid>
      <w:tr w:rsidR="000508EA" w:rsidRPr="00C46E53" w:rsidTr="00840024">
        <w:trPr>
          <w:trHeight w:val="261"/>
          <w:jc w:val="center"/>
        </w:trPr>
        <w:tc>
          <w:tcPr>
            <w:tcW w:w="0" w:type="auto"/>
            <w:gridSpan w:val="10"/>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lang w:eastAsia="es-ES"/>
              </w:rPr>
            </w:pPr>
            <w:r w:rsidRPr="00C46E53">
              <w:rPr>
                <w:rFonts w:ascii="Times New Roman" w:hAnsi="Times New Roman" w:cs="Times New Roman"/>
                <w:b/>
                <w:color w:val="FFFFFF"/>
                <w:sz w:val="20"/>
                <w:szCs w:val="22"/>
                <w:lang w:eastAsia="es-ES"/>
              </w:rPr>
              <w:t>SÍNTESIS COMPARATIVA CONCURSO PÚBLICO DE MÉRITOS 2008-2009-2010</w:t>
            </w:r>
          </w:p>
          <w:p w:rsidR="000508EA" w:rsidRPr="00C46E53" w:rsidRDefault="000508EA" w:rsidP="00840024">
            <w:pPr>
              <w:spacing w:after="0"/>
              <w:jc w:val="center"/>
              <w:rPr>
                <w:rFonts w:ascii="Times New Roman" w:hAnsi="Times New Roman" w:cs="Times New Roman"/>
                <w:b/>
                <w:bCs/>
                <w:color w:val="FFFFFF"/>
                <w:lang w:eastAsia="es-ES"/>
              </w:rPr>
            </w:pPr>
            <w:r w:rsidRPr="00C46E53">
              <w:rPr>
                <w:rFonts w:ascii="Times New Roman" w:hAnsi="Times New Roman" w:cs="Times New Roman"/>
                <w:b/>
                <w:color w:val="FFFFFF"/>
                <w:sz w:val="20"/>
                <w:szCs w:val="22"/>
                <w:lang w:eastAsia="es-ES"/>
              </w:rPr>
              <w:t>ANÁLISIS POR ETAPAS</w:t>
            </w:r>
          </w:p>
        </w:tc>
      </w:tr>
      <w:tr w:rsidR="000508EA" w:rsidRPr="00C46E53" w:rsidTr="00840024">
        <w:trPr>
          <w:cantSplit/>
          <w:trHeight w:val="1885"/>
          <w:jc w:val="center"/>
        </w:trPr>
        <w:tc>
          <w:tcPr>
            <w:tcW w:w="0" w:type="auto"/>
            <w:tcBorders>
              <w:top w:val="single" w:sz="8" w:space="0" w:color="4F81BD"/>
              <w:bottom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sz w:val="20"/>
                <w:szCs w:val="22"/>
                <w:lang w:eastAsia="es-ES"/>
              </w:rPr>
              <w:t>AÑO</w:t>
            </w:r>
          </w:p>
        </w:tc>
        <w:tc>
          <w:tcPr>
            <w:tcW w:w="0" w:type="auto"/>
            <w:tcBorders>
              <w:top w:val="single" w:sz="8" w:space="0" w:color="4F81BD"/>
              <w:left w:val="single" w:sz="8" w:space="0" w:color="4F81BD"/>
              <w:bottom w:val="single" w:sz="8" w:space="0" w:color="4F81BD"/>
              <w:right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CARGOS</w:t>
            </w:r>
          </w:p>
        </w:tc>
        <w:tc>
          <w:tcPr>
            <w:tcW w:w="0" w:type="auto"/>
            <w:tcBorders>
              <w:top w:val="single" w:sz="8" w:space="0" w:color="4F81BD"/>
              <w:bottom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INSCRITOS</w:t>
            </w:r>
          </w:p>
        </w:tc>
        <w:tc>
          <w:tcPr>
            <w:tcW w:w="0" w:type="auto"/>
            <w:tcBorders>
              <w:top w:val="single" w:sz="8" w:space="0" w:color="4F81BD"/>
              <w:left w:val="single" w:sz="8" w:space="0" w:color="4F81BD"/>
              <w:bottom w:val="single" w:sz="8" w:space="0" w:color="4F81BD"/>
              <w:right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CUMPLIMIENTO DE REQUISITOS</w:t>
            </w:r>
          </w:p>
        </w:tc>
        <w:tc>
          <w:tcPr>
            <w:tcW w:w="0" w:type="auto"/>
            <w:tcBorders>
              <w:top w:val="single" w:sz="8" w:space="0" w:color="4F81BD"/>
              <w:bottom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ANÁLISIS ANTECEDENTES</w:t>
            </w:r>
          </w:p>
        </w:tc>
        <w:tc>
          <w:tcPr>
            <w:tcW w:w="0" w:type="auto"/>
            <w:tcBorders>
              <w:top w:val="single" w:sz="8" w:space="0" w:color="4F81BD"/>
              <w:left w:val="single" w:sz="8" w:space="0" w:color="4F81BD"/>
              <w:bottom w:val="single" w:sz="8" w:space="0" w:color="4F81BD"/>
              <w:right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PRUEBA ACADÉMICA</w:t>
            </w:r>
          </w:p>
        </w:tc>
        <w:tc>
          <w:tcPr>
            <w:tcW w:w="0" w:type="auto"/>
            <w:tcBorders>
              <w:top w:val="single" w:sz="8" w:space="0" w:color="4F81BD"/>
              <w:bottom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PRUEBA PSICOTÉCNICA</w:t>
            </w:r>
          </w:p>
        </w:tc>
        <w:tc>
          <w:tcPr>
            <w:tcW w:w="0" w:type="auto"/>
            <w:tcBorders>
              <w:top w:val="single" w:sz="8" w:space="0" w:color="4F81BD"/>
              <w:left w:val="single" w:sz="8" w:space="0" w:color="4F81BD"/>
              <w:bottom w:val="single" w:sz="8" w:space="0" w:color="4F81BD"/>
              <w:right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ELEGIBLES</w:t>
            </w:r>
          </w:p>
        </w:tc>
        <w:tc>
          <w:tcPr>
            <w:tcW w:w="0" w:type="auto"/>
            <w:tcBorders>
              <w:top w:val="single" w:sz="8" w:space="0" w:color="4F81BD"/>
              <w:bottom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POSESIONADOS</w:t>
            </w:r>
          </w:p>
        </w:tc>
        <w:tc>
          <w:tcPr>
            <w:tcW w:w="0" w:type="auto"/>
            <w:tcBorders>
              <w:top w:val="single" w:sz="8" w:space="0" w:color="4F81BD"/>
              <w:left w:val="single" w:sz="8" w:space="0" w:color="4F81BD"/>
              <w:bottom w:val="single" w:sz="8" w:space="0" w:color="4F81BD"/>
            </w:tcBorders>
            <w:textDirection w:val="btLr"/>
            <w:vAlign w:val="center"/>
          </w:tcPr>
          <w:p w:rsidR="000508EA" w:rsidRPr="00C46E53" w:rsidRDefault="000508EA" w:rsidP="00840024">
            <w:pPr>
              <w:spacing w:after="0"/>
              <w:ind w:left="113" w:right="113"/>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DESIERTOS</w:t>
            </w:r>
          </w:p>
        </w:tc>
      </w:tr>
      <w:tr w:rsidR="000508EA" w:rsidRPr="00C46E53" w:rsidTr="00840024">
        <w:trPr>
          <w:trHeight w:val="261"/>
          <w:jc w:val="center"/>
        </w:trPr>
        <w:tc>
          <w:tcPr>
            <w:tcW w:w="0" w:type="auto"/>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2008</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35</w:t>
            </w:r>
          </w:p>
        </w:tc>
        <w:tc>
          <w:tcPr>
            <w:tcW w:w="0" w:type="auto"/>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532</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112</w:t>
            </w:r>
          </w:p>
        </w:tc>
        <w:tc>
          <w:tcPr>
            <w:tcW w:w="0" w:type="auto"/>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67</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20</w:t>
            </w:r>
          </w:p>
        </w:tc>
        <w:tc>
          <w:tcPr>
            <w:tcW w:w="0" w:type="auto"/>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16</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16</w:t>
            </w:r>
          </w:p>
        </w:tc>
        <w:tc>
          <w:tcPr>
            <w:tcW w:w="0" w:type="auto"/>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14</w:t>
            </w:r>
          </w:p>
        </w:tc>
        <w:tc>
          <w:tcPr>
            <w:tcW w:w="0" w:type="auto"/>
            <w:tcBorders>
              <w:lef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19</w:t>
            </w:r>
          </w:p>
        </w:tc>
      </w:tr>
      <w:tr w:rsidR="000508EA" w:rsidRPr="00C46E53" w:rsidTr="00840024">
        <w:trPr>
          <w:trHeight w:val="261"/>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2009</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75</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1074</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260</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115</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49</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49</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49</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31</w:t>
            </w:r>
          </w:p>
        </w:tc>
        <w:tc>
          <w:tcPr>
            <w:tcW w:w="0" w:type="auto"/>
            <w:tcBorders>
              <w:top w:val="single" w:sz="8" w:space="0" w:color="4F81BD"/>
              <w:left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38</w:t>
            </w:r>
          </w:p>
        </w:tc>
      </w:tr>
      <w:tr w:rsidR="000508EA" w:rsidRPr="00C46E53" w:rsidTr="00840024">
        <w:trPr>
          <w:trHeight w:val="261"/>
          <w:jc w:val="center"/>
        </w:trPr>
        <w:tc>
          <w:tcPr>
            <w:tcW w:w="0" w:type="auto"/>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2010</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34</w:t>
            </w:r>
          </w:p>
        </w:tc>
        <w:tc>
          <w:tcPr>
            <w:tcW w:w="0" w:type="auto"/>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530</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124</w:t>
            </w:r>
          </w:p>
        </w:tc>
        <w:tc>
          <w:tcPr>
            <w:tcW w:w="0" w:type="auto"/>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75</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31</w:t>
            </w:r>
          </w:p>
        </w:tc>
        <w:tc>
          <w:tcPr>
            <w:tcW w:w="0" w:type="auto"/>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31</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31</w:t>
            </w:r>
          </w:p>
        </w:tc>
        <w:tc>
          <w:tcPr>
            <w:tcW w:w="0" w:type="auto"/>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22</w:t>
            </w:r>
          </w:p>
        </w:tc>
        <w:tc>
          <w:tcPr>
            <w:tcW w:w="0" w:type="auto"/>
            <w:tcBorders>
              <w:left w:val="single" w:sz="8" w:space="0" w:color="4F81BD"/>
            </w:tcBorders>
          </w:tcPr>
          <w:p w:rsidR="000508EA" w:rsidRPr="00C46E53" w:rsidRDefault="000508EA" w:rsidP="00840024">
            <w:pPr>
              <w:spacing w:after="0"/>
              <w:jc w:val="center"/>
              <w:rPr>
                <w:rFonts w:ascii="Times New Roman" w:hAnsi="Times New Roman" w:cs="Times New Roman"/>
                <w:sz w:val="20"/>
                <w:lang w:eastAsia="es-ES"/>
              </w:rPr>
            </w:pPr>
            <w:r w:rsidRPr="00C46E53">
              <w:rPr>
                <w:rFonts w:ascii="Times New Roman" w:hAnsi="Times New Roman" w:cs="Times New Roman"/>
                <w:sz w:val="20"/>
                <w:szCs w:val="22"/>
                <w:lang w:eastAsia="es-ES"/>
              </w:rPr>
              <w:t>12</w:t>
            </w:r>
          </w:p>
        </w:tc>
      </w:tr>
      <w:tr w:rsidR="000508EA" w:rsidRPr="00C46E53" w:rsidTr="00840024">
        <w:trPr>
          <w:trHeight w:val="261"/>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sz w:val="20"/>
                <w:szCs w:val="22"/>
                <w:lang w:eastAsia="es-ES"/>
              </w:rPr>
              <w:t>TOTAL</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144</w:t>
            </w:r>
          </w:p>
        </w:tc>
        <w:tc>
          <w:tcPr>
            <w:tcW w:w="0" w:type="auto"/>
            <w:tcBorders>
              <w:top w:val="single" w:sz="8" w:space="0" w:color="4F81BD"/>
              <w:bottom w:val="single" w:sz="8" w:space="0" w:color="4F81BD"/>
            </w:tcBorders>
          </w:tcPr>
          <w:p w:rsidR="000508EA" w:rsidRPr="00C46E53" w:rsidRDefault="004679E3" w:rsidP="00840024">
            <w:pPr>
              <w:spacing w:after="0"/>
              <w:jc w:val="center"/>
              <w:rPr>
                <w:rFonts w:ascii="Times New Roman" w:hAnsi="Times New Roman" w:cs="Times New Roman"/>
                <w:b/>
                <w:sz w:val="20"/>
                <w:lang w:eastAsia="es-ES"/>
              </w:rPr>
            </w:pPr>
            <w:r w:rsidRPr="00C46E53">
              <w:rPr>
                <w:rFonts w:ascii="Times New Roman" w:hAnsi="Times New Roman" w:cs="Times New Roman"/>
                <w:b/>
                <w:sz w:val="20"/>
                <w:szCs w:val="22"/>
                <w:lang w:eastAsia="es-ES"/>
              </w:rPr>
              <w:fldChar w:fldCharType="begin"/>
            </w:r>
            <w:r w:rsidR="000508EA" w:rsidRPr="00C46E53">
              <w:rPr>
                <w:rFonts w:ascii="Times New Roman" w:hAnsi="Times New Roman" w:cs="Times New Roman"/>
                <w:b/>
                <w:sz w:val="20"/>
                <w:szCs w:val="22"/>
                <w:lang w:eastAsia="es-ES"/>
              </w:rPr>
              <w:instrText xml:space="preserve"> =SUM(ABOVE) </w:instrText>
            </w:r>
            <w:r w:rsidRPr="00C46E53">
              <w:rPr>
                <w:rFonts w:ascii="Times New Roman" w:hAnsi="Times New Roman" w:cs="Times New Roman"/>
                <w:b/>
                <w:sz w:val="20"/>
                <w:szCs w:val="22"/>
                <w:lang w:eastAsia="es-ES"/>
              </w:rPr>
              <w:fldChar w:fldCharType="separate"/>
            </w:r>
            <w:r w:rsidR="000508EA" w:rsidRPr="00C46E53">
              <w:rPr>
                <w:rFonts w:ascii="Times New Roman" w:hAnsi="Times New Roman" w:cs="Times New Roman"/>
                <w:b/>
                <w:sz w:val="20"/>
                <w:szCs w:val="22"/>
                <w:lang w:eastAsia="es-ES"/>
              </w:rPr>
              <w:t>2136</w:t>
            </w:r>
            <w:r w:rsidRPr="00C46E53">
              <w:rPr>
                <w:rFonts w:ascii="Times New Roman" w:hAnsi="Times New Roman" w:cs="Times New Roman"/>
                <w:b/>
                <w:sz w:val="20"/>
                <w:szCs w:val="22"/>
                <w:lang w:eastAsia="es-ES"/>
              </w:rPr>
              <w:fldChar w:fldCharType="end"/>
            </w:r>
            <w:r w:rsidR="000508EA" w:rsidRPr="00C46E53">
              <w:rPr>
                <w:rFonts w:ascii="Times New Roman" w:hAnsi="Times New Roman" w:cs="Times New Roman"/>
                <w:b/>
                <w:sz w:val="20"/>
                <w:szCs w:val="22"/>
                <w:lang w:eastAsia="es-ES"/>
              </w:rPr>
              <w:t> </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sz w:val="20"/>
                <w:lang w:eastAsia="es-ES"/>
              </w:rPr>
            </w:pPr>
            <w:r w:rsidRPr="00C46E53">
              <w:rPr>
                <w:rFonts w:ascii="Times New Roman" w:hAnsi="Times New Roman" w:cs="Times New Roman"/>
                <w:b/>
                <w:sz w:val="20"/>
                <w:szCs w:val="22"/>
                <w:lang w:eastAsia="es-ES"/>
              </w:rPr>
              <w:t> </w:t>
            </w:r>
            <w:r w:rsidR="004679E3" w:rsidRPr="00C46E53">
              <w:rPr>
                <w:rFonts w:ascii="Times New Roman" w:hAnsi="Times New Roman" w:cs="Times New Roman"/>
                <w:b/>
                <w:sz w:val="20"/>
                <w:szCs w:val="22"/>
                <w:lang w:eastAsia="es-ES"/>
              </w:rPr>
              <w:fldChar w:fldCharType="begin"/>
            </w:r>
            <w:r w:rsidRPr="00C46E53">
              <w:rPr>
                <w:rFonts w:ascii="Times New Roman" w:hAnsi="Times New Roman" w:cs="Times New Roman"/>
                <w:b/>
                <w:sz w:val="20"/>
                <w:szCs w:val="22"/>
                <w:lang w:eastAsia="es-ES"/>
              </w:rPr>
              <w:instrText xml:space="preserve"> =SUM(ABOVE) </w:instrText>
            </w:r>
            <w:r w:rsidR="004679E3" w:rsidRPr="00C46E53">
              <w:rPr>
                <w:rFonts w:ascii="Times New Roman" w:hAnsi="Times New Roman" w:cs="Times New Roman"/>
                <w:b/>
                <w:sz w:val="20"/>
                <w:szCs w:val="22"/>
                <w:lang w:eastAsia="es-ES"/>
              </w:rPr>
              <w:fldChar w:fldCharType="separate"/>
            </w:r>
            <w:r w:rsidRPr="00C46E53">
              <w:rPr>
                <w:rFonts w:ascii="Times New Roman" w:hAnsi="Times New Roman" w:cs="Times New Roman"/>
                <w:b/>
                <w:sz w:val="20"/>
                <w:szCs w:val="22"/>
                <w:lang w:eastAsia="es-ES"/>
              </w:rPr>
              <w:t>496</w:t>
            </w:r>
            <w:r w:rsidR="004679E3" w:rsidRPr="00C46E53">
              <w:rPr>
                <w:rFonts w:ascii="Times New Roman" w:hAnsi="Times New Roman" w:cs="Times New Roman"/>
                <w:b/>
                <w:sz w:val="20"/>
                <w:szCs w:val="22"/>
                <w:lang w:eastAsia="es-ES"/>
              </w:rPr>
              <w:fldChar w:fldCharType="end"/>
            </w:r>
          </w:p>
        </w:tc>
        <w:tc>
          <w:tcPr>
            <w:tcW w:w="0" w:type="auto"/>
            <w:tcBorders>
              <w:top w:val="single" w:sz="8" w:space="0" w:color="4F81BD"/>
              <w:bottom w:val="single" w:sz="8" w:space="0" w:color="4F81BD"/>
            </w:tcBorders>
          </w:tcPr>
          <w:p w:rsidR="000508EA" w:rsidRPr="00C46E53" w:rsidRDefault="004679E3" w:rsidP="00840024">
            <w:pPr>
              <w:spacing w:after="0"/>
              <w:jc w:val="center"/>
              <w:rPr>
                <w:rFonts w:ascii="Times New Roman" w:hAnsi="Times New Roman" w:cs="Times New Roman"/>
                <w:b/>
                <w:sz w:val="20"/>
                <w:lang w:eastAsia="es-ES"/>
              </w:rPr>
            </w:pPr>
            <w:r w:rsidRPr="00C46E53">
              <w:rPr>
                <w:rFonts w:ascii="Times New Roman" w:hAnsi="Times New Roman" w:cs="Times New Roman"/>
                <w:b/>
                <w:sz w:val="20"/>
                <w:szCs w:val="22"/>
                <w:lang w:eastAsia="es-ES"/>
              </w:rPr>
              <w:fldChar w:fldCharType="begin"/>
            </w:r>
            <w:r w:rsidR="000508EA" w:rsidRPr="00C46E53">
              <w:rPr>
                <w:rFonts w:ascii="Times New Roman" w:hAnsi="Times New Roman" w:cs="Times New Roman"/>
                <w:b/>
                <w:sz w:val="20"/>
                <w:szCs w:val="22"/>
                <w:lang w:eastAsia="es-ES"/>
              </w:rPr>
              <w:instrText xml:space="preserve"> =SUM(ABOVE) </w:instrText>
            </w:r>
            <w:r w:rsidRPr="00C46E53">
              <w:rPr>
                <w:rFonts w:ascii="Times New Roman" w:hAnsi="Times New Roman" w:cs="Times New Roman"/>
                <w:b/>
                <w:sz w:val="20"/>
                <w:szCs w:val="22"/>
                <w:lang w:eastAsia="es-ES"/>
              </w:rPr>
              <w:fldChar w:fldCharType="separate"/>
            </w:r>
            <w:r w:rsidR="000508EA" w:rsidRPr="00C46E53">
              <w:rPr>
                <w:rFonts w:ascii="Times New Roman" w:hAnsi="Times New Roman" w:cs="Times New Roman"/>
                <w:b/>
                <w:sz w:val="20"/>
                <w:szCs w:val="22"/>
                <w:lang w:eastAsia="es-ES"/>
              </w:rPr>
              <w:t>257</w:t>
            </w:r>
            <w:r w:rsidRPr="00C46E53">
              <w:rPr>
                <w:rFonts w:ascii="Times New Roman" w:hAnsi="Times New Roman" w:cs="Times New Roman"/>
                <w:b/>
                <w:sz w:val="20"/>
                <w:szCs w:val="22"/>
                <w:lang w:eastAsia="es-ES"/>
              </w:rPr>
              <w:fldChar w:fldCharType="end"/>
            </w:r>
            <w:r w:rsidR="000508EA" w:rsidRPr="00C46E53">
              <w:rPr>
                <w:rFonts w:ascii="Times New Roman" w:hAnsi="Times New Roman" w:cs="Times New Roman"/>
                <w:b/>
                <w:sz w:val="20"/>
                <w:szCs w:val="22"/>
                <w:lang w:eastAsia="es-ES"/>
              </w:rPr>
              <w:t> </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sz w:val="20"/>
                <w:lang w:eastAsia="es-ES"/>
              </w:rPr>
            </w:pPr>
            <w:r w:rsidRPr="00C46E53">
              <w:rPr>
                <w:rFonts w:ascii="Times New Roman" w:hAnsi="Times New Roman" w:cs="Times New Roman"/>
                <w:b/>
                <w:sz w:val="20"/>
                <w:szCs w:val="22"/>
                <w:lang w:eastAsia="es-ES"/>
              </w:rPr>
              <w:t> </w:t>
            </w:r>
            <w:r w:rsidR="004679E3" w:rsidRPr="00C46E53">
              <w:rPr>
                <w:rFonts w:ascii="Times New Roman" w:hAnsi="Times New Roman" w:cs="Times New Roman"/>
                <w:b/>
                <w:sz w:val="20"/>
                <w:szCs w:val="22"/>
                <w:lang w:eastAsia="es-ES"/>
              </w:rPr>
              <w:fldChar w:fldCharType="begin"/>
            </w:r>
            <w:r w:rsidRPr="00C46E53">
              <w:rPr>
                <w:rFonts w:ascii="Times New Roman" w:hAnsi="Times New Roman" w:cs="Times New Roman"/>
                <w:b/>
                <w:sz w:val="20"/>
                <w:szCs w:val="22"/>
                <w:lang w:eastAsia="es-ES"/>
              </w:rPr>
              <w:instrText xml:space="preserve"> =SUM(ABOVE) </w:instrText>
            </w:r>
            <w:r w:rsidR="004679E3" w:rsidRPr="00C46E53">
              <w:rPr>
                <w:rFonts w:ascii="Times New Roman" w:hAnsi="Times New Roman" w:cs="Times New Roman"/>
                <w:b/>
                <w:sz w:val="20"/>
                <w:szCs w:val="22"/>
                <w:lang w:eastAsia="es-ES"/>
              </w:rPr>
              <w:fldChar w:fldCharType="separate"/>
            </w:r>
            <w:r w:rsidRPr="00C46E53">
              <w:rPr>
                <w:rFonts w:ascii="Times New Roman" w:hAnsi="Times New Roman" w:cs="Times New Roman"/>
                <w:b/>
                <w:sz w:val="20"/>
                <w:szCs w:val="22"/>
                <w:lang w:eastAsia="es-ES"/>
              </w:rPr>
              <w:t>100</w:t>
            </w:r>
            <w:r w:rsidR="004679E3" w:rsidRPr="00C46E53">
              <w:rPr>
                <w:rFonts w:ascii="Times New Roman" w:hAnsi="Times New Roman" w:cs="Times New Roman"/>
                <w:b/>
                <w:sz w:val="20"/>
                <w:szCs w:val="22"/>
                <w:lang w:eastAsia="es-ES"/>
              </w:rPr>
              <w:fldChar w:fldCharType="end"/>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sz w:val="20"/>
                <w:lang w:eastAsia="es-ES"/>
              </w:rPr>
            </w:pPr>
            <w:r w:rsidRPr="00C46E53">
              <w:rPr>
                <w:rFonts w:ascii="Times New Roman" w:hAnsi="Times New Roman" w:cs="Times New Roman"/>
                <w:b/>
                <w:sz w:val="20"/>
                <w:szCs w:val="22"/>
                <w:lang w:eastAsia="es-ES"/>
              </w:rPr>
              <w:t> </w:t>
            </w:r>
            <w:r w:rsidR="004679E3" w:rsidRPr="00C46E53">
              <w:rPr>
                <w:rFonts w:ascii="Times New Roman" w:hAnsi="Times New Roman" w:cs="Times New Roman"/>
                <w:b/>
                <w:sz w:val="20"/>
                <w:szCs w:val="22"/>
                <w:lang w:eastAsia="es-ES"/>
              </w:rPr>
              <w:fldChar w:fldCharType="begin"/>
            </w:r>
            <w:r w:rsidRPr="00C46E53">
              <w:rPr>
                <w:rFonts w:ascii="Times New Roman" w:hAnsi="Times New Roman" w:cs="Times New Roman"/>
                <w:b/>
                <w:sz w:val="20"/>
                <w:szCs w:val="22"/>
                <w:lang w:eastAsia="es-ES"/>
              </w:rPr>
              <w:instrText xml:space="preserve"> =SUM(ABOVE) </w:instrText>
            </w:r>
            <w:r w:rsidR="004679E3" w:rsidRPr="00C46E53">
              <w:rPr>
                <w:rFonts w:ascii="Times New Roman" w:hAnsi="Times New Roman" w:cs="Times New Roman"/>
                <w:b/>
                <w:sz w:val="20"/>
                <w:szCs w:val="22"/>
                <w:lang w:eastAsia="es-ES"/>
              </w:rPr>
              <w:fldChar w:fldCharType="separate"/>
            </w:r>
            <w:r w:rsidRPr="00C46E53">
              <w:rPr>
                <w:rFonts w:ascii="Times New Roman" w:hAnsi="Times New Roman" w:cs="Times New Roman"/>
                <w:b/>
                <w:sz w:val="20"/>
                <w:szCs w:val="22"/>
                <w:lang w:eastAsia="es-ES"/>
              </w:rPr>
              <w:t>96</w:t>
            </w:r>
            <w:r w:rsidR="004679E3" w:rsidRPr="00C46E53">
              <w:rPr>
                <w:rFonts w:ascii="Times New Roman" w:hAnsi="Times New Roman" w:cs="Times New Roman"/>
                <w:b/>
                <w:sz w:val="20"/>
                <w:szCs w:val="22"/>
                <w:lang w:eastAsia="es-ES"/>
              </w:rPr>
              <w:fldChar w:fldCharType="end"/>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sz w:val="20"/>
                <w:lang w:eastAsia="es-ES"/>
              </w:rPr>
            </w:pPr>
            <w:r w:rsidRPr="00C46E53">
              <w:rPr>
                <w:rFonts w:ascii="Times New Roman" w:hAnsi="Times New Roman" w:cs="Times New Roman"/>
                <w:b/>
                <w:sz w:val="20"/>
                <w:szCs w:val="22"/>
                <w:lang w:eastAsia="es-ES"/>
              </w:rPr>
              <w:t> </w:t>
            </w:r>
            <w:r w:rsidR="004679E3" w:rsidRPr="00C46E53">
              <w:rPr>
                <w:rFonts w:ascii="Times New Roman" w:hAnsi="Times New Roman" w:cs="Times New Roman"/>
                <w:b/>
                <w:sz w:val="20"/>
                <w:szCs w:val="22"/>
                <w:lang w:eastAsia="es-ES"/>
              </w:rPr>
              <w:fldChar w:fldCharType="begin"/>
            </w:r>
            <w:r w:rsidRPr="00C46E53">
              <w:rPr>
                <w:rFonts w:ascii="Times New Roman" w:hAnsi="Times New Roman" w:cs="Times New Roman"/>
                <w:b/>
                <w:sz w:val="20"/>
                <w:szCs w:val="22"/>
                <w:lang w:eastAsia="es-ES"/>
              </w:rPr>
              <w:instrText xml:space="preserve"> =SUM(ABOVE) </w:instrText>
            </w:r>
            <w:r w:rsidR="004679E3" w:rsidRPr="00C46E53">
              <w:rPr>
                <w:rFonts w:ascii="Times New Roman" w:hAnsi="Times New Roman" w:cs="Times New Roman"/>
                <w:b/>
                <w:sz w:val="20"/>
                <w:szCs w:val="22"/>
                <w:lang w:eastAsia="es-ES"/>
              </w:rPr>
              <w:fldChar w:fldCharType="separate"/>
            </w:r>
            <w:r w:rsidRPr="00C46E53">
              <w:rPr>
                <w:rFonts w:ascii="Times New Roman" w:hAnsi="Times New Roman" w:cs="Times New Roman"/>
                <w:b/>
                <w:sz w:val="20"/>
                <w:szCs w:val="22"/>
                <w:lang w:eastAsia="es-ES"/>
              </w:rPr>
              <w:t>96</w:t>
            </w:r>
            <w:r w:rsidR="004679E3" w:rsidRPr="00C46E53">
              <w:rPr>
                <w:rFonts w:ascii="Times New Roman" w:hAnsi="Times New Roman" w:cs="Times New Roman"/>
                <w:b/>
                <w:sz w:val="20"/>
                <w:szCs w:val="22"/>
                <w:lang w:eastAsia="es-ES"/>
              </w:rPr>
              <w:fldChar w:fldCharType="end"/>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67</w:t>
            </w:r>
          </w:p>
        </w:tc>
        <w:tc>
          <w:tcPr>
            <w:tcW w:w="0" w:type="auto"/>
            <w:tcBorders>
              <w:top w:val="single" w:sz="8" w:space="0" w:color="4F81BD"/>
              <w:left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sz w:val="20"/>
                <w:lang w:eastAsia="es-ES"/>
              </w:rPr>
            </w:pPr>
            <w:r w:rsidRPr="00C46E53">
              <w:rPr>
                <w:rFonts w:ascii="Times New Roman" w:hAnsi="Times New Roman" w:cs="Times New Roman"/>
                <w:b/>
                <w:bCs/>
                <w:sz w:val="20"/>
                <w:szCs w:val="22"/>
                <w:lang w:eastAsia="es-ES"/>
              </w:rPr>
              <w:t>69</w:t>
            </w:r>
          </w:p>
        </w:tc>
      </w:tr>
    </w:tbl>
    <w:p w:rsidR="000508EA" w:rsidRPr="00C46E53" w:rsidRDefault="000508EA" w:rsidP="000508EA">
      <w:pPr>
        <w:spacing w:after="240"/>
        <w:ind w:firstLine="708"/>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t>Fuente: Desarrollo Docente</w:t>
      </w:r>
    </w:p>
    <w:tbl>
      <w:tblPr>
        <w:tblW w:w="9039" w:type="dxa"/>
        <w:tblBorders>
          <w:top w:val="single" w:sz="8" w:space="0" w:color="4F81BD"/>
          <w:left w:val="single" w:sz="8" w:space="0" w:color="4F81BD"/>
          <w:bottom w:val="single" w:sz="8" w:space="0" w:color="4F81BD"/>
          <w:right w:val="single" w:sz="8" w:space="0" w:color="4F81BD"/>
        </w:tblBorders>
        <w:tblLook w:val="00A0"/>
      </w:tblPr>
      <w:tblGrid>
        <w:gridCol w:w="1146"/>
        <w:gridCol w:w="1207"/>
        <w:gridCol w:w="1125"/>
        <w:gridCol w:w="1203"/>
        <w:gridCol w:w="1328"/>
        <w:gridCol w:w="1563"/>
        <w:gridCol w:w="1467"/>
      </w:tblGrid>
      <w:tr w:rsidR="000508EA" w:rsidRPr="00C46E53" w:rsidTr="00840024">
        <w:tc>
          <w:tcPr>
            <w:tcW w:w="1146" w:type="dxa"/>
            <w:tcBorders>
              <w:top w:val="nil"/>
              <w:left w:val="nil"/>
              <w:bottom w:val="nil"/>
              <w:right w:val="nil"/>
            </w:tcBorders>
            <w:shd w:val="clear" w:color="auto" w:fill="4F81BD"/>
            <w:vAlign w:val="center"/>
          </w:tcPr>
          <w:p w:rsidR="000508EA" w:rsidRPr="00C46E53" w:rsidRDefault="000508EA"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AÑO CONCURSO</w:t>
            </w:r>
          </w:p>
        </w:tc>
        <w:tc>
          <w:tcPr>
            <w:tcW w:w="1207" w:type="dxa"/>
            <w:tcBorders>
              <w:top w:val="nil"/>
              <w:left w:val="nil"/>
              <w:bottom w:val="nil"/>
              <w:right w:val="nil"/>
            </w:tcBorders>
            <w:shd w:val="clear" w:color="auto" w:fill="4F81BD"/>
            <w:vAlign w:val="center"/>
          </w:tcPr>
          <w:p w:rsidR="000508EA" w:rsidRPr="00C46E53" w:rsidRDefault="000508EA"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PLAZAS OFERTADAS</w:t>
            </w:r>
          </w:p>
        </w:tc>
        <w:tc>
          <w:tcPr>
            <w:tcW w:w="1125" w:type="dxa"/>
            <w:tcBorders>
              <w:top w:val="nil"/>
              <w:left w:val="nil"/>
              <w:bottom w:val="nil"/>
              <w:right w:val="nil"/>
            </w:tcBorders>
            <w:shd w:val="clear" w:color="auto" w:fill="4F81BD"/>
            <w:vAlign w:val="center"/>
          </w:tcPr>
          <w:p w:rsidR="000508EA" w:rsidRPr="00C46E53" w:rsidRDefault="000508EA"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PLAZAS OCUPADAS</w:t>
            </w:r>
          </w:p>
        </w:tc>
        <w:tc>
          <w:tcPr>
            <w:tcW w:w="1203" w:type="dxa"/>
            <w:tcBorders>
              <w:top w:val="nil"/>
              <w:left w:val="nil"/>
              <w:bottom w:val="nil"/>
              <w:right w:val="nil"/>
            </w:tcBorders>
            <w:shd w:val="clear" w:color="auto" w:fill="4F81BD"/>
            <w:vAlign w:val="center"/>
          </w:tcPr>
          <w:p w:rsidR="000508EA" w:rsidRPr="00C46E53" w:rsidRDefault="00A37E6B"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Í</w:t>
            </w:r>
            <w:r w:rsidR="000508EA" w:rsidRPr="00C46E53">
              <w:rPr>
                <w:rFonts w:ascii="Times New Roman" w:hAnsi="Times New Roman" w:cs="Times New Roman"/>
                <w:b/>
                <w:bCs/>
                <w:color w:val="FFFFFF"/>
                <w:sz w:val="16"/>
                <w:szCs w:val="16"/>
              </w:rPr>
              <w:t>NDICE DE OCUPACIÓN</w:t>
            </w:r>
          </w:p>
          <w:p w:rsidR="000508EA" w:rsidRPr="00C46E53" w:rsidRDefault="000508EA"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w:t>
            </w:r>
          </w:p>
        </w:tc>
        <w:tc>
          <w:tcPr>
            <w:tcW w:w="1328" w:type="dxa"/>
            <w:tcBorders>
              <w:top w:val="nil"/>
              <w:left w:val="nil"/>
              <w:bottom w:val="nil"/>
              <w:right w:val="nil"/>
            </w:tcBorders>
            <w:shd w:val="clear" w:color="auto" w:fill="4F81BD"/>
            <w:vAlign w:val="center"/>
          </w:tcPr>
          <w:p w:rsidR="000508EA" w:rsidRPr="00C46E53" w:rsidRDefault="000508EA"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ASPIRANTES QUE CUMPLIERON REQUISITOS</w:t>
            </w:r>
          </w:p>
        </w:tc>
        <w:tc>
          <w:tcPr>
            <w:tcW w:w="1563" w:type="dxa"/>
            <w:tcBorders>
              <w:top w:val="nil"/>
              <w:left w:val="nil"/>
              <w:bottom w:val="nil"/>
              <w:right w:val="nil"/>
            </w:tcBorders>
            <w:shd w:val="clear" w:color="auto" w:fill="4F81BD"/>
            <w:vAlign w:val="center"/>
          </w:tcPr>
          <w:p w:rsidR="000508EA" w:rsidRPr="00C46E53" w:rsidRDefault="000508EA"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ASPIRANTES ELEGIBLES</w:t>
            </w:r>
          </w:p>
        </w:tc>
        <w:tc>
          <w:tcPr>
            <w:tcW w:w="1467" w:type="dxa"/>
            <w:tcBorders>
              <w:top w:val="nil"/>
              <w:left w:val="nil"/>
              <w:bottom w:val="nil"/>
              <w:right w:val="nil"/>
            </w:tcBorders>
            <w:shd w:val="clear" w:color="auto" w:fill="4F81BD"/>
            <w:vAlign w:val="center"/>
          </w:tcPr>
          <w:p w:rsidR="000508EA" w:rsidRPr="00C46E53" w:rsidRDefault="00A37E6B"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Í</w:t>
            </w:r>
            <w:r w:rsidR="000508EA" w:rsidRPr="00C46E53">
              <w:rPr>
                <w:rFonts w:ascii="Times New Roman" w:hAnsi="Times New Roman" w:cs="Times New Roman"/>
                <w:b/>
                <w:bCs/>
                <w:color w:val="FFFFFF"/>
                <w:sz w:val="16"/>
                <w:szCs w:val="16"/>
              </w:rPr>
              <w:t>NDICE DE SELECTIVIDAD</w:t>
            </w:r>
          </w:p>
          <w:p w:rsidR="000508EA" w:rsidRPr="00C46E53" w:rsidRDefault="000508EA" w:rsidP="00840024">
            <w:pPr>
              <w:spacing w:after="0"/>
              <w:jc w:val="center"/>
              <w:rPr>
                <w:rFonts w:ascii="Times New Roman" w:hAnsi="Times New Roman" w:cs="Times New Roman"/>
                <w:b/>
                <w:bCs/>
                <w:color w:val="FFFFFF"/>
                <w:sz w:val="16"/>
                <w:szCs w:val="16"/>
              </w:rPr>
            </w:pPr>
            <w:r w:rsidRPr="00C46E53">
              <w:rPr>
                <w:rFonts w:ascii="Times New Roman" w:hAnsi="Times New Roman" w:cs="Times New Roman"/>
                <w:b/>
                <w:bCs/>
                <w:color w:val="FFFFFF"/>
                <w:sz w:val="16"/>
                <w:szCs w:val="16"/>
              </w:rPr>
              <w:t>%</w:t>
            </w:r>
          </w:p>
        </w:tc>
      </w:tr>
      <w:tr w:rsidR="000508EA" w:rsidRPr="00C46E53" w:rsidTr="00840024">
        <w:tc>
          <w:tcPr>
            <w:tcW w:w="1146" w:type="dxa"/>
            <w:tcBorders>
              <w:top w:val="nil"/>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2008</w:t>
            </w:r>
          </w:p>
        </w:tc>
        <w:tc>
          <w:tcPr>
            <w:tcW w:w="1207" w:type="dxa"/>
            <w:tcBorders>
              <w:top w:val="nil"/>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35</w:t>
            </w:r>
          </w:p>
        </w:tc>
        <w:tc>
          <w:tcPr>
            <w:tcW w:w="1125" w:type="dxa"/>
            <w:tcBorders>
              <w:top w:val="nil"/>
              <w:bottom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14</w:t>
            </w:r>
          </w:p>
        </w:tc>
        <w:tc>
          <w:tcPr>
            <w:tcW w:w="1203" w:type="dxa"/>
            <w:tcBorders>
              <w:top w:val="nil"/>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40%</w:t>
            </w:r>
          </w:p>
        </w:tc>
        <w:tc>
          <w:tcPr>
            <w:tcW w:w="1328" w:type="dxa"/>
            <w:tcBorders>
              <w:top w:val="nil"/>
              <w:bottom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112</w:t>
            </w:r>
          </w:p>
        </w:tc>
        <w:tc>
          <w:tcPr>
            <w:tcW w:w="1563" w:type="dxa"/>
            <w:tcBorders>
              <w:top w:val="nil"/>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16</w:t>
            </w:r>
          </w:p>
        </w:tc>
        <w:tc>
          <w:tcPr>
            <w:tcW w:w="1467" w:type="dxa"/>
            <w:tcBorders>
              <w:top w:val="nil"/>
              <w:bottom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14,3%</w:t>
            </w:r>
          </w:p>
        </w:tc>
      </w:tr>
      <w:tr w:rsidR="000508EA" w:rsidRPr="00C46E53" w:rsidTr="00840024">
        <w:tc>
          <w:tcPr>
            <w:tcW w:w="1146" w:type="dxa"/>
          </w:tcPr>
          <w:p w:rsidR="000508EA" w:rsidRPr="00C46E53" w:rsidRDefault="000508EA" w:rsidP="00840024">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2009</w:t>
            </w:r>
          </w:p>
        </w:tc>
        <w:tc>
          <w:tcPr>
            <w:tcW w:w="1207"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75</w:t>
            </w:r>
          </w:p>
        </w:tc>
        <w:tc>
          <w:tcPr>
            <w:tcW w:w="1125" w:type="dxa"/>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31</w:t>
            </w:r>
          </w:p>
        </w:tc>
        <w:tc>
          <w:tcPr>
            <w:tcW w:w="1203"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41,3%</w:t>
            </w:r>
          </w:p>
        </w:tc>
        <w:tc>
          <w:tcPr>
            <w:tcW w:w="1328" w:type="dxa"/>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260</w:t>
            </w:r>
          </w:p>
        </w:tc>
        <w:tc>
          <w:tcPr>
            <w:tcW w:w="1563" w:type="dxa"/>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49</w:t>
            </w:r>
          </w:p>
        </w:tc>
        <w:tc>
          <w:tcPr>
            <w:tcW w:w="1467" w:type="dxa"/>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18,8%</w:t>
            </w:r>
          </w:p>
        </w:tc>
      </w:tr>
      <w:tr w:rsidR="000508EA" w:rsidRPr="00C46E53" w:rsidTr="00840024">
        <w:tc>
          <w:tcPr>
            <w:tcW w:w="1146"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2010</w:t>
            </w:r>
          </w:p>
        </w:tc>
        <w:tc>
          <w:tcPr>
            <w:tcW w:w="1207"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34</w:t>
            </w:r>
          </w:p>
        </w:tc>
        <w:tc>
          <w:tcPr>
            <w:tcW w:w="1125"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22</w:t>
            </w:r>
          </w:p>
        </w:tc>
        <w:tc>
          <w:tcPr>
            <w:tcW w:w="1203"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64,7%</w:t>
            </w:r>
          </w:p>
        </w:tc>
        <w:tc>
          <w:tcPr>
            <w:tcW w:w="1328"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124</w:t>
            </w:r>
          </w:p>
        </w:tc>
        <w:tc>
          <w:tcPr>
            <w:tcW w:w="1563" w:type="dxa"/>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31</w:t>
            </w:r>
          </w:p>
        </w:tc>
        <w:tc>
          <w:tcPr>
            <w:tcW w:w="1467"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25%</w:t>
            </w:r>
          </w:p>
        </w:tc>
      </w:tr>
    </w:tbl>
    <w:p w:rsidR="000508EA" w:rsidRPr="00C46E53" w:rsidRDefault="000508EA" w:rsidP="000508EA">
      <w:pPr>
        <w:spacing w:after="24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t>Fuente: Desarrollo Docente</w:t>
      </w:r>
    </w:p>
    <w:p w:rsidR="00880F9A" w:rsidRPr="00C46E53" w:rsidRDefault="00880F9A" w:rsidP="000508EA">
      <w:pPr>
        <w:spacing w:after="240"/>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Apreciación de profesores sobre criterios y procedimientos de vinculación  </w:t>
      </w:r>
    </w:p>
    <w:p w:rsidR="000508EA" w:rsidRPr="00C46E53" w:rsidRDefault="000508EA" w:rsidP="000508EA">
      <w:pPr>
        <w:spacing w:after="240"/>
        <w:jc w:val="center"/>
        <w:rPr>
          <w:rFonts w:ascii="Times New Roman" w:hAnsi="Times New Roman" w:cs="Times New Roman"/>
          <w:color w:val="000000"/>
          <w:sz w:val="22"/>
          <w:szCs w:val="22"/>
        </w:rPr>
      </w:pPr>
      <w:r w:rsidRPr="00C46E53">
        <w:rPr>
          <w:rFonts w:ascii="Times New Roman" w:hAnsi="Times New Roman" w:cs="Times New Roman"/>
          <w:noProof/>
          <w:lang w:val="es-ES" w:eastAsia="es-ES"/>
        </w:rPr>
        <w:drawing>
          <wp:inline distT="0" distB="0" distL="0" distR="0">
            <wp:extent cx="4346575" cy="2351830"/>
            <wp:effectExtent l="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6606" cy="2351847"/>
                    </a:xfrm>
                    <a:prstGeom prst="rect">
                      <a:avLst/>
                    </a:prstGeom>
                    <a:noFill/>
                    <a:ln>
                      <a:noFill/>
                    </a:ln>
                  </pic:spPr>
                </pic:pic>
              </a:graphicData>
            </a:graphic>
          </wp:inline>
        </w:drawing>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Aunque están plenamente definidos, los criterios y procedimientos para la vinculación para docentes de carrera, la zona de satisfacción en la encuesta corresponde al 47% y  al 43% en lo que respecta a los </w:t>
      </w:r>
      <w:r w:rsidRPr="00C46E53">
        <w:rPr>
          <w:rFonts w:ascii="Times New Roman" w:hAnsi="Times New Roman" w:cs="Times New Roman"/>
          <w:color w:val="000000"/>
          <w:sz w:val="22"/>
          <w:szCs w:val="22"/>
        </w:rPr>
        <w:lastRenderedPageBreak/>
        <w:t>criterios y procedimientos para la vinculación de los profesores de planta. Existen inconformidades en cuanto a la distribución de las plazas y la construcción de los perfiles desde los departamentos. Obsérvese algunas opiniones expresadas en los grupos focales:</w:t>
      </w:r>
    </w:p>
    <w:p w:rsidR="000508EA" w:rsidRPr="00C46E53" w:rsidRDefault="000508EA" w:rsidP="000508EA">
      <w:pPr>
        <w:spacing w:after="240"/>
        <w:ind w:left="567" w:right="474"/>
        <w:jc w:val="both"/>
        <w:rPr>
          <w:rFonts w:ascii="Times New Roman" w:hAnsi="Times New Roman" w:cs="Times New Roman"/>
          <w:i/>
          <w:sz w:val="22"/>
          <w:szCs w:val="22"/>
        </w:rPr>
      </w:pPr>
      <w:r w:rsidRPr="00C46E53">
        <w:rPr>
          <w:rFonts w:ascii="Times New Roman" w:hAnsi="Times New Roman" w:cs="Times New Roman"/>
          <w:color w:val="000000"/>
          <w:sz w:val="22"/>
          <w:szCs w:val="22"/>
        </w:rPr>
        <w:t xml:space="preserve"> “</w:t>
      </w:r>
      <w:r w:rsidRPr="00C46E53">
        <w:rPr>
          <w:rFonts w:ascii="Times New Roman" w:hAnsi="Times New Roman" w:cs="Times New Roman"/>
          <w:i/>
          <w:sz w:val="22"/>
          <w:szCs w:val="22"/>
        </w:rPr>
        <w:t>No es para nada académico, me parece que al Consejo Académico le ha faltado mucho, la distribución de plazas docentes por departamentos se da como una especie de rapiña</w:t>
      </w:r>
      <w:proofErr w:type="gramStart"/>
      <w:r w:rsidRPr="00C46E53">
        <w:rPr>
          <w:rFonts w:ascii="Times New Roman" w:hAnsi="Times New Roman" w:cs="Times New Roman"/>
          <w:i/>
          <w:sz w:val="22"/>
          <w:szCs w:val="22"/>
        </w:rPr>
        <w:t>” .</w:t>
      </w:r>
      <w:proofErr w:type="gramEnd"/>
      <w:r w:rsidRPr="00C46E53">
        <w:rPr>
          <w:rFonts w:ascii="Times New Roman" w:hAnsi="Times New Roman" w:cs="Times New Roman"/>
          <w:i/>
          <w:sz w:val="22"/>
          <w:szCs w:val="22"/>
        </w:rPr>
        <w:t xml:space="preserve"> (Docente)</w:t>
      </w:r>
    </w:p>
    <w:p w:rsidR="000508EA" w:rsidRPr="00C46E53" w:rsidRDefault="000508EA" w:rsidP="000508EA">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“A veces nosotros mismos nos damos de puristas y restringimos tanto lo que queremos que queda desierto y eso a su vez jalona el proceso de vinculación de los ocasionales”. (Docentes) </w:t>
      </w:r>
    </w:p>
    <w:p w:rsidR="000508EA" w:rsidRPr="00C46E53" w:rsidRDefault="000508EA" w:rsidP="000508EA">
      <w:pPr>
        <w:spacing w:after="240"/>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Nº de profesores a quienes se desvinculó en los últimos tres años y razones que motivaron dicha desvinculación.</w:t>
      </w:r>
      <w:r w:rsidRPr="00C46E53">
        <w:rPr>
          <w:rFonts w:ascii="Times New Roman" w:hAnsi="Times New Roman" w:cs="Times New Roman"/>
          <w:color w:val="000000"/>
          <w:sz w:val="22"/>
          <w:szCs w:val="22"/>
        </w:rPr>
        <w:t xml:space="preserve"> Las desvinculaciones de los docentes se generan por renuncia, fallecimiento o pensión de jubilación.  En 2008, se desvincularon 34 docentes; en 2009, 14 docentes; y en 2010, 9 docentes.</w:t>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Carrera docente, criterios para ingreso, promoción y permanencia en las categorías del escalafón.</w:t>
      </w:r>
      <w:r w:rsidRPr="00C46E53">
        <w:rPr>
          <w:rFonts w:ascii="Times New Roman" w:hAnsi="Times New Roman" w:cs="Times New Roman"/>
          <w:color w:val="000000"/>
          <w:sz w:val="22"/>
          <w:szCs w:val="22"/>
        </w:rPr>
        <w:t xml:space="preserve">  El escalafón para los docentes de carrera comprende las categorías: auxiliar, asistente, asociado y titular; los docentes que no son de carrera, es decir, los ocasionales se homologan salarialmente por categoría, según el Acuerdo 03 de 2003 del Consejo Superior. La carrera docente está regulada en el Acuerdo 021 de 2002, Estatuto del Personal Docente, en el título II, artículos 17 a 26.  </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El proceso de ingreso o ascenso en el escalafón docente está definido en el SIG,  </w:t>
      </w:r>
      <w:hyperlink r:id="rId75" w:history="1">
        <w:r w:rsidRPr="00C46E53">
          <w:rPr>
            <w:rStyle w:val="Hipervnculo"/>
            <w:rFonts w:ascii="Times New Roman" w:hAnsi="Times New Roman" w:cs="Times New Roman"/>
            <w:sz w:val="22"/>
            <w:szCs w:val="22"/>
          </w:rPr>
          <w:t>Procedimiento para acceder al escalafón docente</w:t>
        </w:r>
      </w:hyperlink>
      <w:r w:rsidRPr="00C46E53">
        <w:rPr>
          <w:rFonts w:ascii="Times New Roman" w:hAnsi="Times New Roman" w:cs="Times New Roman"/>
          <w:color w:val="000000"/>
          <w:sz w:val="22"/>
          <w:szCs w:val="22"/>
        </w:rPr>
        <w:t>. Las solicitudes ingreso y ascenso en el escalafón docente se recomiendan, previo cumplimiento de requisitos, desde el Comité de Personal Docente a los Consejos Académico y Superior, respectivamente, quienes generan las resoluciones respectivas y se remiten a las instancias correspondientes para efectos salariales y hoja de vida del solicitante.</w:t>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Distribución de los profesores por categorías, con base en la aplicación de los criterios del escalafón</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4802"/>
        <w:gridCol w:w="1194"/>
        <w:gridCol w:w="1194"/>
      </w:tblGrid>
      <w:tr w:rsidR="000508EA" w:rsidRPr="00C46E53" w:rsidTr="00840024">
        <w:trPr>
          <w:jc w:val="center"/>
        </w:trPr>
        <w:tc>
          <w:tcPr>
            <w:tcW w:w="0" w:type="auto"/>
            <w:gridSpan w:val="3"/>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lang w:eastAsia="es-ES"/>
              </w:rPr>
            </w:pPr>
            <w:r w:rsidRPr="00C46E53">
              <w:rPr>
                <w:rFonts w:ascii="Times New Roman" w:hAnsi="Times New Roman" w:cs="Times New Roman"/>
                <w:b/>
                <w:color w:val="FFFFFF"/>
                <w:sz w:val="20"/>
                <w:szCs w:val="22"/>
                <w:lang w:eastAsia="es-ES"/>
              </w:rPr>
              <w:t>PROFESORES POR CATEGORÍA EN EL ESCALAFÓN DOCENTE 2007-2011</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color w:val="000000"/>
                <w:sz w:val="20"/>
                <w:szCs w:val="22"/>
                <w:lang w:eastAsia="es-ES"/>
              </w:rPr>
              <w:t>CATEGORÍA</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2007</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lang w:eastAsia="es-ES"/>
              </w:rPr>
            </w:pPr>
            <w:r w:rsidRPr="00C46E53">
              <w:rPr>
                <w:rFonts w:ascii="Times New Roman" w:hAnsi="Times New Roman" w:cs="Times New Roman"/>
                <w:b/>
                <w:bCs/>
                <w:color w:val="000000"/>
                <w:sz w:val="20"/>
                <w:szCs w:val="22"/>
                <w:lang w:eastAsia="es-ES"/>
              </w:rPr>
              <w:t>2011</w:t>
            </w:r>
          </w:p>
        </w:tc>
      </w:tr>
      <w:tr w:rsidR="000508EA" w:rsidRPr="00C46E53" w:rsidTr="00840024">
        <w:trPr>
          <w:jc w:val="center"/>
        </w:trPr>
        <w:tc>
          <w:tcPr>
            <w:tcW w:w="0" w:type="auto"/>
          </w:tcPr>
          <w:p w:rsidR="000508EA" w:rsidRPr="00C46E53" w:rsidRDefault="000508EA" w:rsidP="00840024">
            <w:pPr>
              <w:spacing w:after="0"/>
              <w:rPr>
                <w:rFonts w:ascii="Times New Roman" w:hAnsi="Times New Roman" w:cs="Times New Roman"/>
                <w:b/>
                <w:bCs/>
                <w:color w:val="000066"/>
                <w:sz w:val="20"/>
                <w:lang w:eastAsia="es-ES"/>
              </w:rPr>
            </w:pPr>
            <w:r w:rsidRPr="00C46E53">
              <w:rPr>
                <w:rFonts w:ascii="Times New Roman" w:hAnsi="Times New Roman" w:cs="Times New Roman"/>
                <w:b/>
                <w:bCs/>
                <w:color w:val="000066"/>
                <w:sz w:val="20"/>
                <w:szCs w:val="22"/>
                <w:lang w:eastAsia="es-ES"/>
              </w:rPr>
              <w:t xml:space="preserve">PROFESOR TITULAR </w:t>
            </w:r>
          </w:p>
        </w:tc>
        <w:tc>
          <w:tcPr>
            <w:tcW w:w="0" w:type="auto"/>
            <w:tcBorders>
              <w:left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sz w:val="20"/>
                <w:szCs w:val="20"/>
              </w:rPr>
              <w:t>75</w:t>
            </w:r>
          </w:p>
        </w:tc>
        <w:tc>
          <w:tcPr>
            <w:tcW w:w="0" w:type="auto"/>
          </w:tcPr>
          <w:p w:rsidR="000508EA" w:rsidRPr="00C46E53" w:rsidRDefault="000508EA"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65</w:t>
            </w:r>
          </w:p>
        </w:tc>
      </w:tr>
      <w:tr w:rsidR="00243CC0" w:rsidRPr="00C46E53" w:rsidTr="00840024">
        <w:trPr>
          <w:jc w:val="center"/>
        </w:trPr>
        <w:tc>
          <w:tcPr>
            <w:tcW w:w="0" w:type="auto"/>
            <w:tcBorders>
              <w:top w:val="single" w:sz="8" w:space="0" w:color="4F81BD"/>
              <w:bottom w:val="single" w:sz="8" w:space="0" w:color="4F81BD"/>
            </w:tcBorders>
          </w:tcPr>
          <w:p w:rsidR="00243CC0" w:rsidRPr="00C46E53" w:rsidRDefault="00243CC0" w:rsidP="00BB637B">
            <w:pPr>
              <w:spacing w:after="0"/>
              <w:rPr>
                <w:rFonts w:ascii="Times New Roman" w:hAnsi="Times New Roman" w:cs="Times New Roman"/>
                <w:b/>
                <w:bCs/>
                <w:color w:val="000066"/>
                <w:sz w:val="20"/>
                <w:lang w:eastAsia="es-ES"/>
              </w:rPr>
            </w:pPr>
            <w:r w:rsidRPr="00C46E53">
              <w:rPr>
                <w:rFonts w:ascii="Times New Roman" w:hAnsi="Times New Roman" w:cs="Times New Roman"/>
                <w:b/>
                <w:bCs/>
                <w:color w:val="000066"/>
                <w:sz w:val="20"/>
                <w:szCs w:val="22"/>
                <w:lang w:eastAsia="es-ES"/>
              </w:rPr>
              <w:t xml:space="preserve">PROFESOR ASOCIADO </w:t>
            </w:r>
          </w:p>
        </w:tc>
        <w:tc>
          <w:tcPr>
            <w:tcW w:w="0" w:type="auto"/>
            <w:tcBorders>
              <w:top w:val="single" w:sz="8" w:space="0" w:color="4F81BD"/>
              <w:left w:val="single" w:sz="8" w:space="0" w:color="4F81BD"/>
              <w:bottom w:val="single" w:sz="8" w:space="0" w:color="4F81BD"/>
              <w:right w:val="single" w:sz="8" w:space="0" w:color="4F81BD"/>
            </w:tcBorders>
            <w:vAlign w:val="center"/>
          </w:tcPr>
          <w:p w:rsidR="00243CC0" w:rsidRPr="00C46E53" w:rsidRDefault="00243CC0" w:rsidP="00BB637B">
            <w:pPr>
              <w:spacing w:after="0"/>
              <w:jc w:val="center"/>
              <w:rPr>
                <w:rFonts w:ascii="Times New Roman" w:hAnsi="Times New Roman" w:cs="Times New Roman"/>
                <w:color w:val="000066"/>
                <w:sz w:val="20"/>
                <w:lang w:eastAsia="es-ES"/>
              </w:rPr>
            </w:pPr>
            <w:r w:rsidRPr="00C46E53">
              <w:rPr>
                <w:rFonts w:ascii="Times New Roman" w:hAnsi="Times New Roman" w:cs="Times New Roman"/>
                <w:sz w:val="20"/>
                <w:szCs w:val="20"/>
              </w:rPr>
              <w:t>105</w:t>
            </w:r>
          </w:p>
        </w:tc>
        <w:tc>
          <w:tcPr>
            <w:tcW w:w="0" w:type="auto"/>
            <w:tcBorders>
              <w:top w:val="single" w:sz="8" w:space="0" w:color="4F81BD"/>
              <w:bottom w:val="single" w:sz="8" w:space="0" w:color="4F81BD"/>
            </w:tcBorders>
          </w:tcPr>
          <w:p w:rsidR="00243CC0" w:rsidRPr="00C46E53" w:rsidRDefault="00243CC0" w:rsidP="00BB637B">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125</w:t>
            </w:r>
          </w:p>
        </w:tc>
      </w:tr>
      <w:tr w:rsidR="00243CC0" w:rsidRPr="00C46E53" w:rsidTr="00840024">
        <w:trPr>
          <w:jc w:val="center"/>
        </w:trPr>
        <w:tc>
          <w:tcPr>
            <w:tcW w:w="0" w:type="auto"/>
            <w:tcBorders>
              <w:top w:val="single" w:sz="8" w:space="0" w:color="4F81BD"/>
              <w:bottom w:val="single" w:sz="8" w:space="0" w:color="4F81BD"/>
            </w:tcBorders>
          </w:tcPr>
          <w:p w:rsidR="00243CC0" w:rsidRPr="00C46E53" w:rsidRDefault="00243CC0" w:rsidP="00840024">
            <w:pPr>
              <w:spacing w:after="0"/>
              <w:rPr>
                <w:rFonts w:ascii="Times New Roman" w:hAnsi="Times New Roman" w:cs="Times New Roman"/>
                <w:b/>
                <w:bCs/>
                <w:color w:val="000066"/>
                <w:sz w:val="20"/>
                <w:lang w:eastAsia="es-ES"/>
              </w:rPr>
            </w:pPr>
            <w:r w:rsidRPr="00C46E53">
              <w:rPr>
                <w:rFonts w:ascii="Times New Roman" w:hAnsi="Times New Roman" w:cs="Times New Roman"/>
                <w:b/>
                <w:bCs/>
                <w:color w:val="000066"/>
                <w:sz w:val="20"/>
                <w:szCs w:val="22"/>
                <w:lang w:eastAsia="es-ES"/>
              </w:rPr>
              <w:t xml:space="preserve">PROFESOR ASISTENTE </w:t>
            </w:r>
          </w:p>
        </w:tc>
        <w:tc>
          <w:tcPr>
            <w:tcW w:w="0" w:type="auto"/>
            <w:tcBorders>
              <w:top w:val="single" w:sz="8" w:space="0" w:color="4F81BD"/>
              <w:left w:val="single" w:sz="8" w:space="0" w:color="4F81BD"/>
              <w:bottom w:val="single" w:sz="8" w:space="0" w:color="4F81BD"/>
              <w:right w:val="single" w:sz="8" w:space="0" w:color="4F81BD"/>
            </w:tcBorders>
            <w:vAlign w:val="center"/>
          </w:tcPr>
          <w:p w:rsidR="00243CC0" w:rsidRPr="00C46E53" w:rsidRDefault="00243CC0"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sz w:val="20"/>
                <w:szCs w:val="20"/>
              </w:rPr>
              <w:t>110</w:t>
            </w:r>
          </w:p>
        </w:tc>
        <w:tc>
          <w:tcPr>
            <w:tcW w:w="0" w:type="auto"/>
            <w:tcBorders>
              <w:top w:val="single" w:sz="8" w:space="0" w:color="4F81BD"/>
              <w:bottom w:val="single" w:sz="8" w:space="0" w:color="4F81BD"/>
            </w:tcBorders>
          </w:tcPr>
          <w:p w:rsidR="00243CC0" w:rsidRPr="00C46E53" w:rsidRDefault="00243CC0" w:rsidP="00840024">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130</w:t>
            </w:r>
          </w:p>
        </w:tc>
      </w:tr>
      <w:tr w:rsidR="00243CC0" w:rsidRPr="00C46E53" w:rsidTr="00840024">
        <w:trPr>
          <w:jc w:val="center"/>
        </w:trPr>
        <w:tc>
          <w:tcPr>
            <w:tcW w:w="0" w:type="auto"/>
            <w:tcBorders>
              <w:top w:val="single" w:sz="8" w:space="0" w:color="4F81BD"/>
              <w:bottom w:val="single" w:sz="8" w:space="0" w:color="4F81BD"/>
            </w:tcBorders>
          </w:tcPr>
          <w:p w:rsidR="00243CC0" w:rsidRPr="00C46E53" w:rsidRDefault="00243CC0" w:rsidP="00BB637B">
            <w:pPr>
              <w:spacing w:after="0"/>
              <w:rPr>
                <w:rFonts w:ascii="Times New Roman" w:hAnsi="Times New Roman" w:cs="Times New Roman"/>
                <w:b/>
                <w:bCs/>
                <w:color w:val="000066"/>
                <w:sz w:val="20"/>
                <w:lang w:eastAsia="es-ES"/>
              </w:rPr>
            </w:pPr>
            <w:r w:rsidRPr="00C46E53">
              <w:rPr>
                <w:rFonts w:ascii="Times New Roman" w:hAnsi="Times New Roman" w:cs="Times New Roman"/>
                <w:b/>
                <w:bCs/>
                <w:color w:val="000066"/>
                <w:sz w:val="20"/>
                <w:szCs w:val="22"/>
                <w:lang w:eastAsia="es-ES"/>
              </w:rPr>
              <w:t xml:space="preserve">PROFESOR AUXILIAR </w:t>
            </w:r>
          </w:p>
        </w:tc>
        <w:tc>
          <w:tcPr>
            <w:tcW w:w="0" w:type="auto"/>
            <w:tcBorders>
              <w:top w:val="single" w:sz="8" w:space="0" w:color="4F81BD"/>
              <w:left w:val="single" w:sz="8" w:space="0" w:color="4F81BD"/>
              <w:bottom w:val="single" w:sz="8" w:space="0" w:color="4F81BD"/>
              <w:right w:val="single" w:sz="8" w:space="0" w:color="4F81BD"/>
            </w:tcBorders>
            <w:vAlign w:val="center"/>
          </w:tcPr>
          <w:p w:rsidR="00243CC0" w:rsidRPr="00C46E53" w:rsidRDefault="00243CC0" w:rsidP="00BB637B">
            <w:pPr>
              <w:spacing w:after="0"/>
              <w:jc w:val="center"/>
              <w:rPr>
                <w:rFonts w:ascii="Times New Roman" w:hAnsi="Times New Roman" w:cs="Times New Roman"/>
                <w:color w:val="000066"/>
                <w:sz w:val="20"/>
                <w:lang w:eastAsia="es-ES"/>
              </w:rPr>
            </w:pPr>
            <w:r w:rsidRPr="00C46E53">
              <w:rPr>
                <w:rFonts w:ascii="Times New Roman" w:hAnsi="Times New Roman" w:cs="Times New Roman"/>
                <w:sz w:val="20"/>
                <w:szCs w:val="20"/>
              </w:rPr>
              <w:t>119</w:t>
            </w:r>
          </w:p>
        </w:tc>
        <w:tc>
          <w:tcPr>
            <w:tcW w:w="0" w:type="auto"/>
            <w:tcBorders>
              <w:top w:val="single" w:sz="8" w:space="0" w:color="4F81BD"/>
              <w:bottom w:val="single" w:sz="8" w:space="0" w:color="4F81BD"/>
            </w:tcBorders>
          </w:tcPr>
          <w:p w:rsidR="00243CC0" w:rsidRPr="00C46E53" w:rsidRDefault="00243CC0" w:rsidP="00BB637B">
            <w:pPr>
              <w:spacing w:after="0"/>
              <w:jc w:val="center"/>
              <w:rPr>
                <w:rFonts w:ascii="Times New Roman" w:hAnsi="Times New Roman" w:cs="Times New Roman"/>
                <w:color w:val="000066"/>
                <w:sz w:val="20"/>
                <w:lang w:eastAsia="es-ES"/>
              </w:rPr>
            </w:pPr>
            <w:r w:rsidRPr="00C46E53">
              <w:rPr>
                <w:rFonts w:ascii="Times New Roman" w:hAnsi="Times New Roman" w:cs="Times New Roman"/>
                <w:color w:val="000066"/>
                <w:sz w:val="20"/>
                <w:szCs w:val="22"/>
                <w:lang w:eastAsia="es-ES"/>
              </w:rPr>
              <w:t>85</w:t>
            </w:r>
          </w:p>
        </w:tc>
      </w:tr>
    </w:tbl>
    <w:p w:rsidR="000508EA" w:rsidRPr="00C46E53" w:rsidRDefault="000508EA" w:rsidP="000508EA">
      <w:pPr>
        <w:spacing w:after="240"/>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 xml:space="preserve">Apreciación de los profesores sobre la concordancia con la normatividad y transparencia en la aplicación del escalafón.  </w:t>
      </w:r>
      <w:r w:rsidRPr="00C46E53">
        <w:rPr>
          <w:rFonts w:ascii="Times New Roman" w:hAnsi="Times New Roman" w:cs="Times New Roman"/>
          <w:color w:val="000000"/>
          <w:sz w:val="22"/>
          <w:szCs w:val="22"/>
        </w:rPr>
        <w:t>Se advierte una zona de satisfacción de 58% y 57% respectivamente.</w:t>
      </w:r>
    </w:p>
    <w:p w:rsidR="000508EA" w:rsidRPr="00C46E53" w:rsidRDefault="000508EA" w:rsidP="000508EA">
      <w:pPr>
        <w:spacing w:after="240"/>
        <w:jc w:val="center"/>
        <w:rPr>
          <w:rFonts w:ascii="Times New Roman" w:hAnsi="Times New Roman" w:cs="Times New Roman"/>
          <w:color w:val="000000"/>
          <w:sz w:val="22"/>
          <w:szCs w:val="22"/>
        </w:rPr>
      </w:pPr>
      <w:r w:rsidRPr="00C46E53">
        <w:rPr>
          <w:rFonts w:ascii="Times New Roman" w:hAnsi="Times New Roman" w:cs="Times New Roman"/>
          <w:noProof/>
          <w:lang w:val="es-ES" w:eastAsia="es-ES"/>
        </w:rPr>
        <w:lastRenderedPageBreak/>
        <w:drawing>
          <wp:inline distT="0" distB="0" distL="0" distR="0">
            <wp:extent cx="4403473" cy="2644430"/>
            <wp:effectExtent l="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04747" cy="2645195"/>
                    </a:xfrm>
                    <a:prstGeom prst="rect">
                      <a:avLst/>
                    </a:prstGeom>
                    <a:noFill/>
                    <a:ln>
                      <a:noFill/>
                    </a:ln>
                  </pic:spPr>
                </pic:pic>
              </a:graphicData>
            </a:graphic>
          </wp:inline>
        </w:drawing>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 xml:space="preserve">Sistema de registro que contenga la información requerida para la aplicación del escalafón. </w:t>
      </w:r>
      <w:r w:rsidRPr="00C46E53">
        <w:rPr>
          <w:rFonts w:ascii="Times New Roman" w:hAnsi="Times New Roman" w:cs="Times New Roman"/>
          <w:color w:val="000000"/>
          <w:sz w:val="22"/>
          <w:szCs w:val="22"/>
        </w:rPr>
        <w:t>En las actas del Comité de Personal Docente están contenidos los procesos de  verificación de  requisitos para ingreso o ascenso en el escalafón.  Posterior a dicha verificación, en los casos en los cuales los requisitos sean cumplidos, se efectúa el reporte al Consejo Académico, quien expide las respectivas resoluciones y se envía copia a la Oficina de Gestión Humana para las modificaciones requeridas en nómina.</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 xml:space="preserve">Criterios y procedimientos previstos para la asignación salarial de los profesores en las diferentes modalidades de vinculación y para las diferentes categorías o niveles. </w:t>
      </w:r>
      <w:r w:rsidRPr="00C46E53">
        <w:rPr>
          <w:rFonts w:ascii="Times New Roman" w:hAnsi="Times New Roman" w:cs="Times New Roman"/>
          <w:color w:val="000000"/>
          <w:sz w:val="22"/>
          <w:szCs w:val="22"/>
        </w:rPr>
        <w:t>La</w:t>
      </w:r>
      <w:r w:rsidRPr="00C46E53">
        <w:rPr>
          <w:rFonts w:ascii="Times New Roman" w:hAnsi="Times New Roman" w:cs="Times New Roman"/>
          <w:b/>
          <w:color w:val="000000"/>
          <w:sz w:val="22"/>
          <w:szCs w:val="22"/>
        </w:rPr>
        <w:t xml:space="preserve"> </w:t>
      </w:r>
      <w:r w:rsidRPr="00C46E53">
        <w:rPr>
          <w:rFonts w:ascii="Times New Roman" w:hAnsi="Times New Roman" w:cs="Times New Roman"/>
          <w:sz w:val="22"/>
          <w:szCs w:val="22"/>
        </w:rPr>
        <w:t xml:space="preserve">Universidad de Caldas necesariamente se rige por el </w:t>
      </w:r>
      <w:hyperlink r:id="rId77" w:history="1">
        <w:r w:rsidRPr="00E05416">
          <w:rPr>
            <w:rStyle w:val="Hipervnculo"/>
            <w:rFonts w:ascii="Times New Roman" w:hAnsi="Times New Roman" w:cs="Times New Roman"/>
            <w:sz w:val="22"/>
            <w:szCs w:val="22"/>
          </w:rPr>
          <w:t>Decre</w:t>
        </w:r>
        <w:r w:rsidRPr="00E05416">
          <w:rPr>
            <w:rStyle w:val="Hipervnculo"/>
            <w:rFonts w:ascii="Times New Roman" w:hAnsi="Times New Roman" w:cs="Times New Roman"/>
            <w:sz w:val="22"/>
            <w:szCs w:val="22"/>
          </w:rPr>
          <w:t>to 1279</w:t>
        </w:r>
      </w:hyperlink>
      <w:r w:rsidRPr="00C46E53">
        <w:rPr>
          <w:rFonts w:ascii="Times New Roman" w:hAnsi="Times New Roman" w:cs="Times New Roman"/>
          <w:sz w:val="22"/>
          <w:szCs w:val="22"/>
        </w:rPr>
        <w:t xml:space="preserve"> de Junio 19 de 2002, por el cual se establece el régimen salarial y </w:t>
      </w:r>
      <w:proofErr w:type="spellStart"/>
      <w:r w:rsidRPr="00C46E53">
        <w:rPr>
          <w:rFonts w:ascii="Times New Roman" w:hAnsi="Times New Roman" w:cs="Times New Roman"/>
          <w:sz w:val="22"/>
          <w:szCs w:val="22"/>
        </w:rPr>
        <w:t>prestacional</w:t>
      </w:r>
      <w:proofErr w:type="spellEnd"/>
      <w:r w:rsidRPr="00C46E53">
        <w:rPr>
          <w:rFonts w:ascii="Times New Roman" w:hAnsi="Times New Roman" w:cs="Times New Roman"/>
          <w:sz w:val="22"/>
          <w:szCs w:val="22"/>
        </w:rPr>
        <w:t xml:space="preserve"> de los docentes de las Universidades Estatales, en todos los casos en los que dicha normatividad aplica. Para el caso de los docentes ocasionales, se contemplan los mismos factores establecidos por el Decreto 1279 para los docentes de carrera, según normatividad establecida por el Consejo Superior a través del Acuerdo 03 de 2003. Una vez se da inicio al proceso de contratación, se calcula su ingreso por puntaje salarial en atención a su productividad académica, homologación en la categoría docente y experiencia calificada, de conformidad con las directrices de dicho Decreto, como se puede constatar en las actas del Comité Interno de Asignación y Reconocimiento de Puntajes. Los docentes ocasionales no obtienen bonificaciones no constitutivas de salario por producción, en atención a directriz del Consejo Superior, permitida por dicho Decreto en el artículo 19 en el que se indica que corresponde a los Consejos Superiores Universitarios establecer un sistema de bonificaciones no constitutivas de salario.</w:t>
      </w:r>
    </w:p>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Criterios orientados para el reconocimiento de la docencia calificada y el desempeño académico. </w:t>
      </w:r>
      <w:r w:rsidRPr="00C46E53">
        <w:rPr>
          <w:rFonts w:ascii="Times New Roman" w:hAnsi="Times New Roman" w:cs="Times New Roman"/>
          <w:color w:val="000000"/>
          <w:sz w:val="22"/>
          <w:szCs w:val="22"/>
        </w:rPr>
        <w:t>En el</w:t>
      </w:r>
      <w:r w:rsidRPr="00C46E53">
        <w:rPr>
          <w:rFonts w:ascii="Times New Roman" w:hAnsi="Times New Roman" w:cs="Times New Roman"/>
          <w:b/>
          <w:color w:val="000000"/>
          <w:sz w:val="22"/>
          <w:szCs w:val="22"/>
        </w:rPr>
        <w:t xml:space="preserve"> </w:t>
      </w:r>
      <w:hyperlink r:id="rId78" w:history="1">
        <w:r w:rsidRPr="00C46E53">
          <w:rPr>
            <w:rStyle w:val="Hipervnculo"/>
            <w:rFonts w:ascii="Times New Roman" w:hAnsi="Times New Roman" w:cs="Times New Roman"/>
            <w:sz w:val="22"/>
            <w:szCs w:val="22"/>
          </w:rPr>
          <w:t>Acuerd</w:t>
        </w:r>
        <w:r w:rsidRPr="00C46E53">
          <w:rPr>
            <w:rStyle w:val="Hipervnculo"/>
            <w:rFonts w:ascii="Times New Roman" w:hAnsi="Times New Roman" w:cs="Times New Roman"/>
            <w:sz w:val="22"/>
            <w:szCs w:val="22"/>
          </w:rPr>
          <w:t xml:space="preserve">o 046 </w:t>
        </w:r>
        <w:r w:rsidRPr="00C46E53">
          <w:rPr>
            <w:rStyle w:val="Hipervnculo"/>
            <w:rFonts w:ascii="Times New Roman" w:hAnsi="Times New Roman" w:cs="Times New Roman"/>
            <w:sz w:val="22"/>
            <w:szCs w:val="22"/>
          </w:rPr>
          <w:t>de 2009</w:t>
        </w:r>
      </w:hyperlink>
      <w:r w:rsidRPr="00C46E53">
        <w:rPr>
          <w:rFonts w:ascii="Times New Roman" w:hAnsi="Times New Roman" w:cs="Times New Roman"/>
          <w:sz w:val="22"/>
          <w:szCs w:val="22"/>
        </w:rPr>
        <w:t xml:space="preserve"> </w:t>
      </w:r>
      <w:r w:rsidRPr="00C46E53">
        <w:rPr>
          <w:rFonts w:ascii="Times New Roman" w:hAnsi="Times New Roman" w:cs="Times New Roman"/>
          <w:color w:val="000000"/>
          <w:sz w:val="22"/>
          <w:szCs w:val="22"/>
        </w:rPr>
        <w:t xml:space="preserve">se desarrollan aspectos pertinentes del decreto 1279 de 2002 y del </w:t>
      </w:r>
      <w:proofErr w:type="spellStart"/>
      <w:proofErr w:type="gramStart"/>
      <w:r w:rsidRPr="00C46E53">
        <w:rPr>
          <w:rFonts w:ascii="Times New Roman" w:hAnsi="Times New Roman" w:cs="Times New Roman"/>
          <w:color w:val="000000"/>
          <w:sz w:val="22"/>
          <w:szCs w:val="22"/>
        </w:rPr>
        <w:t>articulo</w:t>
      </w:r>
      <w:proofErr w:type="spellEnd"/>
      <w:proofErr w:type="gramEnd"/>
      <w:r w:rsidRPr="00C46E53">
        <w:rPr>
          <w:rFonts w:ascii="Times New Roman" w:hAnsi="Times New Roman" w:cs="Times New Roman"/>
          <w:color w:val="000000"/>
          <w:sz w:val="22"/>
          <w:szCs w:val="22"/>
        </w:rPr>
        <w:t xml:space="preserve"> 23 del </w:t>
      </w:r>
      <w:hyperlink r:id="rId79" w:history="1">
        <w:r w:rsidRPr="00E05416">
          <w:rPr>
            <w:rStyle w:val="Hipervnculo"/>
            <w:rFonts w:ascii="Times New Roman" w:hAnsi="Times New Roman" w:cs="Times New Roman"/>
            <w:sz w:val="22"/>
            <w:szCs w:val="22"/>
          </w:rPr>
          <w:t xml:space="preserve">acuerdo </w:t>
        </w:r>
        <w:r w:rsidRPr="00E05416">
          <w:rPr>
            <w:rStyle w:val="Hipervnculo"/>
            <w:rFonts w:ascii="Times New Roman" w:hAnsi="Times New Roman" w:cs="Times New Roman"/>
            <w:sz w:val="22"/>
            <w:szCs w:val="22"/>
          </w:rPr>
          <w:t>21 de 2002</w:t>
        </w:r>
      </w:hyperlink>
      <w:r w:rsidRPr="00C46E53">
        <w:rPr>
          <w:rFonts w:ascii="Times New Roman" w:hAnsi="Times New Roman" w:cs="Times New Roman"/>
          <w:color w:val="000000"/>
          <w:sz w:val="22"/>
          <w:szCs w:val="22"/>
        </w:rPr>
        <w:t xml:space="preserve"> consejo superior. </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El artículo 40 del Estatuto Profesoral establece que: “</w:t>
      </w:r>
      <w:r w:rsidRPr="00C46E53">
        <w:rPr>
          <w:rFonts w:ascii="Times New Roman" w:hAnsi="Times New Roman" w:cs="Times New Roman"/>
          <w:i/>
          <w:color w:val="000000"/>
          <w:sz w:val="22"/>
          <w:szCs w:val="22"/>
        </w:rPr>
        <w:t>La universidad propicia y exalta la excelencia académica de  los profesores mediante estímulos académicos, a saber: la capacitación institucional, el año sabático, los reconocimientos en la hoja de vida y la asignación de recursos  para el desarrollo de proyectos específicos. Tales estímulos se otorgarán teniendo en cuenta los méritos académicos. Para el otorgamiento del año sabático, la asignación de recursos para el desarrollo de proyectos específicos y la capacitación institucional, se tendrá en cuenta el área de competencia del profesor y la relación de las actividades autorizadas y apoyadas, con los programas y planes de las dependencias respectivas y de la universidad, si fuere el caso</w:t>
      </w:r>
      <w:r w:rsidRPr="00C46E53">
        <w:rPr>
          <w:rFonts w:ascii="Times New Roman" w:hAnsi="Times New Roman" w:cs="Times New Roman"/>
          <w:color w:val="000000"/>
          <w:sz w:val="22"/>
          <w:szCs w:val="22"/>
        </w:rPr>
        <w:t>”.</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La capacitación institucional incluye la realización de estudios de posgrado, la participación en seminarios, simposios, congresos, cursos, pasantías, entrenamientos, para lo cual la Universidad apoya a los profesores, mediante la gestión de los proyectos de capacitación ante instancias internas y externas, el otorgamiento de comisiones y la inclusión de actividades de capacitación en el plan de trabajo.</w:t>
      </w:r>
    </w:p>
    <w:p w:rsidR="000508EA" w:rsidRPr="00C46E53" w:rsidRDefault="000508EA" w:rsidP="000508EA">
      <w:pPr>
        <w:spacing w:after="240"/>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 xml:space="preserve">Estímulos otorgados a los profesores en los últimos tres años. </w:t>
      </w:r>
      <w:r w:rsidRPr="00C46E53">
        <w:rPr>
          <w:rFonts w:ascii="Times New Roman" w:hAnsi="Times New Roman" w:cs="Times New Roman"/>
          <w:color w:val="000000"/>
          <w:sz w:val="22"/>
          <w:szCs w:val="22"/>
        </w:rPr>
        <w:t xml:space="preserve">El acuerdo 03 de mayo de 2007 define la política para reconocimiento y pago de incentivos monetarios no constitutivos de salario por concepto de la participación de los docentes en procesos de investigación y proyección. Dicho acuerdo fue reglamentado mediante resolución rectoral 085 de febrero de 2009. </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Se considera que el año sabático y comisiones de estudio para formación docente en el nivel postgraduado constituyen importantes estímulos.</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661"/>
        <w:gridCol w:w="2739"/>
        <w:gridCol w:w="4140"/>
      </w:tblGrid>
      <w:tr w:rsidR="000508EA" w:rsidRPr="00C46E53" w:rsidTr="00840024">
        <w:trPr>
          <w:jc w:val="center"/>
        </w:trPr>
        <w:tc>
          <w:tcPr>
            <w:tcW w:w="0" w:type="auto"/>
            <w:gridSpan w:val="3"/>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szCs w:val="20"/>
              </w:rPr>
            </w:pPr>
            <w:r w:rsidRPr="00C46E53">
              <w:rPr>
                <w:rFonts w:ascii="Times New Roman" w:hAnsi="Times New Roman" w:cs="Times New Roman"/>
                <w:b/>
                <w:bCs/>
                <w:color w:val="FFFFFF"/>
                <w:sz w:val="20"/>
                <w:szCs w:val="20"/>
              </w:rPr>
              <w:t>ESTÍMULOS A DOCENTES 2008-2010</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AÑO</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b/>
                <w:color w:val="000000"/>
                <w:sz w:val="20"/>
                <w:szCs w:val="20"/>
              </w:rPr>
            </w:pPr>
            <w:r w:rsidRPr="00C46E53">
              <w:rPr>
                <w:rFonts w:ascii="Times New Roman" w:hAnsi="Times New Roman" w:cs="Times New Roman"/>
                <w:b/>
                <w:color w:val="000000"/>
                <w:sz w:val="20"/>
                <w:szCs w:val="20"/>
              </w:rPr>
              <w:t>DOCENTES EN SABÁTICO</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b/>
                <w:color w:val="000000"/>
                <w:sz w:val="20"/>
                <w:szCs w:val="20"/>
              </w:rPr>
            </w:pPr>
            <w:r w:rsidRPr="00C46E53">
              <w:rPr>
                <w:rFonts w:ascii="Times New Roman" w:hAnsi="Times New Roman" w:cs="Times New Roman"/>
                <w:b/>
                <w:color w:val="000000"/>
                <w:sz w:val="20"/>
                <w:szCs w:val="20"/>
              </w:rPr>
              <w:t>DOCENTES EN COMISIÓN DE ESTUDIOS</w:t>
            </w:r>
          </w:p>
        </w:tc>
      </w:tr>
      <w:tr w:rsidR="000508EA" w:rsidRPr="00C46E53" w:rsidTr="00840024">
        <w:trPr>
          <w:jc w:val="center"/>
        </w:trPr>
        <w:tc>
          <w:tcPr>
            <w:tcW w:w="0" w:type="auto"/>
          </w:tcPr>
          <w:p w:rsidR="000508EA" w:rsidRPr="00C46E53" w:rsidRDefault="000508EA" w:rsidP="00840024">
            <w:pPr>
              <w:spacing w:after="0"/>
              <w:jc w:val="both"/>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2008</w:t>
            </w:r>
          </w:p>
        </w:tc>
        <w:tc>
          <w:tcPr>
            <w:tcW w:w="0" w:type="auto"/>
            <w:tcBorders>
              <w:left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38</w:t>
            </w:r>
          </w:p>
        </w:tc>
        <w:tc>
          <w:tcPr>
            <w:tcW w:w="0" w:type="auto"/>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38</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both"/>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2009</w:t>
            </w:r>
          </w:p>
        </w:tc>
        <w:tc>
          <w:tcPr>
            <w:tcW w:w="0" w:type="auto"/>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10</w:t>
            </w:r>
          </w:p>
        </w:tc>
        <w:tc>
          <w:tcPr>
            <w:tcW w:w="0" w:type="auto"/>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49</w:t>
            </w:r>
          </w:p>
        </w:tc>
      </w:tr>
      <w:tr w:rsidR="000508EA" w:rsidRPr="00C46E53" w:rsidTr="00840024">
        <w:trPr>
          <w:jc w:val="center"/>
        </w:trPr>
        <w:tc>
          <w:tcPr>
            <w:tcW w:w="0" w:type="auto"/>
            <w:tcBorders>
              <w:bottom w:val="single" w:sz="8" w:space="0" w:color="4F81BD"/>
            </w:tcBorders>
          </w:tcPr>
          <w:p w:rsidR="000508EA" w:rsidRPr="00C46E53" w:rsidRDefault="000508EA" w:rsidP="00840024">
            <w:pPr>
              <w:spacing w:after="0"/>
              <w:jc w:val="both"/>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2010</w:t>
            </w:r>
          </w:p>
        </w:tc>
        <w:tc>
          <w:tcPr>
            <w:tcW w:w="0" w:type="auto"/>
            <w:tcBorders>
              <w:left w:val="single" w:sz="8" w:space="0" w:color="4F81BD"/>
              <w:bottom w:val="single" w:sz="8" w:space="0" w:color="4F81BD"/>
              <w:right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7</w:t>
            </w:r>
          </w:p>
        </w:tc>
        <w:tc>
          <w:tcPr>
            <w:tcW w:w="0" w:type="auto"/>
            <w:tcBorders>
              <w:bottom w:val="single" w:sz="8" w:space="0" w:color="4F81BD"/>
            </w:tcBorders>
          </w:tcPr>
          <w:p w:rsidR="000508EA" w:rsidRPr="00C46E53" w:rsidRDefault="000508EA" w:rsidP="00840024">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55</w:t>
            </w:r>
          </w:p>
        </w:tc>
      </w:tr>
    </w:tbl>
    <w:p w:rsidR="000508EA" w:rsidRPr="00C46E53" w:rsidRDefault="000508EA" w:rsidP="000508EA">
      <w:pPr>
        <w:spacing w:after="240"/>
        <w:jc w:val="both"/>
        <w:rPr>
          <w:rFonts w:ascii="Times New Roman" w:hAnsi="Times New Roman" w:cs="Times New Roman"/>
          <w:b/>
          <w:color w:val="000000"/>
          <w:sz w:val="22"/>
          <w:szCs w:val="22"/>
        </w:rPr>
      </w:pPr>
    </w:p>
    <w:p w:rsidR="000508EA" w:rsidRPr="00C46E53" w:rsidRDefault="000508EA" w:rsidP="000508EA">
      <w:pPr>
        <w:widowControl w:val="0"/>
        <w:autoSpaceDE w:val="0"/>
        <w:autoSpaceDN w:val="0"/>
        <w:adjustRightInd w:val="0"/>
        <w:spacing w:after="240"/>
        <w:contextualSpacing/>
        <w:jc w:val="both"/>
        <w:rPr>
          <w:rFonts w:ascii="Times New Roman" w:hAnsi="Times New Roman" w:cs="Times New Roman"/>
          <w:sz w:val="22"/>
        </w:rPr>
      </w:pPr>
      <w:r w:rsidRPr="00C46E53">
        <w:rPr>
          <w:rFonts w:ascii="Times New Roman" w:hAnsi="Times New Roman" w:cs="Times New Roman"/>
          <w:b/>
          <w:color w:val="000000"/>
          <w:sz w:val="22"/>
          <w:szCs w:val="22"/>
        </w:rPr>
        <w:t xml:space="preserve">Programas de desarrollo profesoral de la institución en los últimos tres años.  </w:t>
      </w:r>
      <w:r w:rsidRPr="00C46E53">
        <w:rPr>
          <w:rFonts w:ascii="Times New Roman" w:hAnsi="Times New Roman" w:cs="Times New Roman"/>
          <w:sz w:val="22"/>
        </w:rPr>
        <w:t>La Universidad tiene diferenciados los apoyos a la cualificación docente de la siguiente manera:</w:t>
      </w:r>
    </w:p>
    <w:p w:rsidR="000508EA" w:rsidRPr="00C46E53" w:rsidRDefault="000508EA" w:rsidP="000508EA">
      <w:pPr>
        <w:pStyle w:val="Prrafodelista"/>
        <w:widowControl w:val="0"/>
        <w:numPr>
          <w:ilvl w:val="0"/>
          <w:numId w:val="28"/>
        </w:numPr>
        <w:autoSpaceDE w:val="0"/>
        <w:autoSpaceDN w:val="0"/>
        <w:adjustRightInd w:val="0"/>
        <w:spacing w:after="240"/>
        <w:jc w:val="both"/>
        <w:rPr>
          <w:rFonts w:ascii="Times New Roman" w:hAnsi="Times New Roman" w:cs="Times New Roman"/>
          <w:sz w:val="22"/>
        </w:rPr>
      </w:pPr>
      <w:r w:rsidRPr="00C46E53">
        <w:rPr>
          <w:rFonts w:ascii="Times New Roman" w:hAnsi="Times New Roman" w:cs="Times New Roman"/>
          <w:sz w:val="22"/>
        </w:rPr>
        <w:t>La educación formal, que se refiere a los postgrados</w:t>
      </w:r>
    </w:p>
    <w:p w:rsidR="000508EA" w:rsidRPr="00C46E53" w:rsidRDefault="000508EA" w:rsidP="000508EA">
      <w:pPr>
        <w:pStyle w:val="Prrafodelista"/>
        <w:widowControl w:val="0"/>
        <w:numPr>
          <w:ilvl w:val="0"/>
          <w:numId w:val="28"/>
        </w:numPr>
        <w:autoSpaceDE w:val="0"/>
        <w:autoSpaceDN w:val="0"/>
        <w:adjustRightInd w:val="0"/>
        <w:spacing w:after="240"/>
        <w:jc w:val="both"/>
        <w:rPr>
          <w:rFonts w:ascii="Times New Roman" w:hAnsi="Times New Roman" w:cs="Times New Roman"/>
          <w:sz w:val="22"/>
        </w:rPr>
      </w:pPr>
      <w:r w:rsidRPr="00C46E53">
        <w:rPr>
          <w:rFonts w:ascii="Times New Roman" w:hAnsi="Times New Roman" w:cs="Times New Roman"/>
          <w:sz w:val="22"/>
        </w:rPr>
        <w:t>La educación no formal, que hace referencia asistencia a:</w:t>
      </w:r>
    </w:p>
    <w:p w:rsidR="000508EA" w:rsidRPr="00C46E53" w:rsidRDefault="000508EA" w:rsidP="000508EA">
      <w:pPr>
        <w:pStyle w:val="Prrafodelista"/>
        <w:widowControl w:val="0"/>
        <w:numPr>
          <w:ilvl w:val="1"/>
          <w:numId w:val="28"/>
        </w:numPr>
        <w:autoSpaceDE w:val="0"/>
        <w:autoSpaceDN w:val="0"/>
        <w:adjustRightInd w:val="0"/>
        <w:spacing w:after="240"/>
        <w:jc w:val="both"/>
        <w:rPr>
          <w:rFonts w:ascii="Times New Roman" w:hAnsi="Times New Roman" w:cs="Times New Roman"/>
          <w:sz w:val="22"/>
        </w:rPr>
      </w:pPr>
      <w:r w:rsidRPr="00C46E53">
        <w:rPr>
          <w:rFonts w:ascii="Times New Roman" w:hAnsi="Times New Roman" w:cs="Times New Roman"/>
          <w:sz w:val="22"/>
        </w:rPr>
        <w:t>Eventos académicos: congresos, encuentros, simposios, diplomados, coloquios, cursos, talleres</w:t>
      </w:r>
    </w:p>
    <w:p w:rsidR="000508EA" w:rsidRPr="00C46E53" w:rsidRDefault="000508EA" w:rsidP="000508EA">
      <w:pPr>
        <w:pStyle w:val="Prrafodelista"/>
        <w:widowControl w:val="0"/>
        <w:numPr>
          <w:ilvl w:val="1"/>
          <w:numId w:val="28"/>
        </w:numPr>
        <w:autoSpaceDE w:val="0"/>
        <w:autoSpaceDN w:val="0"/>
        <w:adjustRightInd w:val="0"/>
        <w:spacing w:after="240"/>
        <w:jc w:val="both"/>
        <w:rPr>
          <w:rFonts w:ascii="Times New Roman" w:hAnsi="Times New Roman" w:cs="Times New Roman"/>
          <w:sz w:val="22"/>
        </w:rPr>
      </w:pPr>
      <w:r w:rsidRPr="00C46E53">
        <w:rPr>
          <w:rFonts w:ascii="Times New Roman" w:hAnsi="Times New Roman" w:cs="Times New Roman"/>
          <w:sz w:val="22"/>
        </w:rPr>
        <w:t>Capacitación grupal, a través de docente externo.</w:t>
      </w:r>
    </w:p>
    <w:p w:rsidR="000508EA" w:rsidRPr="00C46E53" w:rsidRDefault="000508EA" w:rsidP="000508EA">
      <w:pPr>
        <w:pStyle w:val="Prrafodelista"/>
        <w:widowControl w:val="0"/>
        <w:numPr>
          <w:ilvl w:val="1"/>
          <w:numId w:val="28"/>
        </w:numPr>
        <w:autoSpaceDE w:val="0"/>
        <w:autoSpaceDN w:val="0"/>
        <w:adjustRightInd w:val="0"/>
        <w:spacing w:after="240"/>
        <w:jc w:val="both"/>
        <w:rPr>
          <w:rFonts w:ascii="Times New Roman" w:hAnsi="Times New Roman" w:cs="Times New Roman"/>
          <w:sz w:val="22"/>
        </w:rPr>
      </w:pPr>
      <w:r w:rsidRPr="00C46E53">
        <w:rPr>
          <w:rFonts w:ascii="Times New Roman" w:hAnsi="Times New Roman" w:cs="Times New Roman"/>
          <w:sz w:val="22"/>
        </w:rPr>
        <w:t>Pasantías</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Los apoyos correspondientes a la educación formal, es decir a los postgrados, se otorgan en atención a la recomendación efectuada en los respectivos departamentos por considerarse pertinente con su objeto de conocimiento y necesaria en relación a sus áreas estratégicas de desarrollo. </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Los apoyos correspondientes a la educación no formal, poseen el mismo referente del departamento y tienen diversas instancias de apoyo, ya sea en l</w:t>
      </w:r>
      <w:r w:rsidR="0002748C">
        <w:rPr>
          <w:rFonts w:ascii="Times New Roman" w:hAnsi="Times New Roman" w:cs="Times New Roman"/>
          <w:color w:val="000000"/>
          <w:sz w:val="22"/>
          <w:szCs w:val="22"/>
        </w:rPr>
        <w:t>o</w:t>
      </w:r>
      <w:r w:rsidRPr="00C46E53">
        <w:rPr>
          <w:rFonts w:ascii="Times New Roman" w:hAnsi="Times New Roman" w:cs="Times New Roman"/>
          <w:color w:val="000000"/>
          <w:sz w:val="22"/>
          <w:szCs w:val="22"/>
        </w:rPr>
        <w:t xml:space="preserve">s mismos departamentos o facultades o en el nivel central. Este tipo de cualificación es cotidiana. </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Adicionalmente, cabe resaltar, que la</w:t>
      </w:r>
      <w:r w:rsidRPr="00C46E53">
        <w:rPr>
          <w:rFonts w:ascii="Times New Roman" w:hAnsi="Times New Roman" w:cs="Times New Roman"/>
          <w:b/>
          <w:color w:val="000000"/>
          <w:sz w:val="22"/>
          <w:szCs w:val="22"/>
        </w:rPr>
        <w:t xml:space="preserve"> </w:t>
      </w:r>
      <w:r w:rsidRPr="00C46E53">
        <w:rPr>
          <w:rFonts w:ascii="Times New Roman" w:hAnsi="Times New Roman" w:cs="Times New Roman"/>
          <w:bCs/>
          <w:sz w:val="22"/>
          <w:szCs w:val="22"/>
        </w:rPr>
        <w:t xml:space="preserve">Vicerrectoría Académica a través de Desarrollo Docente han venido desarrollando capacitaciones específicas referidas al tema de las competencias, con el propósito de construir herramientas conceptuales  aplicadas a la enseñanza y el aprendizaje en el contexto de los procesos educativos universitarios, como consecuencia de las directrices curriculares nacionales e institucionales. Dichas capacitaciones en la forma de diplomados se han promovido mediante convocatorias abiertas a todos los docentes, </w:t>
      </w:r>
      <w:proofErr w:type="gramStart"/>
      <w:r w:rsidR="00B55CC1" w:rsidRPr="00C46E53">
        <w:rPr>
          <w:rFonts w:ascii="Times New Roman" w:hAnsi="Times New Roman" w:cs="Times New Roman"/>
          <w:bCs/>
          <w:sz w:val="22"/>
          <w:szCs w:val="22"/>
        </w:rPr>
        <w:t>independiente</w:t>
      </w:r>
      <w:proofErr w:type="gramEnd"/>
      <w:r w:rsidRPr="00C46E53">
        <w:rPr>
          <w:rFonts w:ascii="Times New Roman" w:hAnsi="Times New Roman" w:cs="Times New Roman"/>
          <w:bCs/>
          <w:sz w:val="22"/>
          <w:szCs w:val="22"/>
        </w:rPr>
        <w:t xml:space="preserve"> del tipo de vinculación. Además de ello, la Universidad ha apoyado la asistencia a eventos de capacitación, realizados en otras instituciones del país y fuera de él, sobre educación superior o universitaria a muchos</w:t>
      </w:r>
      <w:r w:rsidRPr="00C46E53">
        <w:rPr>
          <w:rFonts w:ascii="Times New Roman" w:hAnsi="Times New Roman" w:cs="Times New Roman"/>
          <w:sz w:val="22"/>
          <w:szCs w:val="22"/>
        </w:rPr>
        <w:t xml:space="preserve"> docentes.</w:t>
      </w:r>
      <w:r w:rsidRPr="00C46E53">
        <w:rPr>
          <w:rFonts w:ascii="Times New Roman" w:hAnsi="Times New Roman" w:cs="Times New Roman"/>
          <w:sz w:val="22"/>
        </w:rPr>
        <w:t xml:space="preserve">  </w:t>
      </w:r>
    </w:p>
    <w:p w:rsidR="000508EA" w:rsidRPr="00C46E53" w:rsidRDefault="000508EA" w:rsidP="000508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kern w:val="1"/>
        </w:rPr>
      </w:pPr>
    </w:p>
    <w:tbl>
      <w:tblPr>
        <w:tblW w:w="5000" w:type="pct"/>
        <w:jc w:val="center"/>
        <w:tblBorders>
          <w:top w:val="single" w:sz="8" w:space="0" w:color="4F81BD"/>
          <w:left w:val="single" w:sz="8" w:space="0" w:color="4F81BD"/>
          <w:bottom w:val="single" w:sz="8" w:space="0" w:color="4F81BD"/>
          <w:right w:val="single" w:sz="8" w:space="0" w:color="4F81BD"/>
        </w:tblBorders>
        <w:tblLook w:val="0020"/>
      </w:tblPr>
      <w:tblGrid>
        <w:gridCol w:w="842"/>
        <w:gridCol w:w="7001"/>
        <w:gridCol w:w="1494"/>
      </w:tblGrid>
      <w:tr w:rsidR="000508EA" w:rsidRPr="00C46E53" w:rsidTr="00840024">
        <w:trPr>
          <w:jc w:val="center"/>
        </w:trPr>
        <w:tc>
          <w:tcPr>
            <w:tcW w:w="5000" w:type="pct"/>
            <w:gridSpan w:val="3"/>
            <w:tcBorders>
              <w:top w:val="single" w:sz="8" w:space="0" w:color="4F81BD"/>
            </w:tcBorders>
            <w:shd w:val="clear" w:color="auto" w:fill="4F81BD"/>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sz w:val="20"/>
                <w:szCs w:val="18"/>
              </w:rPr>
            </w:pPr>
            <w:r w:rsidRPr="00C46E53">
              <w:rPr>
                <w:rFonts w:ascii="Times New Roman" w:hAnsi="Times New Roman" w:cs="Times New Roman"/>
                <w:b/>
                <w:color w:val="FFFFFF"/>
                <w:sz w:val="20"/>
                <w:szCs w:val="18"/>
              </w:rPr>
              <w:t>CAPACITACIÓN A DOCENTES SOBRE TEMAS EDUCATIVOS</w:t>
            </w:r>
          </w:p>
        </w:tc>
      </w:tr>
      <w:tr w:rsidR="000508EA" w:rsidRPr="00C46E53" w:rsidTr="00840024">
        <w:trPr>
          <w:jc w:val="center"/>
        </w:trPr>
        <w:tc>
          <w:tcPr>
            <w:tcW w:w="451" w:type="pct"/>
            <w:tcBorders>
              <w:top w:val="single" w:sz="8" w:space="0" w:color="4F81BD"/>
              <w:bottom w:val="single" w:sz="8" w:space="0" w:color="4F81BD"/>
              <w:right w:val="single" w:sz="8" w:space="0" w:color="4F81BD"/>
            </w:tcBorders>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b/>
                <w:bCs/>
                <w:sz w:val="20"/>
                <w:szCs w:val="18"/>
              </w:rPr>
              <w:t>AÑO</w:t>
            </w:r>
          </w:p>
        </w:tc>
        <w:tc>
          <w:tcPr>
            <w:tcW w:w="3749" w:type="pct"/>
            <w:tcBorders>
              <w:top w:val="single" w:sz="8" w:space="0" w:color="4F81BD"/>
              <w:bottom w:val="single" w:sz="8" w:space="0" w:color="4F81BD"/>
            </w:tcBorders>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b/>
                <w:bCs/>
                <w:sz w:val="20"/>
                <w:szCs w:val="18"/>
              </w:rPr>
              <w:t>CAPACITACIÓN</w:t>
            </w:r>
          </w:p>
        </w:tc>
        <w:tc>
          <w:tcPr>
            <w:tcW w:w="801" w:type="pct"/>
            <w:tcBorders>
              <w:top w:val="single" w:sz="8" w:space="0" w:color="4F81BD"/>
              <w:left w:val="single" w:sz="8" w:space="0" w:color="4F81BD"/>
              <w:bottom w:val="single" w:sz="8" w:space="0" w:color="4F81BD"/>
            </w:tcBorders>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b/>
                <w:bCs/>
                <w:sz w:val="20"/>
                <w:szCs w:val="18"/>
              </w:rPr>
              <w:t>ASISTENTES</w:t>
            </w:r>
          </w:p>
        </w:tc>
      </w:tr>
      <w:tr w:rsidR="000508EA" w:rsidRPr="00C46E53" w:rsidTr="00840024">
        <w:trPr>
          <w:jc w:val="center"/>
        </w:trPr>
        <w:tc>
          <w:tcPr>
            <w:tcW w:w="451" w:type="pct"/>
            <w:tcBorders>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2007</w:t>
            </w:r>
          </w:p>
        </w:tc>
        <w:tc>
          <w:tcPr>
            <w:tcW w:w="3749" w:type="pct"/>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0"/>
              </w:rPr>
            </w:pPr>
            <w:r w:rsidRPr="00C46E53">
              <w:rPr>
                <w:rFonts w:ascii="Times New Roman" w:hAnsi="Times New Roman" w:cs="Times New Roman"/>
                <w:sz w:val="20"/>
                <w:szCs w:val="18"/>
              </w:rPr>
              <w:t>DIPLOMADO EN COMPETENCIAS PEDAGÓGICAS NIVEL 1</w:t>
            </w:r>
          </w:p>
        </w:tc>
        <w:tc>
          <w:tcPr>
            <w:tcW w:w="801" w:type="pct"/>
            <w:tcBorders>
              <w:lef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38</w:t>
            </w:r>
          </w:p>
        </w:tc>
      </w:tr>
      <w:tr w:rsidR="000508EA" w:rsidRPr="00C46E53" w:rsidTr="00840024">
        <w:trPr>
          <w:jc w:val="center"/>
        </w:trPr>
        <w:tc>
          <w:tcPr>
            <w:tcW w:w="451" w:type="pct"/>
            <w:tcBorders>
              <w:top w:val="single" w:sz="8" w:space="0" w:color="4F81BD"/>
              <w:bottom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2007</w:t>
            </w:r>
          </w:p>
        </w:tc>
        <w:tc>
          <w:tcPr>
            <w:tcW w:w="3749" w:type="pct"/>
            <w:tcBorders>
              <w:top w:val="single" w:sz="8" w:space="0" w:color="4F81BD"/>
              <w:bottom w:val="single" w:sz="8" w:space="0" w:color="4F81BD"/>
            </w:tcBorders>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0"/>
              </w:rPr>
            </w:pPr>
            <w:r w:rsidRPr="00C46E53">
              <w:rPr>
                <w:rFonts w:ascii="Times New Roman" w:hAnsi="Times New Roman" w:cs="Times New Roman"/>
                <w:sz w:val="20"/>
                <w:szCs w:val="18"/>
              </w:rPr>
              <w:t>DIPLOMADO EN COMPETENCIAS LABORALES NIVEL AVANZADO</w:t>
            </w:r>
          </w:p>
        </w:tc>
        <w:tc>
          <w:tcPr>
            <w:tcW w:w="801" w:type="pct"/>
            <w:tcBorders>
              <w:top w:val="single" w:sz="8" w:space="0" w:color="4F81BD"/>
              <w:left w:val="single" w:sz="8" w:space="0" w:color="4F81BD"/>
              <w:bottom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36</w:t>
            </w:r>
          </w:p>
        </w:tc>
      </w:tr>
      <w:tr w:rsidR="000508EA" w:rsidRPr="00C46E53" w:rsidTr="00840024">
        <w:trPr>
          <w:jc w:val="center"/>
        </w:trPr>
        <w:tc>
          <w:tcPr>
            <w:tcW w:w="451" w:type="pct"/>
            <w:tcBorders>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2008</w:t>
            </w:r>
          </w:p>
        </w:tc>
        <w:tc>
          <w:tcPr>
            <w:tcW w:w="3749" w:type="pct"/>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0"/>
              </w:rPr>
            </w:pPr>
            <w:r w:rsidRPr="00C46E53">
              <w:rPr>
                <w:rFonts w:ascii="Times New Roman" w:hAnsi="Times New Roman" w:cs="Times New Roman"/>
                <w:sz w:val="20"/>
                <w:szCs w:val="18"/>
              </w:rPr>
              <w:t>EVALUACIÓN POR COMPETENCIAS EN LA EDUCACIÓN SUPERIOR NIVEL 1</w:t>
            </w:r>
          </w:p>
        </w:tc>
        <w:tc>
          <w:tcPr>
            <w:tcW w:w="801" w:type="pct"/>
            <w:tcBorders>
              <w:lef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38</w:t>
            </w:r>
          </w:p>
        </w:tc>
      </w:tr>
      <w:tr w:rsidR="000508EA" w:rsidRPr="00C46E53" w:rsidTr="00840024">
        <w:trPr>
          <w:jc w:val="center"/>
        </w:trPr>
        <w:tc>
          <w:tcPr>
            <w:tcW w:w="451" w:type="pct"/>
            <w:tcBorders>
              <w:top w:val="single" w:sz="8" w:space="0" w:color="4F81BD"/>
              <w:bottom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2008</w:t>
            </w:r>
          </w:p>
        </w:tc>
        <w:tc>
          <w:tcPr>
            <w:tcW w:w="3749" w:type="pct"/>
            <w:tcBorders>
              <w:top w:val="single" w:sz="8" w:space="0" w:color="4F81BD"/>
              <w:bottom w:val="single" w:sz="8" w:space="0" w:color="4F81BD"/>
            </w:tcBorders>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0"/>
              </w:rPr>
            </w:pPr>
            <w:r w:rsidRPr="00C46E53">
              <w:rPr>
                <w:rFonts w:ascii="Times New Roman" w:hAnsi="Times New Roman" w:cs="Times New Roman"/>
                <w:sz w:val="20"/>
                <w:szCs w:val="18"/>
              </w:rPr>
              <w:t>EVALUACIÓN POR COMPETENCIAS EN LA EDUCACIÓN SUPERIOR NIVEL AVANZADOS</w:t>
            </w:r>
          </w:p>
        </w:tc>
        <w:tc>
          <w:tcPr>
            <w:tcW w:w="801" w:type="pct"/>
            <w:tcBorders>
              <w:top w:val="single" w:sz="8" w:space="0" w:color="4F81BD"/>
              <w:left w:val="single" w:sz="8" w:space="0" w:color="4F81BD"/>
              <w:bottom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19</w:t>
            </w:r>
          </w:p>
        </w:tc>
      </w:tr>
      <w:tr w:rsidR="000508EA" w:rsidRPr="00C46E53" w:rsidTr="00840024">
        <w:trPr>
          <w:jc w:val="center"/>
        </w:trPr>
        <w:tc>
          <w:tcPr>
            <w:tcW w:w="451" w:type="pct"/>
            <w:tcBorders>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2009</w:t>
            </w:r>
          </w:p>
        </w:tc>
        <w:tc>
          <w:tcPr>
            <w:tcW w:w="3749" w:type="pct"/>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0"/>
              </w:rPr>
            </w:pPr>
            <w:r w:rsidRPr="00C46E53">
              <w:rPr>
                <w:rFonts w:ascii="Times New Roman" w:hAnsi="Times New Roman" w:cs="Times New Roman"/>
                <w:sz w:val="20"/>
                <w:szCs w:val="18"/>
              </w:rPr>
              <w:t>DIPLOMADO EN COMPETENCIAS PEDAGÓGICAS</w:t>
            </w:r>
          </w:p>
        </w:tc>
        <w:tc>
          <w:tcPr>
            <w:tcW w:w="801" w:type="pct"/>
            <w:tcBorders>
              <w:lef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29</w:t>
            </w:r>
          </w:p>
        </w:tc>
      </w:tr>
      <w:tr w:rsidR="000508EA" w:rsidRPr="00C46E53" w:rsidTr="00840024">
        <w:trPr>
          <w:jc w:val="center"/>
        </w:trPr>
        <w:tc>
          <w:tcPr>
            <w:tcW w:w="451" w:type="pct"/>
            <w:tcBorders>
              <w:top w:val="single" w:sz="8" w:space="0" w:color="4F81BD"/>
              <w:bottom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2009</w:t>
            </w:r>
          </w:p>
        </w:tc>
        <w:tc>
          <w:tcPr>
            <w:tcW w:w="3749" w:type="pct"/>
            <w:tcBorders>
              <w:top w:val="single" w:sz="8" w:space="0" w:color="4F81BD"/>
              <w:bottom w:val="single" w:sz="8" w:space="0" w:color="4F81BD"/>
            </w:tcBorders>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0"/>
              </w:rPr>
            </w:pPr>
            <w:r w:rsidRPr="00C46E53">
              <w:rPr>
                <w:rFonts w:ascii="Times New Roman" w:hAnsi="Times New Roman" w:cs="Times New Roman"/>
                <w:sz w:val="20"/>
                <w:szCs w:val="18"/>
              </w:rPr>
              <w:t>DIPLOMADO EN EVALUACIÓN POR COMPETENCIAS</w:t>
            </w:r>
          </w:p>
        </w:tc>
        <w:tc>
          <w:tcPr>
            <w:tcW w:w="801" w:type="pct"/>
            <w:tcBorders>
              <w:top w:val="single" w:sz="8" w:space="0" w:color="4F81BD"/>
              <w:left w:val="single" w:sz="8" w:space="0" w:color="4F81BD"/>
              <w:bottom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18</w:t>
            </w:r>
          </w:p>
        </w:tc>
      </w:tr>
      <w:tr w:rsidR="000508EA" w:rsidRPr="00C46E53" w:rsidTr="00840024">
        <w:trPr>
          <w:jc w:val="center"/>
        </w:trPr>
        <w:tc>
          <w:tcPr>
            <w:tcW w:w="451" w:type="pct"/>
            <w:tcBorders>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2010</w:t>
            </w:r>
          </w:p>
        </w:tc>
        <w:tc>
          <w:tcPr>
            <w:tcW w:w="3749" w:type="pct"/>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0"/>
              </w:rPr>
            </w:pPr>
            <w:r w:rsidRPr="00C46E53">
              <w:rPr>
                <w:rFonts w:ascii="Times New Roman" w:hAnsi="Times New Roman" w:cs="Times New Roman"/>
                <w:sz w:val="20"/>
                <w:szCs w:val="18"/>
              </w:rPr>
              <w:t>DIPLOMADO EN COMPETENCIAS PEDAGÓGICAS CON ÉNFASIS EN LA ENSEÑANZA DE CAMPOS DISCIPLINARES ESPECÍFICOS</w:t>
            </w:r>
          </w:p>
        </w:tc>
        <w:tc>
          <w:tcPr>
            <w:tcW w:w="801" w:type="pct"/>
            <w:tcBorders>
              <w:lef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46</w:t>
            </w:r>
          </w:p>
        </w:tc>
      </w:tr>
      <w:tr w:rsidR="000508EA" w:rsidRPr="00C46E53" w:rsidTr="00840024">
        <w:trPr>
          <w:jc w:val="center"/>
        </w:trPr>
        <w:tc>
          <w:tcPr>
            <w:tcW w:w="451" w:type="pct"/>
            <w:tcBorders>
              <w:top w:val="single" w:sz="8" w:space="0" w:color="4F81BD"/>
              <w:bottom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2010</w:t>
            </w:r>
          </w:p>
        </w:tc>
        <w:tc>
          <w:tcPr>
            <w:tcW w:w="3749" w:type="pct"/>
            <w:tcBorders>
              <w:top w:val="single" w:sz="8" w:space="0" w:color="4F81BD"/>
              <w:bottom w:val="single" w:sz="8" w:space="0" w:color="4F81BD"/>
            </w:tcBorders>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0"/>
              </w:rPr>
            </w:pPr>
            <w:r w:rsidRPr="00C46E53">
              <w:rPr>
                <w:rFonts w:ascii="Times New Roman" w:hAnsi="Times New Roman" w:cs="Times New Roman"/>
                <w:sz w:val="20"/>
                <w:szCs w:val="18"/>
              </w:rPr>
              <w:t>DIPLOMADO EN EVALUACIÓN POR COMPETENCIAS</w:t>
            </w:r>
          </w:p>
        </w:tc>
        <w:tc>
          <w:tcPr>
            <w:tcW w:w="801" w:type="pct"/>
            <w:tcBorders>
              <w:top w:val="single" w:sz="8" w:space="0" w:color="4F81BD"/>
              <w:left w:val="single" w:sz="8" w:space="0" w:color="4F81BD"/>
              <w:bottom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rPr>
            </w:pPr>
            <w:r w:rsidRPr="00C46E53">
              <w:rPr>
                <w:rFonts w:ascii="Times New Roman" w:hAnsi="Times New Roman" w:cs="Times New Roman"/>
                <w:sz w:val="20"/>
                <w:szCs w:val="18"/>
              </w:rPr>
              <w:t>20</w:t>
            </w:r>
          </w:p>
        </w:tc>
      </w:tr>
    </w:tbl>
    <w:p w:rsidR="000508EA" w:rsidRPr="00C46E53" w:rsidRDefault="000508EA" w:rsidP="000508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363"/>
        <w:rPr>
          <w:rFonts w:ascii="Times New Roman" w:hAnsi="Times New Roman" w:cs="Times New Roman"/>
        </w:rPr>
      </w:pPr>
    </w:p>
    <w:p w:rsidR="00B64499" w:rsidRDefault="00B64499" w:rsidP="000508EA">
      <w:pPr>
        <w:spacing w:after="240"/>
        <w:jc w:val="both"/>
        <w:rPr>
          <w:rFonts w:ascii="Times New Roman" w:hAnsi="Times New Roman" w:cs="Times New Roman"/>
          <w:b/>
          <w:color w:val="000000"/>
          <w:sz w:val="22"/>
          <w:szCs w:val="22"/>
        </w:rPr>
      </w:pPr>
    </w:p>
    <w:p w:rsidR="00DA6EAD" w:rsidRDefault="00DA6EAD"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b/>
          <w:color w:val="000000"/>
          <w:sz w:val="22"/>
          <w:szCs w:val="22"/>
        </w:rPr>
        <w:t>Número de profesores de carrera de TC y MT  que cursan programas de doctorado y maestría</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1233"/>
        <w:gridCol w:w="2424"/>
        <w:gridCol w:w="2038"/>
      </w:tblGrid>
      <w:tr w:rsidR="000508EA" w:rsidRPr="00C46E53" w:rsidTr="00840024">
        <w:trPr>
          <w:jc w:val="center"/>
        </w:trPr>
        <w:tc>
          <w:tcPr>
            <w:tcW w:w="0" w:type="auto"/>
            <w:gridSpan w:val="3"/>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rPr>
            </w:pPr>
            <w:r w:rsidRPr="00C46E53">
              <w:rPr>
                <w:rFonts w:ascii="Times New Roman" w:hAnsi="Times New Roman" w:cs="Times New Roman"/>
                <w:b/>
                <w:bCs/>
                <w:color w:val="FFFFFF"/>
                <w:sz w:val="20"/>
                <w:szCs w:val="22"/>
              </w:rPr>
              <w:t>DOCENTES DE CARRERA EN PROCESO DE FORMACIÓN</w:t>
            </w:r>
          </w:p>
        </w:tc>
      </w:tr>
      <w:tr w:rsidR="000508EA" w:rsidRPr="00C46E53" w:rsidTr="00840024">
        <w:trPr>
          <w:jc w:val="center"/>
        </w:trPr>
        <w:tc>
          <w:tcPr>
            <w:tcW w:w="0" w:type="auto"/>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
                <w:bCs/>
                <w:color w:val="000000"/>
                <w:sz w:val="20"/>
                <w:szCs w:val="22"/>
              </w:rPr>
              <w:t>AÑO</w:t>
            </w:r>
          </w:p>
        </w:tc>
        <w:tc>
          <w:tcPr>
            <w:tcW w:w="0" w:type="auto"/>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DOCTORADO</w:t>
            </w:r>
          </w:p>
        </w:tc>
        <w:tc>
          <w:tcPr>
            <w:tcW w:w="0" w:type="auto"/>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MAESTRÍA</w:t>
            </w:r>
          </w:p>
        </w:tc>
      </w:tr>
      <w:tr w:rsidR="000508EA" w:rsidRPr="00C46E53" w:rsidTr="00840024">
        <w:trPr>
          <w:jc w:val="center"/>
        </w:trPr>
        <w:tc>
          <w:tcPr>
            <w:tcW w:w="0" w:type="auto"/>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2008</w:t>
            </w:r>
          </w:p>
        </w:tc>
        <w:tc>
          <w:tcPr>
            <w:tcW w:w="0" w:type="auto"/>
            <w:tcBorders>
              <w:left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31</w:t>
            </w:r>
          </w:p>
        </w:tc>
        <w:tc>
          <w:tcPr>
            <w:tcW w:w="0" w:type="auto"/>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18</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2009</w:t>
            </w:r>
          </w:p>
        </w:tc>
        <w:tc>
          <w:tcPr>
            <w:tcW w:w="0" w:type="auto"/>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51</w:t>
            </w:r>
          </w:p>
        </w:tc>
        <w:tc>
          <w:tcPr>
            <w:tcW w:w="0" w:type="auto"/>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20</w:t>
            </w:r>
          </w:p>
        </w:tc>
      </w:tr>
      <w:tr w:rsidR="000508EA" w:rsidRPr="00C46E53" w:rsidTr="00840024">
        <w:trPr>
          <w:jc w:val="center"/>
        </w:trPr>
        <w:tc>
          <w:tcPr>
            <w:tcW w:w="0" w:type="auto"/>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2010</w:t>
            </w:r>
          </w:p>
        </w:tc>
        <w:tc>
          <w:tcPr>
            <w:tcW w:w="0" w:type="auto"/>
            <w:tcBorders>
              <w:left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43</w:t>
            </w:r>
          </w:p>
        </w:tc>
        <w:tc>
          <w:tcPr>
            <w:tcW w:w="0" w:type="auto"/>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18</w:t>
            </w:r>
          </w:p>
        </w:tc>
      </w:tr>
      <w:tr w:rsidR="000508EA" w:rsidRPr="00C46E53" w:rsidTr="00840024">
        <w:trPr>
          <w:jc w:val="center"/>
        </w:trPr>
        <w:tc>
          <w:tcPr>
            <w:tcW w:w="0" w:type="auto"/>
            <w:tcBorders>
              <w:top w:val="single" w:sz="8" w:space="0" w:color="4F81BD"/>
              <w:bottom w:val="single" w:sz="8" w:space="0" w:color="4F81BD"/>
            </w:tcBorders>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2011-1</w:t>
            </w:r>
          </w:p>
        </w:tc>
        <w:tc>
          <w:tcPr>
            <w:tcW w:w="0" w:type="auto"/>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63</w:t>
            </w:r>
          </w:p>
        </w:tc>
        <w:tc>
          <w:tcPr>
            <w:tcW w:w="0" w:type="auto"/>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21</w:t>
            </w:r>
          </w:p>
        </w:tc>
      </w:tr>
    </w:tbl>
    <w:p w:rsidR="000508EA" w:rsidRPr="00C46E53" w:rsidRDefault="000508EA" w:rsidP="000508EA">
      <w:pPr>
        <w:spacing w:after="240"/>
        <w:rPr>
          <w:rFonts w:ascii="Times New Roman" w:hAnsi="Times New Roman" w:cs="Times New Roman"/>
          <w:color w:val="000000"/>
          <w:sz w:val="22"/>
          <w:szCs w:val="22"/>
        </w:rPr>
      </w:pPr>
    </w:p>
    <w:p w:rsidR="000508EA" w:rsidRPr="00C46E53" w:rsidRDefault="000508EA" w:rsidP="000508EA">
      <w:pPr>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Programas orientados a la formación de los profesores de TC y MT en idioma no materno. </w:t>
      </w:r>
      <w:r w:rsidRPr="00C46E53">
        <w:rPr>
          <w:rStyle w:val="Textoennegrita"/>
          <w:rFonts w:ascii="Times New Roman" w:hAnsi="Times New Roman"/>
          <w:b w:val="0"/>
          <w:sz w:val="22"/>
          <w:szCs w:val="22"/>
        </w:rPr>
        <w:t>Enmarcado en el Plan de Desarrollo 2009-2018 en la variable estratégica Relaciones Externas e Internacionalización, la Universidad viene desarrollando procesos orientados a la formación de estudiantes, docentes y administrativos en idioma no materno. Particularmente, con relación a los docentes se han emprendido varias estrategias:</w:t>
      </w:r>
    </w:p>
    <w:p w:rsidR="000508EA" w:rsidRPr="00C46E53" w:rsidRDefault="000508EA" w:rsidP="000508EA">
      <w:pPr>
        <w:pStyle w:val="Prrafodelista"/>
        <w:numPr>
          <w:ilvl w:val="0"/>
          <w:numId w:val="29"/>
        </w:numPr>
        <w:jc w:val="both"/>
        <w:rPr>
          <w:rFonts w:ascii="Times New Roman" w:hAnsi="Times New Roman" w:cs="Times New Roman"/>
          <w:sz w:val="22"/>
          <w:szCs w:val="22"/>
        </w:rPr>
      </w:pPr>
      <w:r w:rsidRPr="00C46E53">
        <w:rPr>
          <w:rFonts w:ascii="Times New Roman" w:hAnsi="Times New Roman" w:cs="Times New Roman"/>
          <w:color w:val="000000"/>
          <w:sz w:val="22"/>
          <w:szCs w:val="22"/>
        </w:rPr>
        <w:lastRenderedPageBreak/>
        <w:t xml:space="preserve">El Departamento de  Lenguas Modernas oferta programas de capacitación docente en: francés, portugués e italiano.   </w:t>
      </w:r>
    </w:p>
    <w:p w:rsidR="000508EA" w:rsidRPr="00C46E53" w:rsidRDefault="000508EA" w:rsidP="000508EA">
      <w:pPr>
        <w:pStyle w:val="Prrafodelista"/>
        <w:numPr>
          <w:ilvl w:val="0"/>
          <w:numId w:val="29"/>
        </w:numPr>
        <w:jc w:val="both"/>
        <w:rPr>
          <w:rFonts w:ascii="Times New Roman" w:hAnsi="Times New Roman" w:cs="Times New Roman"/>
          <w:sz w:val="22"/>
          <w:szCs w:val="22"/>
        </w:rPr>
      </w:pPr>
      <w:r w:rsidRPr="00C46E53">
        <w:rPr>
          <w:rFonts w:ascii="Times New Roman" w:hAnsi="Times New Roman" w:cs="Times New Roman"/>
          <w:sz w:val="22"/>
          <w:szCs w:val="22"/>
        </w:rPr>
        <w:t xml:space="preserve">Para el aprendizaje del </w:t>
      </w:r>
      <w:proofErr w:type="gramStart"/>
      <w:r w:rsidRPr="00C46E53">
        <w:rPr>
          <w:rFonts w:ascii="Times New Roman" w:hAnsi="Times New Roman" w:cs="Times New Roman"/>
          <w:sz w:val="22"/>
          <w:szCs w:val="22"/>
        </w:rPr>
        <w:t>Francés</w:t>
      </w:r>
      <w:proofErr w:type="gramEnd"/>
      <w:r w:rsidRPr="00C46E53">
        <w:rPr>
          <w:rFonts w:ascii="Times New Roman" w:hAnsi="Times New Roman" w:cs="Times New Roman"/>
          <w:sz w:val="22"/>
          <w:szCs w:val="22"/>
        </w:rPr>
        <w:t>, la Universidad tiene un convenio con la Alianza Colombo Francesa.</w:t>
      </w:r>
    </w:p>
    <w:p w:rsidR="000508EA" w:rsidRPr="00C46E53" w:rsidRDefault="000508EA" w:rsidP="000508EA">
      <w:pPr>
        <w:pStyle w:val="Prrafodelista"/>
        <w:numPr>
          <w:ilvl w:val="0"/>
          <w:numId w:val="29"/>
        </w:numPr>
        <w:jc w:val="both"/>
        <w:rPr>
          <w:rFonts w:ascii="Times New Roman" w:hAnsi="Times New Roman" w:cs="Times New Roman"/>
          <w:sz w:val="22"/>
          <w:szCs w:val="22"/>
        </w:rPr>
      </w:pPr>
      <w:r w:rsidRPr="00C46E53">
        <w:rPr>
          <w:rFonts w:ascii="Times New Roman" w:hAnsi="Times New Roman" w:cs="Times New Roman"/>
          <w:sz w:val="22"/>
          <w:szCs w:val="22"/>
        </w:rPr>
        <w:t xml:space="preserve">Mediante convenio con ICETEX se cuenta con asistente de mandarín; en 2010 Yang Tao, y en 2011 </w:t>
      </w:r>
      <w:proofErr w:type="spellStart"/>
      <w:r w:rsidRPr="00C46E53">
        <w:rPr>
          <w:rFonts w:ascii="Times New Roman" w:hAnsi="Times New Roman" w:cs="Times New Roman"/>
          <w:sz w:val="22"/>
          <w:szCs w:val="22"/>
        </w:rPr>
        <w:t>Xiaobo</w:t>
      </w:r>
      <w:proofErr w:type="spellEnd"/>
      <w:r w:rsidRPr="00C46E53">
        <w:rPr>
          <w:rFonts w:ascii="Times New Roman" w:hAnsi="Times New Roman" w:cs="Times New Roman"/>
          <w:sz w:val="22"/>
          <w:szCs w:val="22"/>
        </w:rPr>
        <w:t xml:space="preserve"> Wang.  La web institucional cuenta con </w:t>
      </w:r>
      <w:hyperlink r:id="rId80" w:history="1">
        <w:r w:rsidRPr="00C46E53">
          <w:rPr>
            <w:rStyle w:val="Hipervnculo"/>
            <w:rFonts w:ascii="Times New Roman" w:hAnsi="Times New Roman" w:cs="Times New Roman"/>
            <w:sz w:val="22"/>
            <w:szCs w:val="22"/>
          </w:rPr>
          <w:t>versión en Mandarín</w:t>
        </w:r>
      </w:hyperlink>
      <w:r w:rsidRPr="00C46E53">
        <w:rPr>
          <w:rFonts w:ascii="Times New Roman" w:hAnsi="Times New Roman" w:cs="Times New Roman"/>
          <w:sz w:val="22"/>
          <w:szCs w:val="22"/>
        </w:rPr>
        <w:t xml:space="preserve">, gracias al trabajo realizado por el Asistente Yang Tao “Tomás”. </w:t>
      </w:r>
    </w:p>
    <w:p w:rsidR="000508EA" w:rsidRPr="00C46E53" w:rsidRDefault="000508EA" w:rsidP="000508EA">
      <w:pPr>
        <w:pStyle w:val="Prrafodelista"/>
        <w:numPr>
          <w:ilvl w:val="0"/>
          <w:numId w:val="29"/>
        </w:numPr>
        <w:jc w:val="both"/>
        <w:rPr>
          <w:rFonts w:ascii="Times New Roman" w:hAnsi="Times New Roman" w:cs="Times New Roman"/>
          <w:bCs/>
          <w:sz w:val="22"/>
          <w:szCs w:val="22"/>
        </w:rPr>
      </w:pPr>
      <w:r w:rsidRPr="00C46E53">
        <w:rPr>
          <w:rFonts w:ascii="Times New Roman" w:hAnsi="Times New Roman" w:cs="Times New Roman"/>
          <w:color w:val="000000"/>
          <w:sz w:val="22"/>
          <w:szCs w:val="22"/>
        </w:rPr>
        <w:t xml:space="preserve">El programa especial de Rectoría, </w:t>
      </w:r>
      <w:proofErr w:type="spellStart"/>
      <w:r w:rsidRPr="00C46E53">
        <w:rPr>
          <w:rFonts w:ascii="Times New Roman" w:hAnsi="Times New Roman" w:cs="Times New Roman"/>
          <w:sz w:val="22"/>
          <w:szCs w:val="22"/>
          <w:u w:val="single"/>
        </w:rPr>
        <w:t>English</w:t>
      </w:r>
      <w:proofErr w:type="spellEnd"/>
      <w:r w:rsidRPr="00C46E53">
        <w:rPr>
          <w:rFonts w:ascii="Times New Roman" w:hAnsi="Times New Roman" w:cs="Times New Roman"/>
          <w:sz w:val="22"/>
          <w:szCs w:val="22"/>
          <w:u w:val="single"/>
        </w:rPr>
        <w:t xml:space="preserve"> </w:t>
      </w:r>
      <w:proofErr w:type="spellStart"/>
      <w:r w:rsidRPr="00C46E53">
        <w:rPr>
          <w:rFonts w:ascii="Times New Roman" w:hAnsi="Times New Roman" w:cs="Times New Roman"/>
          <w:sz w:val="22"/>
          <w:szCs w:val="22"/>
          <w:u w:val="single"/>
        </w:rPr>
        <w:t>for</w:t>
      </w:r>
      <w:proofErr w:type="spellEnd"/>
      <w:r w:rsidRPr="00C46E53">
        <w:rPr>
          <w:rFonts w:ascii="Times New Roman" w:hAnsi="Times New Roman" w:cs="Times New Roman"/>
          <w:sz w:val="22"/>
          <w:szCs w:val="22"/>
          <w:u w:val="single"/>
        </w:rPr>
        <w:t xml:space="preserve"> U. Caldas</w:t>
      </w:r>
      <w:r w:rsidRPr="00C46E53">
        <w:rPr>
          <w:rFonts w:ascii="Times New Roman" w:hAnsi="Times New Roman" w:cs="Times New Roman"/>
          <w:sz w:val="22"/>
          <w:szCs w:val="22"/>
        </w:rPr>
        <w:t xml:space="preserve">, </w:t>
      </w:r>
      <w:r w:rsidRPr="00C46E53">
        <w:rPr>
          <w:rStyle w:val="Textoennegrita"/>
          <w:rFonts w:ascii="Times New Roman" w:hAnsi="Times New Roman"/>
          <w:b w:val="0"/>
          <w:sz w:val="22"/>
          <w:szCs w:val="22"/>
        </w:rPr>
        <w:t xml:space="preserve">comenzó en abril de 2009 y consta de 16 niveles distribuidos en cuatro módulos para un total de 640 horas, que según el Marco Común Europeo, lo que se requiere para alcanzar un nivel B2. Fue diseñado especialmente para la comunidad universitaria: estudiantes, docentes y administrativos,  en la actualidad también participan egresados de la Universidad de Caldas. </w:t>
      </w:r>
      <w:r w:rsidRPr="00C46E53">
        <w:rPr>
          <w:rFonts w:ascii="Times New Roman" w:hAnsi="Times New Roman" w:cs="Times New Roman"/>
          <w:sz w:val="22"/>
          <w:szCs w:val="22"/>
        </w:rPr>
        <w:t xml:space="preserve">Durante el 2010 - l </w:t>
      </w:r>
      <w:r w:rsidR="0002748C">
        <w:rPr>
          <w:rFonts w:ascii="Times New Roman" w:hAnsi="Times New Roman" w:cs="Times New Roman"/>
          <w:sz w:val="22"/>
          <w:szCs w:val="22"/>
        </w:rPr>
        <w:t xml:space="preserve">el </w:t>
      </w:r>
      <w:r w:rsidRPr="00C46E53">
        <w:rPr>
          <w:rFonts w:ascii="Times New Roman" w:hAnsi="Times New Roman" w:cs="Times New Roman"/>
          <w:sz w:val="22"/>
          <w:szCs w:val="22"/>
        </w:rPr>
        <w:t xml:space="preserve">programa contó con 675 participantes de los cuales 46 fueron docentes. En el mes de noviembre de 2010, 67 estudiantes del Programa </w:t>
      </w:r>
      <w:proofErr w:type="spellStart"/>
      <w:r w:rsidRPr="00C46E53">
        <w:rPr>
          <w:rFonts w:ascii="Times New Roman" w:hAnsi="Times New Roman" w:cs="Times New Roman"/>
          <w:sz w:val="22"/>
          <w:szCs w:val="22"/>
        </w:rPr>
        <w:t>English</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for</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UCaldas</w:t>
      </w:r>
      <w:proofErr w:type="spellEnd"/>
      <w:r w:rsidRPr="00C46E53">
        <w:rPr>
          <w:rFonts w:ascii="Times New Roman" w:hAnsi="Times New Roman" w:cs="Times New Roman"/>
          <w:sz w:val="22"/>
          <w:szCs w:val="22"/>
        </w:rPr>
        <w:t xml:space="preserve"> presentaron el examen internacional MET (Michigan </w:t>
      </w:r>
      <w:proofErr w:type="spellStart"/>
      <w:r w:rsidRPr="00C46E53">
        <w:rPr>
          <w:rFonts w:ascii="Times New Roman" w:hAnsi="Times New Roman" w:cs="Times New Roman"/>
          <w:sz w:val="22"/>
          <w:szCs w:val="22"/>
        </w:rPr>
        <w:t>English</w:t>
      </w:r>
      <w:proofErr w:type="spellEnd"/>
      <w:r w:rsidRPr="00C46E53">
        <w:rPr>
          <w:rFonts w:ascii="Times New Roman" w:hAnsi="Times New Roman" w:cs="Times New Roman"/>
          <w:sz w:val="22"/>
          <w:szCs w:val="22"/>
        </w:rPr>
        <w:t xml:space="preserve"> Test) de los cuales 20 fueron docentes de la Universidad.  </w:t>
      </w:r>
    </w:p>
    <w:p w:rsidR="000508EA" w:rsidRPr="00C46E53" w:rsidRDefault="000508EA" w:rsidP="000508EA">
      <w:pPr>
        <w:pStyle w:val="Prrafodelista"/>
        <w:numPr>
          <w:ilvl w:val="0"/>
          <w:numId w:val="29"/>
        </w:numPr>
        <w:jc w:val="both"/>
        <w:rPr>
          <w:rStyle w:val="Textoennegrita"/>
          <w:rFonts w:ascii="Times New Roman" w:hAnsi="Times New Roman"/>
        </w:rPr>
      </w:pPr>
      <w:r w:rsidRPr="00C46E53">
        <w:rPr>
          <w:rFonts w:ascii="Times New Roman" w:hAnsi="Times New Roman" w:cs="Times New Roman"/>
          <w:sz w:val="22"/>
          <w:szCs w:val="22"/>
        </w:rPr>
        <w:t xml:space="preserve">A través del programa </w:t>
      </w:r>
      <w:proofErr w:type="spellStart"/>
      <w:r w:rsidRPr="00C46E53">
        <w:rPr>
          <w:rFonts w:ascii="Times New Roman" w:hAnsi="Times New Roman" w:cs="Times New Roman"/>
          <w:sz w:val="22"/>
          <w:szCs w:val="22"/>
        </w:rPr>
        <w:t>English</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for</w:t>
      </w:r>
      <w:proofErr w:type="spellEnd"/>
      <w:r w:rsidRPr="00C46E53">
        <w:rPr>
          <w:rFonts w:ascii="Times New Roman" w:hAnsi="Times New Roman" w:cs="Times New Roman"/>
          <w:sz w:val="22"/>
          <w:szCs w:val="22"/>
        </w:rPr>
        <w:t xml:space="preserve"> U. Caldas se inició la asesoría a profesores de la Facultad de Ciencias Exactas y Naturales, para diseñar programas e implementar clases de física en inglés durante el año 2011.</w:t>
      </w:r>
    </w:p>
    <w:p w:rsidR="000508EA" w:rsidRPr="00C46E53" w:rsidRDefault="000508EA" w:rsidP="000508EA">
      <w:pPr>
        <w:pStyle w:val="Prrafodelista"/>
        <w:numPr>
          <w:ilvl w:val="0"/>
          <w:numId w:val="29"/>
        </w:numPr>
        <w:jc w:val="both"/>
        <w:rPr>
          <w:rFonts w:ascii="Times New Roman" w:hAnsi="Times New Roman" w:cs="Times New Roman"/>
          <w:sz w:val="22"/>
          <w:szCs w:val="22"/>
        </w:rPr>
      </w:pPr>
      <w:r w:rsidRPr="00C46E53">
        <w:rPr>
          <w:rFonts w:ascii="Times New Roman" w:hAnsi="Times New Roman" w:cs="Times New Roman"/>
          <w:sz w:val="22"/>
          <w:szCs w:val="22"/>
        </w:rPr>
        <w:t xml:space="preserve">El convenio con </w:t>
      </w:r>
      <w:proofErr w:type="spellStart"/>
      <w:r w:rsidRPr="00C46E53">
        <w:rPr>
          <w:rFonts w:ascii="Times New Roman" w:hAnsi="Times New Roman" w:cs="Times New Roman"/>
          <w:sz w:val="22"/>
          <w:szCs w:val="22"/>
        </w:rPr>
        <w:t>Fulbright</w:t>
      </w:r>
      <w:proofErr w:type="spellEnd"/>
      <w:r w:rsidRPr="00C46E53">
        <w:rPr>
          <w:rFonts w:ascii="Times New Roman" w:hAnsi="Times New Roman" w:cs="Times New Roman"/>
          <w:sz w:val="22"/>
          <w:szCs w:val="22"/>
        </w:rPr>
        <w:t xml:space="preserve"> para asistente de idiomas en inglés.  </w:t>
      </w:r>
    </w:p>
    <w:p w:rsidR="000508EA" w:rsidRPr="00C46E53" w:rsidRDefault="000508EA" w:rsidP="000508EA">
      <w:pPr>
        <w:pStyle w:val="Prrafodelista"/>
        <w:numPr>
          <w:ilvl w:val="0"/>
          <w:numId w:val="29"/>
        </w:numPr>
        <w:jc w:val="both"/>
        <w:rPr>
          <w:rStyle w:val="subtitulo"/>
          <w:rFonts w:ascii="Times New Roman" w:hAnsi="Times New Roman"/>
        </w:rPr>
      </w:pPr>
      <w:r w:rsidRPr="00C46E53">
        <w:rPr>
          <w:rStyle w:val="subtitulo"/>
          <w:rFonts w:ascii="Times New Roman" w:hAnsi="Times New Roman"/>
          <w:sz w:val="22"/>
          <w:szCs w:val="22"/>
        </w:rPr>
        <w:t xml:space="preserve">El concurso docente tiene como uno de sus requisitos, que el candidato certifique que tiene comprensión lectora en una segunda lengua.  </w:t>
      </w:r>
    </w:p>
    <w:p w:rsidR="000508EA" w:rsidRPr="00C46E53" w:rsidRDefault="000508EA" w:rsidP="000508EA">
      <w:pPr>
        <w:pStyle w:val="Prrafodelista"/>
        <w:numPr>
          <w:ilvl w:val="0"/>
          <w:numId w:val="29"/>
        </w:numPr>
        <w:jc w:val="both"/>
        <w:rPr>
          <w:rFonts w:ascii="Times New Roman" w:hAnsi="Times New Roman" w:cs="Times New Roman"/>
          <w:bCs/>
          <w:sz w:val="22"/>
          <w:szCs w:val="22"/>
        </w:rPr>
      </w:pPr>
      <w:r w:rsidRPr="00C46E53">
        <w:rPr>
          <w:rFonts w:ascii="Times New Roman" w:hAnsi="Times New Roman" w:cs="Times New Roman"/>
          <w:bCs/>
          <w:sz w:val="22"/>
          <w:szCs w:val="22"/>
        </w:rPr>
        <w:t>El apoyo a docentes para realizar formación postgraduada en países no hispanoparlantes; entre 2008 y 2010 se otorgaron 18 comisiones cuyo idioma es: el francés (3), inglés (8), portugués (5) y alemán (2)</w:t>
      </w:r>
    </w:p>
    <w:p w:rsidR="000508EA" w:rsidRPr="00C46E53" w:rsidRDefault="000508EA" w:rsidP="000508EA">
      <w:pPr>
        <w:autoSpaceDE w:val="0"/>
        <w:autoSpaceDN w:val="0"/>
        <w:adjustRightInd w:val="0"/>
        <w:spacing w:after="240"/>
        <w:rPr>
          <w:rFonts w:ascii="Times New Roman" w:hAnsi="Times New Roman" w:cs="Times New Roman"/>
          <w:sz w:val="22"/>
          <w:szCs w:val="22"/>
          <w:lang w:eastAsia="es-ES"/>
        </w:rPr>
      </w:pPr>
      <w:r w:rsidRPr="00C46E53">
        <w:rPr>
          <w:rFonts w:ascii="Times New Roman" w:hAnsi="Times New Roman" w:cs="Times New Roman"/>
          <w:sz w:val="22"/>
          <w:szCs w:val="22"/>
          <w:lang w:eastAsia="es-ES"/>
        </w:rPr>
        <w:t xml:space="preserve">En la actualidad se encuentra en proceso de construcción un plan de formación postgraduada para los docentes en atención a las áreas académicas estratégicas para el desarrollo institucional. </w:t>
      </w:r>
    </w:p>
    <w:p w:rsidR="00880F9A" w:rsidRPr="00C46E53" w:rsidRDefault="00880F9A"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Apreciación de profesores sobre los programas de desarrollo profesoral</w:t>
      </w:r>
    </w:p>
    <w:p w:rsidR="000508EA" w:rsidRPr="00C46E53" w:rsidRDefault="000508EA" w:rsidP="000508EA">
      <w:pPr>
        <w:spacing w:after="240"/>
        <w:jc w:val="center"/>
        <w:rPr>
          <w:rFonts w:ascii="Times New Roman" w:hAnsi="Times New Roman" w:cs="Times New Roman"/>
          <w:color w:val="000000"/>
          <w:sz w:val="22"/>
          <w:szCs w:val="22"/>
        </w:rPr>
      </w:pPr>
      <w:r w:rsidRPr="00C46E53">
        <w:rPr>
          <w:rFonts w:ascii="Times New Roman" w:hAnsi="Times New Roman" w:cs="Times New Roman"/>
          <w:noProof/>
          <w:lang w:val="es-ES" w:eastAsia="es-ES"/>
        </w:rPr>
        <w:drawing>
          <wp:inline distT="0" distB="0" distL="0" distR="0">
            <wp:extent cx="4803775" cy="2530961"/>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4259" cy="2531216"/>
                    </a:xfrm>
                    <a:prstGeom prst="rect">
                      <a:avLst/>
                    </a:prstGeom>
                    <a:noFill/>
                    <a:ln>
                      <a:noFill/>
                    </a:ln>
                  </pic:spPr>
                </pic:pic>
              </a:graphicData>
            </a:graphic>
          </wp:inline>
        </w:drawing>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Las zonas de satisfacción de los docentes frente a los programas de formación y capacitación profesoral son para: calidad 58%, equidad 45%, suficiencia 37%, pertinencia 52% e impacto 47%. A partir de lo cual se puede concluir que hay mayor satisfacción con la calidad y pertinencia, pero mayores reparos en cuanto a la suficiencia.</w:t>
      </w:r>
    </w:p>
    <w:p w:rsidR="000508EA" w:rsidRPr="00C46E53" w:rsidRDefault="000508EA" w:rsidP="000508EA">
      <w:p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Aún no se cuenta con una evaluación de impacto en los procesos académicos de la formación recibida por los docentes que regresan de procesos de formación posgraduada o de los que realizan capacitaciones no formales.  </w:t>
      </w:r>
    </w:p>
    <w:p w:rsidR="000508EA" w:rsidRPr="00C46E53" w:rsidRDefault="000508EA" w:rsidP="000508EA">
      <w:pPr>
        <w:spacing w:after="240"/>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Porcentaje del presupuesto de inversión de la institución asignado  a los diferentes programas de desarrollo profesoral en los últimos tres años.</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tblPr>
      <w:tblGrid>
        <w:gridCol w:w="2235"/>
        <w:gridCol w:w="1701"/>
        <w:gridCol w:w="1701"/>
        <w:gridCol w:w="1701"/>
        <w:gridCol w:w="1376"/>
      </w:tblGrid>
      <w:tr w:rsidR="000508EA" w:rsidRPr="00C46E53" w:rsidTr="00840024">
        <w:tc>
          <w:tcPr>
            <w:tcW w:w="2235" w:type="dxa"/>
            <w:tcBorders>
              <w:top w:val="single" w:sz="8" w:space="0" w:color="4F81BD"/>
            </w:tcBorders>
            <w:shd w:val="clear" w:color="auto" w:fill="4F81BD"/>
          </w:tcPr>
          <w:p w:rsidR="000508EA" w:rsidRPr="00C46E53" w:rsidRDefault="000508EA" w:rsidP="00840024">
            <w:pPr>
              <w:spacing w:after="0"/>
              <w:jc w:val="both"/>
              <w:rPr>
                <w:rFonts w:ascii="Times New Roman" w:hAnsi="Times New Roman" w:cs="Times New Roman"/>
                <w:b/>
                <w:bCs/>
                <w:color w:val="000000"/>
                <w:sz w:val="20"/>
              </w:rPr>
            </w:pPr>
          </w:p>
        </w:tc>
        <w:tc>
          <w:tcPr>
            <w:tcW w:w="1701" w:type="dxa"/>
            <w:tcBorders>
              <w:top w:val="single" w:sz="8" w:space="0" w:color="4F81BD"/>
              <w:left w:val="single" w:sz="8" w:space="0" w:color="4F81BD"/>
              <w:right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000000"/>
                <w:sz w:val="20"/>
              </w:rPr>
            </w:pPr>
          </w:p>
        </w:tc>
        <w:tc>
          <w:tcPr>
            <w:tcW w:w="1701" w:type="dxa"/>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000000"/>
                <w:sz w:val="20"/>
              </w:rPr>
            </w:pPr>
          </w:p>
        </w:tc>
        <w:tc>
          <w:tcPr>
            <w:tcW w:w="1701" w:type="dxa"/>
            <w:tcBorders>
              <w:top w:val="single" w:sz="8" w:space="0" w:color="4F81BD"/>
              <w:left w:val="single" w:sz="8" w:space="0" w:color="4F81BD"/>
              <w:right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000000"/>
                <w:sz w:val="20"/>
              </w:rPr>
            </w:pPr>
          </w:p>
        </w:tc>
        <w:tc>
          <w:tcPr>
            <w:tcW w:w="1376" w:type="dxa"/>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000000"/>
                <w:sz w:val="20"/>
              </w:rPr>
            </w:pPr>
          </w:p>
        </w:tc>
      </w:tr>
      <w:tr w:rsidR="000508EA" w:rsidRPr="00C46E53" w:rsidTr="00840024">
        <w:tc>
          <w:tcPr>
            <w:tcW w:w="2235" w:type="dxa"/>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bCs/>
                <w:color w:val="000000"/>
                <w:sz w:val="20"/>
              </w:rPr>
            </w:pPr>
            <w:r w:rsidRPr="00C46E53">
              <w:rPr>
                <w:rFonts w:ascii="Times New Roman" w:hAnsi="Times New Roman" w:cs="Times New Roman"/>
                <w:b/>
                <w:bCs/>
                <w:color w:val="000000"/>
                <w:sz w:val="20"/>
                <w:szCs w:val="22"/>
              </w:rPr>
              <w:t>AÑO</w:t>
            </w:r>
          </w:p>
        </w:tc>
        <w:tc>
          <w:tcPr>
            <w:tcW w:w="1701"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2007</w:t>
            </w:r>
          </w:p>
        </w:tc>
        <w:tc>
          <w:tcPr>
            <w:tcW w:w="1701" w:type="dxa"/>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2008</w:t>
            </w:r>
          </w:p>
        </w:tc>
        <w:tc>
          <w:tcPr>
            <w:tcW w:w="1701"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2009</w:t>
            </w:r>
          </w:p>
        </w:tc>
        <w:tc>
          <w:tcPr>
            <w:tcW w:w="1376" w:type="dxa"/>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b/>
                <w:color w:val="000000"/>
                <w:sz w:val="20"/>
              </w:rPr>
            </w:pPr>
            <w:r w:rsidRPr="00C46E53">
              <w:rPr>
                <w:rFonts w:ascii="Times New Roman" w:hAnsi="Times New Roman" w:cs="Times New Roman"/>
                <w:b/>
                <w:color w:val="000000"/>
                <w:sz w:val="20"/>
                <w:szCs w:val="22"/>
              </w:rPr>
              <w:t>% de Participación</w:t>
            </w:r>
          </w:p>
        </w:tc>
      </w:tr>
      <w:tr w:rsidR="000508EA" w:rsidRPr="00C46E53" w:rsidTr="00840024">
        <w:tc>
          <w:tcPr>
            <w:tcW w:w="2235" w:type="dxa"/>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INVERSIÓN</w:t>
            </w:r>
          </w:p>
        </w:tc>
        <w:tc>
          <w:tcPr>
            <w:tcW w:w="1701" w:type="dxa"/>
            <w:tcBorders>
              <w:left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$15.521.129.817</w:t>
            </w:r>
          </w:p>
        </w:tc>
        <w:tc>
          <w:tcPr>
            <w:tcW w:w="1701" w:type="dxa"/>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$17.968.713.432</w:t>
            </w:r>
          </w:p>
        </w:tc>
        <w:tc>
          <w:tcPr>
            <w:tcW w:w="1701" w:type="dxa"/>
            <w:tcBorders>
              <w:left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$27.694.083.836</w:t>
            </w:r>
          </w:p>
        </w:tc>
        <w:tc>
          <w:tcPr>
            <w:tcW w:w="1376" w:type="dxa"/>
          </w:tcPr>
          <w:p w:rsidR="000508EA" w:rsidRPr="00C46E53" w:rsidRDefault="000508EA" w:rsidP="00840024">
            <w:pPr>
              <w:spacing w:after="0"/>
              <w:jc w:val="center"/>
              <w:rPr>
                <w:rFonts w:ascii="Times New Roman" w:hAnsi="Times New Roman" w:cs="Times New Roman"/>
                <w:color w:val="000000"/>
                <w:sz w:val="20"/>
              </w:rPr>
            </w:pPr>
          </w:p>
        </w:tc>
      </w:tr>
      <w:tr w:rsidR="000508EA" w:rsidRPr="00C46E53" w:rsidTr="00840024">
        <w:tc>
          <w:tcPr>
            <w:tcW w:w="2235" w:type="dxa"/>
            <w:tcBorders>
              <w:top w:val="single" w:sz="8" w:space="0" w:color="4F81BD"/>
              <w:bottom w:val="single" w:sz="8" w:space="0" w:color="4F81BD"/>
            </w:tcBorders>
          </w:tcPr>
          <w:p w:rsidR="000508EA" w:rsidRPr="00C46E53" w:rsidRDefault="000508EA" w:rsidP="00840024">
            <w:pPr>
              <w:spacing w:after="0"/>
              <w:jc w:val="both"/>
              <w:rPr>
                <w:rFonts w:ascii="Times New Roman" w:hAnsi="Times New Roman" w:cs="Times New Roman"/>
                <w:b/>
                <w:bCs/>
                <w:color w:val="000000"/>
                <w:sz w:val="20"/>
              </w:rPr>
            </w:pPr>
            <w:r w:rsidRPr="00C46E53">
              <w:rPr>
                <w:rFonts w:ascii="Times New Roman" w:hAnsi="Times New Roman" w:cs="Times New Roman"/>
                <w:b/>
                <w:bCs/>
                <w:color w:val="000000"/>
                <w:sz w:val="20"/>
                <w:szCs w:val="22"/>
              </w:rPr>
              <w:t>CAPACITACIÓN EJECUCIÓN</w:t>
            </w:r>
          </w:p>
        </w:tc>
        <w:tc>
          <w:tcPr>
            <w:tcW w:w="1701"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$352.995.911</w:t>
            </w:r>
          </w:p>
        </w:tc>
        <w:tc>
          <w:tcPr>
            <w:tcW w:w="1701" w:type="dxa"/>
            <w:tcBorders>
              <w:top w:val="single" w:sz="8" w:space="0" w:color="4F81BD"/>
              <w:bottom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291.729.104</w:t>
            </w:r>
          </w:p>
        </w:tc>
        <w:tc>
          <w:tcPr>
            <w:tcW w:w="1701" w:type="dxa"/>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$563.990.788</w:t>
            </w:r>
          </w:p>
        </w:tc>
        <w:tc>
          <w:tcPr>
            <w:tcW w:w="1376" w:type="dxa"/>
            <w:tcBorders>
              <w:top w:val="single" w:sz="8" w:space="0" w:color="4F81BD"/>
              <w:bottom w:val="single" w:sz="8" w:space="0" w:color="4F81BD"/>
            </w:tcBorders>
          </w:tcPr>
          <w:p w:rsidR="000508EA" w:rsidRPr="00C46E53" w:rsidRDefault="000508EA" w:rsidP="00840024">
            <w:pPr>
              <w:spacing w:after="0"/>
              <w:jc w:val="center"/>
              <w:rPr>
                <w:rFonts w:ascii="Times New Roman" w:hAnsi="Times New Roman" w:cs="Times New Roman"/>
                <w:color w:val="000000"/>
                <w:sz w:val="20"/>
              </w:rPr>
            </w:pPr>
            <w:r w:rsidRPr="00C46E53">
              <w:rPr>
                <w:rFonts w:ascii="Times New Roman" w:hAnsi="Times New Roman" w:cs="Times New Roman"/>
                <w:color w:val="000000"/>
                <w:sz w:val="20"/>
                <w:szCs w:val="22"/>
              </w:rPr>
              <w:t>2%</w:t>
            </w:r>
          </w:p>
        </w:tc>
      </w:tr>
    </w:tbl>
    <w:p w:rsidR="000508EA" w:rsidRPr="00C46E53" w:rsidRDefault="000508EA" w:rsidP="000508EA">
      <w:pPr>
        <w:spacing w:after="24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t>Fuente: 3º y 4º Audiencia Pública de Rendición de Cuentas.</w:t>
      </w:r>
    </w:p>
    <w:p w:rsidR="00FD749F" w:rsidRDefault="00FD749F"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Profesores visitantes hacia la Universidad –movilidad entrante-. </w:t>
      </w:r>
    </w:p>
    <w:tbl>
      <w:tblPr>
        <w:tblStyle w:val="Listaclara-nfasis11"/>
        <w:tblW w:w="0" w:type="auto"/>
        <w:jc w:val="center"/>
        <w:tblLook w:val="00E0"/>
      </w:tblPr>
      <w:tblGrid>
        <w:gridCol w:w="1978"/>
        <w:gridCol w:w="2717"/>
      </w:tblGrid>
      <w:tr w:rsidR="000508EA" w:rsidRPr="00C46E53" w:rsidTr="00840024">
        <w:trPr>
          <w:cnfStyle w:val="100000000000"/>
          <w:trHeight w:val="236"/>
          <w:jc w:val="center"/>
        </w:trPr>
        <w:tc>
          <w:tcPr>
            <w:cnfStyle w:val="001000000000"/>
            <w:tcW w:w="0" w:type="auto"/>
            <w:gridSpan w:val="2"/>
            <w:noWrap/>
            <w:hideMark/>
          </w:tcPr>
          <w:p w:rsidR="000508EA" w:rsidRPr="00C46E53" w:rsidRDefault="000508EA" w:rsidP="00840024">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ACADÉMICOS VISITANTES POR PAÍS EN 2010</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PAÍS</w:t>
            </w:r>
          </w:p>
        </w:tc>
        <w:tc>
          <w:tcPr>
            <w:cnfStyle w:val="000010000000"/>
            <w:tcW w:w="0" w:type="auto"/>
            <w:noWrap/>
            <w:hideMark/>
          </w:tcPr>
          <w:p w:rsidR="000508EA" w:rsidRPr="00C46E53" w:rsidRDefault="000508EA" w:rsidP="00840024">
            <w:pPr>
              <w:jc w:val="center"/>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NÚMERO DE VISITANTES</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ALEMANIA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ARGENTINA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BRASIL</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ESPAÑA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ESTADOS UNIDOS</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FRANCIA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IRLANDA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ITALIA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MÉXICO</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PERÚ</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POLONIA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REINO UNIDO</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SUIZA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VENEZUELA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r>
      <w:tr w:rsidR="000508EA" w:rsidRPr="00C46E53" w:rsidTr="00840024">
        <w:trPr>
          <w:cnfStyle w:val="0100000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Total general</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27</w:t>
            </w:r>
          </w:p>
        </w:tc>
      </w:tr>
    </w:tbl>
    <w:p w:rsidR="000508EA" w:rsidRDefault="000508EA" w:rsidP="000508EA">
      <w:pPr>
        <w:spacing w:after="240"/>
        <w:jc w:val="both"/>
        <w:rPr>
          <w:rFonts w:ascii="Times New Roman" w:hAnsi="Times New Roman" w:cs="Times New Roman"/>
          <w:color w:val="000000"/>
          <w:sz w:val="22"/>
          <w:szCs w:val="22"/>
        </w:rPr>
      </w:pPr>
    </w:p>
    <w:p w:rsidR="00687B24" w:rsidRPr="00C46E53" w:rsidRDefault="00687B24" w:rsidP="000508EA">
      <w:pPr>
        <w:spacing w:after="240"/>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lastRenderedPageBreak/>
        <w:t>Movilidad internacional de los docentes de la Universidad –movilidad saliente-.</w:t>
      </w:r>
    </w:p>
    <w:tbl>
      <w:tblPr>
        <w:tblStyle w:val="Listaclara-nfasis11"/>
        <w:tblW w:w="0" w:type="auto"/>
        <w:jc w:val="center"/>
        <w:tblLook w:val="00E0"/>
      </w:tblPr>
      <w:tblGrid>
        <w:gridCol w:w="6137"/>
        <w:gridCol w:w="657"/>
        <w:gridCol w:w="657"/>
      </w:tblGrid>
      <w:tr w:rsidR="000508EA" w:rsidRPr="00C46E53" w:rsidTr="00840024">
        <w:trPr>
          <w:cnfStyle w:val="100000000000"/>
          <w:trHeight w:val="280"/>
          <w:jc w:val="center"/>
        </w:trPr>
        <w:tc>
          <w:tcPr>
            <w:cnfStyle w:val="001000000000"/>
            <w:tcW w:w="0" w:type="auto"/>
            <w:gridSpan w:val="3"/>
            <w:noWrap/>
            <w:hideMark/>
          </w:tcPr>
          <w:p w:rsidR="000508EA" w:rsidRPr="00C46E53" w:rsidRDefault="000508EA" w:rsidP="00840024">
            <w:pPr>
              <w:jc w:val="center"/>
              <w:rPr>
                <w:rFonts w:ascii="Times New Roman" w:eastAsia="Times New Roman" w:hAnsi="Times New Roman"/>
                <w:sz w:val="20"/>
                <w:szCs w:val="20"/>
                <w:lang w:val="es-ES_tradnl" w:eastAsia="es-ES"/>
              </w:rPr>
            </w:pPr>
            <w:r w:rsidRPr="00C46E53">
              <w:rPr>
                <w:rFonts w:ascii="Times New Roman" w:eastAsia="Times New Roman" w:hAnsi="Times New Roman"/>
                <w:bCs w:val="0"/>
                <w:sz w:val="20"/>
                <w:szCs w:val="20"/>
                <w:lang w:val="es-ES_tradnl" w:eastAsia="es-ES"/>
              </w:rPr>
              <w:t>MOVILIDAD SALIENTE DE LOS DOCENTES DE LA UNIVERSIDAD 2009-2010</w:t>
            </w:r>
          </w:p>
        </w:tc>
      </w:tr>
      <w:tr w:rsidR="000508EA" w:rsidRPr="00C46E53" w:rsidTr="00840024">
        <w:trPr>
          <w:cnfStyle w:val="000000100000"/>
          <w:trHeight w:val="280"/>
          <w:jc w:val="center"/>
        </w:trPr>
        <w:tc>
          <w:tcPr>
            <w:cnfStyle w:val="001000000000"/>
            <w:tcW w:w="0" w:type="auto"/>
            <w:shd w:val="clear" w:color="auto" w:fill="D9D9D9" w:themeFill="background1" w:themeFillShade="D9"/>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bCs w:val="0"/>
                <w:color w:val="000000"/>
                <w:sz w:val="20"/>
                <w:szCs w:val="20"/>
                <w:lang w:val="es-ES_tradnl" w:eastAsia="es-ES"/>
              </w:rPr>
              <w:t>NÚCLEO BÁSICO DE CONOCIMIENTO</w:t>
            </w:r>
          </w:p>
        </w:tc>
        <w:tc>
          <w:tcPr>
            <w:cnfStyle w:val="000010000000"/>
            <w:tcW w:w="0" w:type="auto"/>
            <w:shd w:val="clear" w:color="auto" w:fill="D9D9D9" w:themeFill="background1" w:themeFillShade="D9"/>
            <w:noWrap/>
            <w:hideMark/>
          </w:tcPr>
          <w:p w:rsidR="000508EA" w:rsidRPr="00C46E53" w:rsidRDefault="000508EA" w:rsidP="00840024">
            <w:pPr>
              <w:jc w:val="right"/>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2009</w:t>
            </w:r>
          </w:p>
        </w:tc>
        <w:tc>
          <w:tcPr>
            <w:tcW w:w="0" w:type="auto"/>
            <w:shd w:val="clear" w:color="auto" w:fill="D9D9D9" w:themeFill="background1" w:themeFillShade="D9"/>
            <w:noWrap/>
            <w:hideMark/>
          </w:tcPr>
          <w:p w:rsidR="000508EA" w:rsidRPr="00C46E53" w:rsidRDefault="000508EA" w:rsidP="00840024">
            <w:pPr>
              <w:jc w:val="right"/>
              <w:cnfStyle w:val="000000100000"/>
              <w:rPr>
                <w:rFonts w:ascii="Times New Roman" w:eastAsia="Times New Roman" w:hAnsi="Times New Roman"/>
                <w:b/>
                <w:bCs/>
                <w:color w:val="000000"/>
                <w:sz w:val="20"/>
                <w:szCs w:val="20"/>
                <w:lang w:val="es-ES_tradnl" w:eastAsia="es-ES"/>
              </w:rPr>
            </w:pPr>
            <w:r w:rsidRPr="00C46E53">
              <w:rPr>
                <w:rFonts w:ascii="Times New Roman" w:eastAsia="Times New Roman" w:hAnsi="Times New Roman"/>
                <w:b/>
                <w:bCs/>
                <w:color w:val="000000"/>
                <w:sz w:val="20"/>
                <w:szCs w:val="20"/>
                <w:lang w:val="es-ES_tradnl" w:eastAsia="es-ES"/>
              </w:rPr>
              <w:t>2010</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AGRONOMÍA VETERINARIA Y AFINES</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p>
        </w:tc>
        <w:tc>
          <w:tcPr>
            <w:tcW w:w="0" w:type="auto"/>
            <w:noWrap/>
            <w:hideMark/>
          </w:tcPr>
          <w:p w:rsidR="000508EA" w:rsidRPr="00C46E53" w:rsidRDefault="000508EA"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23</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ARTES ESCÉNICAS-EDUCACIÓN</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tcW w:w="0" w:type="auto"/>
            <w:noWrap/>
            <w:hideMark/>
          </w:tcPr>
          <w:p w:rsidR="000508EA" w:rsidRPr="00C46E53" w:rsidRDefault="000508EA" w:rsidP="00840024">
            <w:pPr>
              <w:jc w:val="center"/>
              <w:cnfStyle w:val="000000100000"/>
              <w:rPr>
                <w:rFonts w:ascii="Times New Roman" w:eastAsia="Times New Roman" w:hAnsi="Times New Roman"/>
                <w:color w:val="000000"/>
                <w:sz w:val="20"/>
                <w:szCs w:val="20"/>
                <w:lang w:val="es-ES_tradnl" w:eastAsia="es-ES"/>
              </w:rPr>
            </w:pP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BELLAS ARTES</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tcW w:w="0" w:type="auto"/>
            <w:noWrap/>
            <w:hideMark/>
          </w:tcPr>
          <w:p w:rsidR="000508EA" w:rsidRPr="00C46E53" w:rsidRDefault="000508EA"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22</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CIENCIAS DE LA EDUCACIÓN</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9</w:t>
            </w:r>
          </w:p>
        </w:tc>
        <w:tc>
          <w:tcPr>
            <w:tcW w:w="0" w:type="auto"/>
            <w:noWrap/>
            <w:hideMark/>
          </w:tcPr>
          <w:p w:rsidR="000508EA" w:rsidRPr="00C46E53" w:rsidRDefault="000508EA"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11</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CIENCIAS DE LA SALUD</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w:t>
            </w:r>
          </w:p>
        </w:tc>
        <w:tc>
          <w:tcPr>
            <w:tcW w:w="0" w:type="auto"/>
            <w:noWrap/>
            <w:hideMark/>
          </w:tcPr>
          <w:p w:rsidR="000508EA" w:rsidRPr="00C46E53" w:rsidRDefault="000508EA"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28</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CIENCIAS DE LA TIERRA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p>
        </w:tc>
        <w:tc>
          <w:tcPr>
            <w:tcW w:w="0" w:type="auto"/>
            <w:noWrap/>
            <w:hideMark/>
          </w:tcPr>
          <w:p w:rsidR="000508EA" w:rsidRPr="00C46E53" w:rsidRDefault="000508EA"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CIENCIAS SOCIALES Y HUMANAS</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w:t>
            </w:r>
          </w:p>
        </w:tc>
        <w:tc>
          <w:tcPr>
            <w:tcW w:w="0" w:type="auto"/>
            <w:noWrap/>
            <w:hideMark/>
          </w:tcPr>
          <w:p w:rsidR="000508EA" w:rsidRPr="00C46E53" w:rsidRDefault="000508EA"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33</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ECONOMÍA, ADMINISTRACIÓN, CONTADURÍA Y AFINES</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tcW w:w="0" w:type="auto"/>
            <w:noWrap/>
            <w:hideMark/>
          </w:tcPr>
          <w:p w:rsidR="000508EA" w:rsidRPr="00C46E53" w:rsidRDefault="000508EA" w:rsidP="00840024">
            <w:pPr>
              <w:jc w:val="center"/>
              <w:cnfStyle w:val="000000100000"/>
              <w:rPr>
                <w:rFonts w:ascii="Times New Roman" w:eastAsia="Times New Roman" w:hAnsi="Times New Roman"/>
                <w:color w:val="000000"/>
                <w:sz w:val="20"/>
                <w:szCs w:val="20"/>
                <w:lang w:val="es-ES_tradnl" w:eastAsia="es-ES"/>
              </w:rPr>
            </w:pP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INGENIERÍA, ARQUITECTURA, URBANISMO Y AFINES</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p>
        </w:tc>
        <w:tc>
          <w:tcPr>
            <w:tcW w:w="0" w:type="auto"/>
            <w:noWrap/>
            <w:hideMark/>
          </w:tcPr>
          <w:p w:rsidR="000508EA" w:rsidRPr="00C46E53" w:rsidRDefault="000508EA"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15</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MATEMÁTICAS Y CIENCIAS NATURALES</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w:t>
            </w:r>
          </w:p>
        </w:tc>
        <w:tc>
          <w:tcPr>
            <w:tcW w:w="0" w:type="auto"/>
            <w:noWrap/>
            <w:hideMark/>
          </w:tcPr>
          <w:p w:rsidR="000508EA" w:rsidRPr="00C46E53" w:rsidRDefault="000508EA"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11</w:t>
            </w:r>
          </w:p>
        </w:tc>
      </w:tr>
      <w:tr w:rsidR="000508EA" w:rsidRPr="00C46E53" w:rsidTr="00840024">
        <w:trPr>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QUÍMICA</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p>
        </w:tc>
        <w:tc>
          <w:tcPr>
            <w:tcW w:w="0" w:type="auto"/>
            <w:noWrap/>
            <w:hideMark/>
          </w:tcPr>
          <w:p w:rsidR="000508EA" w:rsidRPr="00C46E53" w:rsidRDefault="000508EA" w:rsidP="00840024">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w:t>
            </w:r>
          </w:p>
        </w:tc>
      </w:tr>
      <w:tr w:rsidR="000508EA" w:rsidRPr="00C46E53" w:rsidTr="00840024">
        <w:trPr>
          <w:cnfStyle w:val="0000001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SIN CLASIFICAR</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p>
        </w:tc>
        <w:tc>
          <w:tcPr>
            <w:tcW w:w="0" w:type="auto"/>
            <w:noWrap/>
            <w:hideMark/>
          </w:tcPr>
          <w:p w:rsidR="000508EA" w:rsidRPr="00C46E53" w:rsidRDefault="000508EA" w:rsidP="00840024">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w:t>
            </w:r>
          </w:p>
        </w:tc>
      </w:tr>
      <w:tr w:rsidR="000508EA" w:rsidRPr="00C46E53" w:rsidTr="00840024">
        <w:trPr>
          <w:cnfStyle w:val="010000000000"/>
          <w:trHeight w:val="280"/>
          <w:jc w:val="center"/>
        </w:trPr>
        <w:tc>
          <w:tcPr>
            <w:cnfStyle w:val="001000000000"/>
            <w:tcW w:w="0" w:type="auto"/>
            <w:noWrap/>
            <w:hideMark/>
          </w:tcPr>
          <w:p w:rsidR="000508EA" w:rsidRPr="00C46E53" w:rsidRDefault="000508EA" w:rsidP="00840024">
            <w:pP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Total general</w:t>
            </w:r>
          </w:p>
        </w:tc>
        <w:tc>
          <w:tcPr>
            <w:cnfStyle w:val="000010000000"/>
            <w:tcW w:w="0" w:type="auto"/>
            <w:noWrap/>
            <w:hideMark/>
          </w:tcPr>
          <w:p w:rsidR="000508EA" w:rsidRPr="00C46E53" w:rsidRDefault="000508EA" w:rsidP="00840024">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29</w:t>
            </w:r>
          </w:p>
        </w:tc>
        <w:tc>
          <w:tcPr>
            <w:tcW w:w="0" w:type="auto"/>
            <w:noWrap/>
            <w:hideMark/>
          </w:tcPr>
          <w:p w:rsidR="000508EA" w:rsidRPr="00C46E53" w:rsidRDefault="000508EA" w:rsidP="00840024">
            <w:pPr>
              <w:jc w:val="center"/>
              <w:cnfStyle w:val="01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152</w:t>
            </w:r>
          </w:p>
        </w:tc>
      </w:tr>
    </w:tbl>
    <w:p w:rsidR="000508EA" w:rsidRDefault="000508EA" w:rsidP="000508EA">
      <w:pPr>
        <w:spacing w:after="240"/>
        <w:jc w:val="both"/>
        <w:rPr>
          <w:rFonts w:ascii="Times New Roman" w:hAnsi="Times New Roman" w:cs="Times New Roman"/>
          <w:color w:val="000000"/>
          <w:sz w:val="22"/>
          <w:szCs w:val="22"/>
        </w:rPr>
      </w:pPr>
    </w:p>
    <w:p w:rsidR="00B64499" w:rsidRDefault="00B64499" w:rsidP="000508EA">
      <w:pPr>
        <w:spacing w:after="240"/>
        <w:jc w:val="both"/>
        <w:rPr>
          <w:rFonts w:ascii="Times New Roman" w:hAnsi="Times New Roman" w:cs="Times New Roman"/>
          <w:color w:val="000000"/>
          <w:sz w:val="22"/>
          <w:szCs w:val="22"/>
        </w:rPr>
      </w:pPr>
    </w:p>
    <w:p w:rsidR="000508EA" w:rsidRPr="00C46E53" w:rsidRDefault="000508EA" w:rsidP="00A37E6B">
      <w:pPr>
        <w:pStyle w:val="Ttulo2"/>
        <w:jc w:val="right"/>
        <w:rPr>
          <w:rFonts w:cs="Times New Roman"/>
        </w:rPr>
      </w:pPr>
      <w:bookmarkStart w:id="87" w:name="_Toc173729534"/>
      <w:bookmarkStart w:id="88" w:name="_Toc173801818"/>
      <w:bookmarkStart w:id="89" w:name="_Toc173802115"/>
      <w:bookmarkStart w:id="90" w:name="_Toc173901545"/>
      <w:bookmarkStart w:id="91" w:name="_Toc173902050"/>
      <w:r w:rsidRPr="00C46E53">
        <w:rPr>
          <w:rFonts w:cs="Times New Roman"/>
        </w:rPr>
        <w:t>3. SÍNTESIS DEL FACTOR:</w:t>
      </w:r>
      <w:bookmarkEnd w:id="87"/>
      <w:bookmarkEnd w:id="88"/>
      <w:bookmarkEnd w:id="89"/>
      <w:bookmarkEnd w:id="90"/>
      <w:bookmarkEnd w:id="91"/>
    </w:p>
    <w:p w:rsidR="00A37E6B" w:rsidRPr="00C46E53" w:rsidRDefault="00A37E6B" w:rsidP="000508EA">
      <w:pPr>
        <w:spacing w:after="240"/>
        <w:jc w:val="both"/>
        <w:rPr>
          <w:rFonts w:ascii="Times New Roman" w:hAnsi="Times New Roman" w:cs="Times New Roman"/>
          <w:b/>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3.1 FORTALEZAS</w:t>
      </w:r>
    </w:p>
    <w:p w:rsidR="000508EA" w:rsidRPr="00C46E53" w:rsidRDefault="000508EA" w:rsidP="000508EA">
      <w:pPr>
        <w:numPr>
          <w:ilvl w:val="0"/>
          <w:numId w:val="24"/>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Deberes y derechos del profesorado debidamente </w:t>
      </w:r>
      <w:proofErr w:type="spellStart"/>
      <w:r w:rsidRPr="00C46E53">
        <w:rPr>
          <w:rFonts w:ascii="Times New Roman" w:hAnsi="Times New Roman" w:cs="Times New Roman"/>
          <w:color w:val="000000"/>
          <w:sz w:val="22"/>
          <w:szCs w:val="22"/>
        </w:rPr>
        <w:t>normatizados</w:t>
      </w:r>
      <w:proofErr w:type="spellEnd"/>
      <w:r w:rsidRPr="00C46E53">
        <w:rPr>
          <w:rFonts w:ascii="Times New Roman" w:hAnsi="Times New Roman" w:cs="Times New Roman"/>
          <w:color w:val="000000"/>
          <w:sz w:val="22"/>
          <w:szCs w:val="22"/>
        </w:rPr>
        <w:t>, a través del Estatuto Docente y los Acuerdos que lo modifican.</w:t>
      </w:r>
    </w:p>
    <w:p w:rsidR="000508EA" w:rsidRPr="00C46E53" w:rsidRDefault="000508EA" w:rsidP="000508EA">
      <w:pPr>
        <w:numPr>
          <w:ilvl w:val="0"/>
          <w:numId w:val="24"/>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Planta profesoral en aumento y con mayor nivel de selectividad a través de concurso público de méritos anuales, igualmente con mayor nivel de formación de los docentes.  Se destaca la vinculación de docentes por Relevo Generacional atendiendo a la política establecida para tal fin, mediante Acuerdo 17 de 2007 del Consejo Superior.</w:t>
      </w:r>
    </w:p>
    <w:p w:rsidR="000508EA" w:rsidRPr="00C46E53" w:rsidRDefault="000508EA" w:rsidP="000508EA">
      <w:pPr>
        <w:numPr>
          <w:ilvl w:val="0"/>
          <w:numId w:val="24"/>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Carrera docente determinada en el Estatuto Docente, puesta en operación a través de las instancias institucionales respectivas.</w:t>
      </w:r>
    </w:p>
    <w:p w:rsidR="000508EA" w:rsidRPr="00C46E53" w:rsidRDefault="000508EA" w:rsidP="000508EA">
      <w:pPr>
        <w:numPr>
          <w:ilvl w:val="0"/>
          <w:numId w:val="24"/>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Garantía de los apoyos económicos destinados a la capacitación formal y no formal del profesorado.  </w:t>
      </w:r>
    </w:p>
    <w:p w:rsidR="000508EA" w:rsidRPr="00C46E53" w:rsidRDefault="000508EA" w:rsidP="000508EA">
      <w:pPr>
        <w:numPr>
          <w:ilvl w:val="0"/>
          <w:numId w:val="24"/>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Cualificación de los docentes en el nivel de formación doctoral, mediante apoyos institucionales e incentivados a través de la Política de Relevo Generacional, de los concursos públicos de méritos y del Fondo de Formación Doctoral, que han permitido incrementar la proporción de doctores en la planta docente.</w:t>
      </w:r>
    </w:p>
    <w:p w:rsidR="000508EA" w:rsidRPr="00C46E53" w:rsidRDefault="000508EA" w:rsidP="000508EA">
      <w:pPr>
        <w:numPr>
          <w:ilvl w:val="0"/>
          <w:numId w:val="24"/>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 xml:space="preserve">Fomento a estrategias que incentivan la productividad docente tales como: indexación de revistas institucionales, convocatorias para publicación de libros como resultado de procesos investigativos y de mejoramiento a la docencia, evaluación oportuna de la producción con repercusiones salariales. </w:t>
      </w:r>
    </w:p>
    <w:p w:rsidR="000508EA" w:rsidRPr="00C46E53" w:rsidRDefault="000508EA" w:rsidP="000508EA">
      <w:pPr>
        <w:spacing w:after="240"/>
        <w:ind w:left="1004"/>
        <w:jc w:val="both"/>
        <w:rPr>
          <w:rFonts w:ascii="Times New Roman" w:hAnsi="Times New Roman" w:cs="Times New Roman"/>
          <w:color w:val="000000"/>
          <w:sz w:val="22"/>
          <w:szCs w:val="22"/>
        </w:rPr>
      </w:pPr>
    </w:p>
    <w:p w:rsidR="000508EA" w:rsidRPr="00C46E53" w:rsidRDefault="000508EA" w:rsidP="000508EA">
      <w:pPr>
        <w:spacing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3.2 DEBILIDADES</w:t>
      </w:r>
    </w:p>
    <w:p w:rsidR="000508EA" w:rsidRPr="00C46E53" w:rsidRDefault="000508EA" w:rsidP="000508EA">
      <w:pPr>
        <w:numPr>
          <w:ilvl w:val="0"/>
          <w:numId w:val="25"/>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Aún no se cubre plenamente la planta docente estipulada por el Consejo Superior - 461 personas o 416 TCE-  para cubrir las necesidades institucionales, adicionalmente crece o se mantiene una planta de docentes ocasionales y catedráticos que no consideran equitativa la labor académica en comparación con los docentes de carrera, así como su acceso a programas de desarrollo profesoral, específicamente para cursar estudios de formación posgraduada.</w:t>
      </w:r>
    </w:p>
    <w:p w:rsidR="000508EA" w:rsidRPr="00C46E53" w:rsidRDefault="000508EA" w:rsidP="000508EA">
      <w:pPr>
        <w:numPr>
          <w:ilvl w:val="0"/>
          <w:numId w:val="25"/>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No se cuenta con una evaluación de impacto de la formación recibida por los docentes que regresan ya sea con formación posgraduada. </w:t>
      </w:r>
    </w:p>
    <w:p w:rsidR="000508EA" w:rsidRPr="00C46E53" w:rsidRDefault="000508EA" w:rsidP="000508EA">
      <w:pPr>
        <w:pStyle w:val="Prrafodelista"/>
        <w:numPr>
          <w:ilvl w:val="0"/>
          <w:numId w:val="25"/>
        </w:numPr>
        <w:autoSpaceDE w:val="0"/>
        <w:autoSpaceDN w:val="0"/>
        <w:adjustRightInd w:val="0"/>
        <w:spacing w:after="240"/>
        <w:jc w:val="both"/>
        <w:rPr>
          <w:rFonts w:ascii="Times New Roman" w:hAnsi="Times New Roman" w:cs="Times New Roman"/>
          <w:sz w:val="22"/>
          <w:szCs w:val="22"/>
          <w:lang w:eastAsia="es-ES"/>
        </w:rPr>
      </w:pPr>
      <w:r w:rsidRPr="00C46E53">
        <w:rPr>
          <w:rFonts w:ascii="Times New Roman" w:hAnsi="Times New Roman" w:cs="Times New Roman"/>
          <w:sz w:val="22"/>
          <w:szCs w:val="22"/>
          <w:lang w:eastAsia="es-ES"/>
        </w:rPr>
        <w:t>Obsolescencia del sistema de evaluación docente que no logra ser modificado a pesar del propósito explícito en el Plan de Desarrollo y en el actual Plan de Acción Institucional.</w:t>
      </w:r>
    </w:p>
    <w:p w:rsidR="000508EA" w:rsidRPr="00C46E53" w:rsidRDefault="000508EA" w:rsidP="000508EA">
      <w:pPr>
        <w:pStyle w:val="Prrafodelista"/>
        <w:autoSpaceDE w:val="0"/>
        <w:autoSpaceDN w:val="0"/>
        <w:adjustRightInd w:val="0"/>
        <w:spacing w:after="240"/>
        <w:rPr>
          <w:rFonts w:ascii="Times New Roman" w:hAnsi="Times New Roman" w:cs="Times New Roman"/>
          <w:sz w:val="22"/>
          <w:szCs w:val="22"/>
          <w:lang w:eastAsia="es-ES"/>
        </w:rPr>
      </w:pPr>
    </w:p>
    <w:p w:rsidR="000508EA" w:rsidRPr="00C46E53" w:rsidRDefault="000508EA" w:rsidP="000508EA">
      <w:pPr>
        <w:pStyle w:val="Prrafodelista"/>
        <w:autoSpaceDE w:val="0"/>
        <w:autoSpaceDN w:val="0"/>
        <w:adjustRightInd w:val="0"/>
        <w:spacing w:after="240"/>
        <w:rPr>
          <w:rFonts w:ascii="Times New Roman" w:hAnsi="Times New Roman" w:cs="Times New Roman"/>
          <w:sz w:val="22"/>
          <w:szCs w:val="22"/>
          <w:lang w:eastAsia="es-ES"/>
        </w:rPr>
      </w:pPr>
    </w:p>
    <w:p w:rsidR="000508EA" w:rsidRPr="00C46E53" w:rsidRDefault="000508EA" w:rsidP="000508EA">
      <w:pPr>
        <w:pStyle w:val="Prrafodelista"/>
        <w:autoSpaceDE w:val="0"/>
        <w:autoSpaceDN w:val="0"/>
        <w:adjustRightInd w:val="0"/>
        <w:spacing w:after="240"/>
        <w:rPr>
          <w:rFonts w:ascii="Times New Roman" w:hAnsi="Times New Roman" w:cs="Times New Roman"/>
          <w:sz w:val="22"/>
          <w:szCs w:val="22"/>
          <w:lang w:eastAsia="es-ES"/>
        </w:rPr>
      </w:pPr>
    </w:p>
    <w:p w:rsidR="000508EA" w:rsidRPr="00C46E53" w:rsidRDefault="000508EA" w:rsidP="00A37E6B">
      <w:pPr>
        <w:pStyle w:val="Ttulo2"/>
        <w:jc w:val="right"/>
        <w:rPr>
          <w:rFonts w:cs="Times New Roman"/>
        </w:rPr>
      </w:pPr>
      <w:bookmarkStart w:id="92" w:name="_Toc173729535"/>
      <w:bookmarkStart w:id="93" w:name="_Toc173801819"/>
      <w:bookmarkStart w:id="94" w:name="_Toc173802116"/>
      <w:bookmarkStart w:id="95" w:name="_Toc173901546"/>
      <w:bookmarkStart w:id="96" w:name="_Toc173902051"/>
      <w:r w:rsidRPr="00C46E53">
        <w:rPr>
          <w:rFonts w:cs="Times New Roman"/>
        </w:rPr>
        <w:t>4. JUICIO CRÍTICO:</w:t>
      </w:r>
      <w:bookmarkEnd w:id="92"/>
      <w:bookmarkEnd w:id="93"/>
      <w:bookmarkEnd w:id="94"/>
      <w:bookmarkEnd w:id="95"/>
      <w:bookmarkEnd w:id="96"/>
    </w:p>
    <w:p w:rsidR="00A37E6B" w:rsidRPr="00C46E53" w:rsidRDefault="00A37E6B" w:rsidP="000508EA">
      <w:pPr>
        <w:jc w:val="both"/>
        <w:rPr>
          <w:rFonts w:ascii="Times New Roman" w:hAnsi="Times New Roman" w:cs="Times New Roman"/>
          <w:sz w:val="22"/>
        </w:rPr>
      </w:pPr>
    </w:p>
    <w:p w:rsidR="000508EA" w:rsidRPr="00C46E53" w:rsidRDefault="000508EA" w:rsidP="000508EA">
      <w:pPr>
        <w:jc w:val="both"/>
        <w:rPr>
          <w:rFonts w:ascii="Times New Roman" w:hAnsi="Times New Roman" w:cs="Times New Roman"/>
          <w:sz w:val="22"/>
        </w:rPr>
      </w:pPr>
      <w:r w:rsidRPr="00C46E53">
        <w:rPr>
          <w:rFonts w:ascii="Times New Roman" w:hAnsi="Times New Roman" w:cs="Times New Roman"/>
          <w:sz w:val="22"/>
        </w:rPr>
        <w:t>La institución cuenta con Estatuto Profesoral y normas que definen deberes, derechos, régimen disciplinario, participación en órganos directivos y  criterios de vinculación aplicándolos con transparencia y eficiencia.  De igual manera, en él se establece una carrera docente que es plenamente conocida,  difundida y aplicada, acorde a los procedimientos establecidos para tal fin con las correspondientes implicaciones salariales determinadas en la ley y las normas vigentes.</w:t>
      </w:r>
    </w:p>
    <w:p w:rsidR="000508EA" w:rsidRPr="00C46E53" w:rsidRDefault="000508EA" w:rsidP="000508EA">
      <w:pPr>
        <w:jc w:val="both"/>
        <w:rPr>
          <w:rFonts w:ascii="Times New Roman" w:hAnsi="Times New Roman" w:cs="Times New Roman"/>
          <w:sz w:val="22"/>
        </w:rPr>
      </w:pPr>
      <w:r w:rsidRPr="00C46E53">
        <w:rPr>
          <w:rFonts w:ascii="Times New Roman" w:hAnsi="Times New Roman" w:cs="Times New Roman"/>
          <w:sz w:val="22"/>
        </w:rPr>
        <w:t xml:space="preserve">La planta profesoral posee un apropiado nivel de formación y se han establecido políticas para el relevo generacional, el mejoramiento de la selección y vinculación.  La institución implementa acciones para aumentar la planta profesoral con contrato a término indefinido tratando de  disminuir la provisionalidad. Posee,  además, políticas para la distribución de la labor académica de los docentes de planta y de ocasionales.  La interacción académica de los docentes se promueve a través del apoyo a eventos que permiten la movilidad de los docentes a nivel nacional e internacional.  Como contribución al proceso formativo de los docentes, la Universidad implementa programas de desarrollo profesoral que abarcan lo profesional específico, lo pedagógico y lo didáctico, pero tiene pendiente establecer una estrategia que permita medir el impacto de los mismos.  La docencia calificada se reconoce según lo establecido en las normas institucionales y nacionales.   </w:t>
      </w:r>
    </w:p>
    <w:p w:rsidR="000508EA" w:rsidRDefault="000508EA" w:rsidP="000508EA">
      <w:pPr>
        <w:jc w:val="both"/>
        <w:rPr>
          <w:rFonts w:ascii="Times New Roman" w:hAnsi="Times New Roman" w:cs="Times New Roman"/>
        </w:rPr>
      </w:pPr>
    </w:p>
    <w:p w:rsidR="00687B24" w:rsidRPr="00C46E53" w:rsidRDefault="00687B24" w:rsidP="000508EA">
      <w:pPr>
        <w:jc w:val="both"/>
        <w:rPr>
          <w:rFonts w:ascii="Times New Roman" w:hAnsi="Times New Roman" w:cs="Times New Roman"/>
        </w:rPr>
      </w:pPr>
    </w:p>
    <w:p w:rsidR="000508EA" w:rsidRPr="00C46E53" w:rsidRDefault="000508EA" w:rsidP="00CE5619">
      <w:pPr>
        <w:pStyle w:val="Ttulo2"/>
        <w:numPr>
          <w:ilvl w:val="0"/>
          <w:numId w:val="139"/>
        </w:numPr>
        <w:jc w:val="right"/>
        <w:rPr>
          <w:rFonts w:cs="Times New Roman"/>
        </w:rPr>
      </w:pPr>
      <w:bookmarkStart w:id="97" w:name="_Toc173729536"/>
      <w:bookmarkStart w:id="98" w:name="_Toc173801820"/>
      <w:bookmarkStart w:id="99" w:name="_Toc173802117"/>
      <w:bookmarkStart w:id="100" w:name="_Toc173901547"/>
      <w:bookmarkStart w:id="101" w:name="_Toc173902052"/>
      <w:r w:rsidRPr="00C46E53">
        <w:rPr>
          <w:rFonts w:cs="Times New Roman"/>
        </w:rPr>
        <w:lastRenderedPageBreak/>
        <w:t>CALIFICACIÓN DEL FACTOR</w:t>
      </w:r>
      <w:bookmarkEnd w:id="97"/>
      <w:bookmarkEnd w:id="98"/>
      <w:bookmarkEnd w:id="99"/>
      <w:bookmarkEnd w:id="100"/>
      <w:bookmarkEnd w:id="101"/>
    </w:p>
    <w:p w:rsidR="00A37E6B" w:rsidRPr="00C46E53" w:rsidRDefault="00A37E6B" w:rsidP="00A37E6B">
      <w:pPr>
        <w:pStyle w:val="Prrafodelista"/>
        <w:ind w:left="360"/>
        <w:rPr>
          <w:rFonts w:ascii="Times New Roman" w:hAnsi="Times New Roman" w:cs="Times New Roman"/>
        </w:rPr>
      </w:pPr>
    </w:p>
    <w:tbl>
      <w:tblPr>
        <w:tblW w:w="5000" w:type="pct"/>
        <w:tblBorders>
          <w:top w:val="single" w:sz="8" w:space="0" w:color="4F81BD"/>
          <w:left w:val="single" w:sz="8" w:space="0" w:color="4F81BD"/>
          <w:bottom w:val="single" w:sz="8" w:space="0" w:color="4F81BD"/>
          <w:right w:val="single" w:sz="8" w:space="0" w:color="4F81BD"/>
        </w:tblBorders>
        <w:tblLook w:val="00E0"/>
      </w:tblPr>
      <w:tblGrid>
        <w:gridCol w:w="2318"/>
        <w:gridCol w:w="1633"/>
        <w:gridCol w:w="1920"/>
        <w:gridCol w:w="1920"/>
        <w:gridCol w:w="1546"/>
      </w:tblGrid>
      <w:tr w:rsidR="000508EA" w:rsidRPr="00C46E53" w:rsidTr="00840024">
        <w:trPr>
          <w:trHeight w:val="830"/>
        </w:trPr>
        <w:tc>
          <w:tcPr>
            <w:tcW w:w="1241" w:type="pct"/>
            <w:tcBorders>
              <w:top w:val="single" w:sz="8" w:space="0" w:color="4F81BD"/>
            </w:tcBorders>
            <w:shd w:val="clear" w:color="auto" w:fill="4F81BD"/>
            <w:vAlign w:val="center"/>
          </w:tcPr>
          <w:p w:rsidR="000508EA" w:rsidRPr="00C46E53" w:rsidRDefault="000508EA" w:rsidP="00840024">
            <w:pPr>
              <w:pStyle w:val="Default"/>
              <w:jc w:val="center"/>
              <w:rPr>
                <w:b/>
                <w:bCs/>
                <w:smallCaps/>
                <w:color w:val="FFFFFF"/>
                <w:sz w:val="20"/>
                <w:szCs w:val="22"/>
              </w:rPr>
            </w:pPr>
          </w:p>
        </w:tc>
        <w:tc>
          <w:tcPr>
            <w:tcW w:w="874" w:type="pct"/>
            <w:tcBorders>
              <w:top w:val="single" w:sz="8" w:space="0" w:color="4F81BD"/>
              <w:left w:val="single" w:sz="8" w:space="0" w:color="4F81BD"/>
              <w:right w:val="single" w:sz="8" w:space="0" w:color="4F81BD"/>
            </w:tcBorders>
            <w:shd w:val="clear" w:color="auto" w:fill="4F81BD"/>
            <w:vAlign w:val="center"/>
          </w:tcPr>
          <w:p w:rsidR="000508EA" w:rsidRPr="00C46E53" w:rsidRDefault="000508EA" w:rsidP="00840024">
            <w:pPr>
              <w:pStyle w:val="Default"/>
              <w:jc w:val="center"/>
              <w:rPr>
                <w:b/>
                <w:bCs/>
                <w:smallCaps/>
                <w:color w:val="FFFFFF"/>
                <w:sz w:val="20"/>
                <w:szCs w:val="22"/>
              </w:rPr>
            </w:pPr>
            <w:r w:rsidRPr="00C46E53">
              <w:rPr>
                <w:b/>
                <w:bCs/>
                <w:smallCaps/>
                <w:color w:val="FFFFFF"/>
                <w:sz w:val="20"/>
                <w:szCs w:val="22"/>
              </w:rPr>
              <w:t>PONDERADO</w:t>
            </w:r>
          </w:p>
          <w:p w:rsidR="000508EA" w:rsidRPr="00C46E53" w:rsidRDefault="000508EA" w:rsidP="00840024">
            <w:pPr>
              <w:pStyle w:val="Default"/>
              <w:jc w:val="center"/>
              <w:rPr>
                <w:b/>
                <w:bCs/>
                <w:smallCaps/>
                <w:color w:val="FFFFFF"/>
                <w:sz w:val="20"/>
                <w:szCs w:val="22"/>
              </w:rPr>
            </w:pPr>
            <w:r w:rsidRPr="00C46E53">
              <w:rPr>
                <w:b/>
                <w:bCs/>
                <w:smallCaps/>
                <w:color w:val="FFFFFF"/>
                <w:sz w:val="20"/>
                <w:szCs w:val="22"/>
              </w:rPr>
              <w:t>2010</w:t>
            </w:r>
          </w:p>
        </w:tc>
        <w:tc>
          <w:tcPr>
            <w:tcW w:w="1028" w:type="pct"/>
            <w:tcBorders>
              <w:top w:val="single" w:sz="8" w:space="0" w:color="4F81BD"/>
            </w:tcBorders>
            <w:shd w:val="clear" w:color="auto" w:fill="4F81BD"/>
            <w:vAlign w:val="center"/>
          </w:tcPr>
          <w:p w:rsidR="000508EA" w:rsidRPr="00C46E53" w:rsidRDefault="000508EA" w:rsidP="00840024">
            <w:pPr>
              <w:pStyle w:val="Default"/>
              <w:jc w:val="center"/>
              <w:rPr>
                <w:b/>
                <w:bCs/>
                <w:smallCaps/>
                <w:color w:val="FFFFFF"/>
                <w:sz w:val="20"/>
                <w:szCs w:val="22"/>
              </w:rPr>
            </w:pPr>
            <w:r w:rsidRPr="00C46E53">
              <w:rPr>
                <w:b/>
                <w:bCs/>
                <w:smallCaps/>
                <w:color w:val="FFFFFF"/>
                <w:sz w:val="20"/>
                <w:szCs w:val="22"/>
              </w:rPr>
              <w:t>PORCENTAJE DE CUMPLIMIENTO 2006</w:t>
            </w:r>
          </w:p>
        </w:tc>
        <w:tc>
          <w:tcPr>
            <w:tcW w:w="1028" w:type="pct"/>
            <w:tcBorders>
              <w:top w:val="single" w:sz="8" w:space="0" w:color="4F81BD"/>
              <w:left w:val="single" w:sz="8" w:space="0" w:color="4F81BD"/>
              <w:right w:val="single" w:sz="8" w:space="0" w:color="4F81BD"/>
            </w:tcBorders>
            <w:shd w:val="clear" w:color="auto" w:fill="4F81BD"/>
            <w:vAlign w:val="center"/>
          </w:tcPr>
          <w:p w:rsidR="000508EA" w:rsidRPr="00C46E53" w:rsidRDefault="000508EA" w:rsidP="00840024">
            <w:pPr>
              <w:pStyle w:val="Default"/>
              <w:jc w:val="center"/>
              <w:rPr>
                <w:b/>
                <w:bCs/>
                <w:smallCaps/>
                <w:color w:val="FFFFFF"/>
                <w:sz w:val="20"/>
                <w:szCs w:val="22"/>
              </w:rPr>
            </w:pPr>
            <w:r w:rsidRPr="00C46E53">
              <w:rPr>
                <w:b/>
                <w:bCs/>
                <w:smallCaps/>
                <w:color w:val="FFFFFF"/>
                <w:sz w:val="20"/>
                <w:szCs w:val="22"/>
              </w:rPr>
              <w:t>PORCENTAJE DE CUMPLIMIENTO 2011</w:t>
            </w:r>
          </w:p>
        </w:tc>
        <w:tc>
          <w:tcPr>
            <w:tcW w:w="828" w:type="pct"/>
            <w:tcBorders>
              <w:top w:val="single" w:sz="8" w:space="0" w:color="4F81BD"/>
            </w:tcBorders>
            <w:shd w:val="clear" w:color="auto" w:fill="4F81BD"/>
            <w:vAlign w:val="center"/>
          </w:tcPr>
          <w:p w:rsidR="000508EA" w:rsidRPr="00C46E53" w:rsidRDefault="000508EA" w:rsidP="00840024">
            <w:pPr>
              <w:pStyle w:val="Default"/>
              <w:jc w:val="center"/>
              <w:rPr>
                <w:b/>
                <w:bCs/>
                <w:smallCaps/>
                <w:color w:val="FFFFFF"/>
                <w:sz w:val="20"/>
                <w:szCs w:val="22"/>
              </w:rPr>
            </w:pPr>
            <w:r w:rsidRPr="00C46E53">
              <w:rPr>
                <w:b/>
                <w:bCs/>
                <w:smallCaps/>
                <w:color w:val="FFFFFF"/>
                <w:sz w:val="20"/>
                <w:szCs w:val="22"/>
              </w:rPr>
              <w:t>DIFERENCIA</w:t>
            </w:r>
          </w:p>
        </w:tc>
      </w:tr>
      <w:tr w:rsidR="000508EA" w:rsidRPr="00C46E53" w:rsidTr="00840024">
        <w:trPr>
          <w:trHeight w:val="153"/>
        </w:trPr>
        <w:tc>
          <w:tcPr>
            <w:tcW w:w="1241" w:type="pct"/>
            <w:tcBorders>
              <w:top w:val="single" w:sz="8" w:space="0" w:color="4F81BD"/>
              <w:bottom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bCs/>
                <w:kern w:val="1"/>
                <w:sz w:val="20"/>
                <w:szCs w:val="20"/>
                <w:lang w:eastAsia="es-ES_tradnl"/>
              </w:rPr>
            </w:pPr>
            <w:r w:rsidRPr="00C46E53">
              <w:rPr>
                <w:rFonts w:ascii="Times New Roman" w:hAnsi="Times New Roman" w:cs="Times New Roman"/>
                <w:b/>
                <w:bCs/>
                <w:color w:val="392406"/>
                <w:sz w:val="20"/>
                <w:szCs w:val="20"/>
                <w:lang w:eastAsia="es-ES_tradnl"/>
              </w:rPr>
              <w:t>7. Deberes y derechos del profesorado.</w:t>
            </w:r>
          </w:p>
        </w:tc>
        <w:tc>
          <w:tcPr>
            <w:tcW w:w="874"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0"/>
                <w:lang w:eastAsia="es-ES_tradnl"/>
              </w:rPr>
            </w:pPr>
            <w:r w:rsidRPr="00C46E53">
              <w:rPr>
                <w:rFonts w:ascii="Times New Roman" w:hAnsi="Times New Roman" w:cs="Times New Roman"/>
                <w:color w:val="392406"/>
                <w:sz w:val="20"/>
                <w:szCs w:val="20"/>
                <w:lang w:eastAsia="es-ES_tradnl"/>
              </w:rPr>
              <w:t>15</w:t>
            </w:r>
          </w:p>
        </w:tc>
        <w:tc>
          <w:tcPr>
            <w:tcW w:w="1028" w:type="pct"/>
            <w:tcBorders>
              <w:top w:val="single" w:sz="8" w:space="0" w:color="4F81BD"/>
              <w:bottom w:val="single" w:sz="8" w:space="0" w:color="4F81BD"/>
            </w:tcBorders>
            <w:vAlign w:val="center"/>
          </w:tcPr>
          <w:p w:rsidR="000508EA" w:rsidRPr="00C46E53" w:rsidRDefault="000508EA" w:rsidP="00840024">
            <w:pPr>
              <w:pStyle w:val="Default"/>
              <w:jc w:val="center"/>
              <w:rPr>
                <w:smallCaps/>
                <w:sz w:val="20"/>
                <w:szCs w:val="20"/>
              </w:rPr>
            </w:pPr>
            <w:r w:rsidRPr="00C46E53">
              <w:rPr>
                <w:smallCaps/>
                <w:sz w:val="20"/>
                <w:szCs w:val="20"/>
              </w:rPr>
              <w:t>90</w:t>
            </w:r>
          </w:p>
        </w:tc>
        <w:tc>
          <w:tcPr>
            <w:tcW w:w="1028"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pStyle w:val="Default"/>
              <w:jc w:val="center"/>
              <w:rPr>
                <w:smallCaps/>
                <w:sz w:val="20"/>
                <w:szCs w:val="20"/>
              </w:rPr>
            </w:pPr>
            <w:r w:rsidRPr="00C46E53">
              <w:rPr>
                <w:color w:val="392305"/>
                <w:sz w:val="20"/>
                <w:szCs w:val="20"/>
              </w:rPr>
              <w:t>100</w:t>
            </w:r>
          </w:p>
        </w:tc>
        <w:tc>
          <w:tcPr>
            <w:tcW w:w="828" w:type="pct"/>
            <w:tcBorders>
              <w:top w:val="single" w:sz="8" w:space="0" w:color="4F81BD"/>
              <w:bottom w:val="single" w:sz="8" w:space="0" w:color="4F81BD"/>
            </w:tcBorders>
            <w:vAlign w:val="center"/>
          </w:tcPr>
          <w:p w:rsidR="000508EA" w:rsidRPr="00C46E53" w:rsidRDefault="000508EA" w:rsidP="00840024">
            <w:pPr>
              <w:pStyle w:val="Default"/>
              <w:jc w:val="center"/>
              <w:rPr>
                <w:smallCaps/>
                <w:sz w:val="20"/>
                <w:szCs w:val="20"/>
              </w:rPr>
            </w:pPr>
            <w:r w:rsidRPr="00C46E53">
              <w:rPr>
                <w:sz w:val="20"/>
                <w:szCs w:val="20"/>
              </w:rPr>
              <w:t>+10</w:t>
            </w:r>
          </w:p>
        </w:tc>
      </w:tr>
      <w:tr w:rsidR="000508EA" w:rsidRPr="00C46E53" w:rsidTr="00840024">
        <w:trPr>
          <w:trHeight w:val="410"/>
        </w:trPr>
        <w:tc>
          <w:tcPr>
            <w:tcW w:w="1241" w:type="pct"/>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bCs/>
                <w:kern w:val="1"/>
                <w:sz w:val="20"/>
                <w:szCs w:val="20"/>
                <w:lang w:eastAsia="es-ES_tradnl"/>
              </w:rPr>
            </w:pPr>
            <w:r w:rsidRPr="00C46E53">
              <w:rPr>
                <w:rFonts w:ascii="Times New Roman" w:hAnsi="Times New Roman" w:cs="Times New Roman"/>
                <w:b/>
                <w:bCs/>
                <w:color w:val="392406"/>
                <w:sz w:val="20"/>
                <w:szCs w:val="20"/>
                <w:lang w:eastAsia="es-ES_tradnl"/>
              </w:rPr>
              <w:t>8.  Planta profesoral</w:t>
            </w:r>
          </w:p>
        </w:tc>
        <w:tc>
          <w:tcPr>
            <w:tcW w:w="874" w:type="pct"/>
            <w:tcBorders>
              <w:left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0"/>
                <w:lang w:eastAsia="es-ES_tradnl"/>
              </w:rPr>
            </w:pPr>
            <w:r w:rsidRPr="00C46E53">
              <w:rPr>
                <w:rFonts w:ascii="Times New Roman" w:hAnsi="Times New Roman" w:cs="Times New Roman"/>
                <w:color w:val="392406"/>
                <w:sz w:val="20"/>
                <w:szCs w:val="20"/>
                <w:lang w:eastAsia="es-ES_tradnl"/>
              </w:rPr>
              <w:t>18</w:t>
            </w:r>
          </w:p>
        </w:tc>
        <w:tc>
          <w:tcPr>
            <w:tcW w:w="1028" w:type="pct"/>
            <w:vAlign w:val="center"/>
          </w:tcPr>
          <w:p w:rsidR="000508EA" w:rsidRPr="00C46E53" w:rsidRDefault="000508EA" w:rsidP="00840024">
            <w:pPr>
              <w:pStyle w:val="Default"/>
              <w:jc w:val="center"/>
              <w:rPr>
                <w:sz w:val="20"/>
                <w:szCs w:val="20"/>
              </w:rPr>
            </w:pPr>
            <w:r w:rsidRPr="00C46E53">
              <w:rPr>
                <w:sz w:val="20"/>
                <w:szCs w:val="20"/>
              </w:rPr>
              <w:t>80</w:t>
            </w:r>
          </w:p>
        </w:tc>
        <w:tc>
          <w:tcPr>
            <w:tcW w:w="1028" w:type="pct"/>
            <w:tcBorders>
              <w:left w:val="single" w:sz="8" w:space="0" w:color="4F81BD"/>
              <w:right w:val="single" w:sz="8" w:space="0" w:color="4F81BD"/>
            </w:tcBorders>
            <w:vAlign w:val="center"/>
          </w:tcPr>
          <w:p w:rsidR="000508EA" w:rsidRPr="00C46E53" w:rsidRDefault="000508EA" w:rsidP="00840024">
            <w:pPr>
              <w:pStyle w:val="Default"/>
              <w:jc w:val="center"/>
              <w:rPr>
                <w:sz w:val="20"/>
                <w:szCs w:val="20"/>
              </w:rPr>
            </w:pPr>
            <w:r w:rsidRPr="00C46E53">
              <w:rPr>
                <w:color w:val="392305"/>
                <w:sz w:val="20"/>
                <w:szCs w:val="20"/>
              </w:rPr>
              <w:t>86</w:t>
            </w:r>
          </w:p>
        </w:tc>
        <w:tc>
          <w:tcPr>
            <w:tcW w:w="828" w:type="pct"/>
            <w:vAlign w:val="center"/>
          </w:tcPr>
          <w:p w:rsidR="000508EA" w:rsidRPr="00C46E53" w:rsidRDefault="000508EA" w:rsidP="00840024">
            <w:pPr>
              <w:pStyle w:val="Default"/>
              <w:jc w:val="center"/>
              <w:rPr>
                <w:sz w:val="20"/>
                <w:szCs w:val="20"/>
              </w:rPr>
            </w:pPr>
            <w:r w:rsidRPr="00C46E53">
              <w:rPr>
                <w:sz w:val="20"/>
                <w:szCs w:val="20"/>
              </w:rPr>
              <w:t>+6</w:t>
            </w:r>
          </w:p>
        </w:tc>
      </w:tr>
      <w:tr w:rsidR="000508EA" w:rsidRPr="00C46E53" w:rsidTr="00840024">
        <w:trPr>
          <w:trHeight w:val="64"/>
        </w:trPr>
        <w:tc>
          <w:tcPr>
            <w:tcW w:w="1241" w:type="pct"/>
            <w:tcBorders>
              <w:top w:val="single" w:sz="8" w:space="0" w:color="4F81BD"/>
              <w:bottom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bCs/>
                <w:kern w:val="1"/>
                <w:sz w:val="20"/>
                <w:szCs w:val="20"/>
                <w:lang w:eastAsia="es-ES_tradnl"/>
              </w:rPr>
            </w:pPr>
            <w:r w:rsidRPr="00C46E53">
              <w:rPr>
                <w:rFonts w:ascii="Times New Roman" w:hAnsi="Times New Roman" w:cs="Times New Roman"/>
                <w:b/>
                <w:bCs/>
                <w:color w:val="392406"/>
                <w:sz w:val="20"/>
                <w:szCs w:val="20"/>
                <w:lang w:eastAsia="es-ES_tradnl"/>
              </w:rPr>
              <w:t>9.  Carrera docente</w:t>
            </w:r>
          </w:p>
        </w:tc>
        <w:tc>
          <w:tcPr>
            <w:tcW w:w="874"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0"/>
                <w:lang w:eastAsia="es-ES_tradnl"/>
              </w:rPr>
            </w:pPr>
            <w:r w:rsidRPr="00C46E53">
              <w:rPr>
                <w:rFonts w:ascii="Times New Roman" w:hAnsi="Times New Roman" w:cs="Times New Roman"/>
                <w:color w:val="392406"/>
                <w:sz w:val="20"/>
                <w:szCs w:val="20"/>
                <w:lang w:eastAsia="es-ES_tradnl"/>
              </w:rPr>
              <w:t>27</w:t>
            </w:r>
          </w:p>
        </w:tc>
        <w:tc>
          <w:tcPr>
            <w:tcW w:w="1028" w:type="pct"/>
            <w:tcBorders>
              <w:top w:val="single" w:sz="8" w:space="0" w:color="4F81BD"/>
              <w:bottom w:val="single" w:sz="8" w:space="0" w:color="4F81BD"/>
            </w:tcBorders>
            <w:vAlign w:val="center"/>
          </w:tcPr>
          <w:p w:rsidR="000508EA" w:rsidRPr="00C46E53" w:rsidRDefault="000508EA" w:rsidP="00840024">
            <w:pPr>
              <w:pStyle w:val="Default"/>
              <w:jc w:val="center"/>
              <w:rPr>
                <w:sz w:val="20"/>
                <w:szCs w:val="20"/>
              </w:rPr>
            </w:pPr>
            <w:r w:rsidRPr="00C46E53">
              <w:rPr>
                <w:sz w:val="20"/>
                <w:szCs w:val="20"/>
              </w:rPr>
              <w:t>90</w:t>
            </w:r>
          </w:p>
        </w:tc>
        <w:tc>
          <w:tcPr>
            <w:tcW w:w="1028"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pStyle w:val="Default"/>
              <w:jc w:val="center"/>
              <w:rPr>
                <w:sz w:val="20"/>
                <w:szCs w:val="20"/>
              </w:rPr>
            </w:pPr>
            <w:r w:rsidRPr="00C46E53">
              <w:rPr>
                <w:color w:val="392305"/>
                <w:sz w:val="20"/>
                <w:szCs w:val="20"/>
              </w:rPr>
              <w:t xml:space="preserve">100 </w:t>
            </w:r>
          </w:p>
        </w:tc>
        <w:tc>
          <w:tcPr>
            <w:tcW w:w="828" w:type="pct"/>
            <w:tcBorders>
              <w:top w:val="single" w:sz="8" w:space="0" w:color="4F81BD"/>
              <w:bottom w:val="single" w:sz="8" w:space="0" w:color="4F81BD"/>
            </w:tcBorders>
            <w:vAlign w:val="center"/>
          </w:tcPr>
          <w:p w:rsidR="000508EA" w:rsidRPr="00C46E53" w:rsidRDefault="000508EA" w:rsidP="00840024">
            <w:pPr>
              <w:pStyle w:val="Default"/>
              <w:jc w:val="center"/>
              <w:rPr>
                <w:sz w:val="20"/>
                <w:szCs w:val="20"/>
              </w:rPr>
            </w:pPr>
            <w:r w:rsidRPr="00C46E53">
              <w:rPr>
                <w:sz w:val="20"/>
                <w:szCs w:val="20"/>
              </w:rPr>
              <w:t>+10</w:t>
            </w:r>
          </w:p>
        </w:tc>
      </w:tr>
      <w:tr w:rsidR="000508EA" w:rsidRPr="00C46E53" w:rsidTr="00840024">
        <w:trPr>
          <w:trHeight w:val="64"/>
        </w:trPr>
        <w:tc>
          <w:tcPr>
            <w:tcW w:w="1241" w:type="pct"/>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bCs/>
                <w:kern w:val="1"/>
                <w:sz w:val="20"/>
                <w:szCs w:val="20"/>
                <w:lang w:eastAsia="es-ES_tradnl"/>
              </w:rPr>
            </w:pPr>
            <w:r w:rsidRPr="00C46E53">
              <w:rPr>
                <w:rFonts w:ascii="Times New Roman" w:hAnsi="Times New Roman" w:cs="Times New Roman"/>
                <w:b/>
                <w:bCs/>
                <w:color w:val="392406"/>
                <w:sz w:val="20"/>
                <w:szCs w:val="20"/>
                <w:lang w:eastAsia="es-ES_tradnl"/>
              </w:rPr>
              <w:t>10. Desarrollo Profesoral</w:t>
            </w:r>
          </w:p>
        </w:tc>
        <w:tc>
          <w:tcPr>
            <w:tcW w:w="874" w:type="pct"/>
            <w:tcBorders>
              <w:left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0"/>
                <w:lang w:eastAsia="es-ES_tradnl"/>
              </w:rPr>
            </w:pPr>
            <w:r w:rsidRPr="00C46E53">
              <w:rPr>
                <w:rFonts w:ascii="Times New Roman" w:hAnsi="Times New Roman" w:cs="Times New Roman"/>
                <w:color w:val="392406"/>
                <w:sz w:val="20"/>
                <w:szCs w:val="20"/>
                <w:lang w:eastAsia="es-ES_tradnl"/>
              </w:rPr>
              <w:t>30</w:t>
            </w:r>
          </w:p>
        </w:tc>
        <w:tc>
          <w:tcPr>
            <w:tcW w:w="1028" w:type="pct"/>
            <w:vAlign w:val="center"/>
          </w:tcPr>
          <w:p w:rsidR="000508EA" w:rsidRPr="00C46E53" w:rsidRDefault="000508EA" w:rsidP="00840024">
            <w:pPr>
              <w:pStyle w:val="Default"/>
              <w:jc w:val="center"/>
              <w:rPr>
                <w:sz w:val="20"/>
                <w:szCs w:val="20"/>
              </w:rPr>
            </w:pPr>
            <w:r w:rsidRPr="00C46E53">
              <w:rPr>
                <w:sz w:val="20"/>
                <w:szCs w:val="20"/>
              </w:rPr>
              <w:t>80</w:t>
            </w:r>
          </w:p>
        </w:tc>
        <w:tc>
          <w:tcPr>
            <w:tcW w:w="1028" w:type="pct"/>
            <w:tcBorders>
              <w:left w:val="single" w:sz="8" w:space="0" w:color="4F81BD"/>
              <w:right w:val="single" w:sz="8" w:space="0" w:color="4F81BD"/>
            </w:tcBorders>
            <w:vAlign w:val="center"/>
          </w:tcPr>
          <w:p w:rsidR="000508EA" w:rsidRPr="00C46E53" w:rsidRDefault="000508EA" w:rsidP="00840024">
            <w:pPr>
              <w:pStyle w:val="Default"/>
              <w:jc w:val="center"/>
              <w:rPr>
                <w:sz w:val="20"/>
                <w:szCs w:val="20"/>
              </w:rPr>
            </w:pPr>
            <w:r w:rsidRPr="00C46E53">
              <w:rPr>
                <w:color w:val="392305"/>
                <w:sz w:val="20"/>
                <w:szCs w:val="20"/>
              </w:rPr>
              <w:t>90</w:t>
            </w:r>
          </w:p>
        </w:tc>
        <w:tc>
          <w:tcPr>
            <w:tcW w:w="828" w:type="pct"/>
            <w:vAlign w:val="center"/>
          </w:tcPr>
          <w:p w:rsidR="000508EA" w:rsidRPr="00C46E53" w:rsidRDefault="000508EA" w:rsidP="00840024">
            <w:pPr>
              <w:pStyle w:val="Default"/>
              <w:jc w:val="center"/>
              <w:rPr>
                <w:sz w:val="20"/>
                <w:szCs w:val="20"/>
              </w:rPr>
            </w:pPr>
            <w:r w:rsidRPr="00C46E53">
              <w:rPr>
                <w:sz w:val="20"/>
                <w:szCs w:val="20"/>
              </w:rPr>
              <w:t>+10</w:t>
            </w:r>
          </w:p>
        </w:tc>
      </w:tr>
      <w:tr w:rsidR="000508EA" w:rsidRPr="00C46E53" w:rsidTr="00840024">
        <w:trPr>
          <w:trHeight w:val="830"/>
        </w:trPr>
        <w:tc>
          <w:tcPr>
            <w:tcW w:w="1241" w:type="pct"/>
            <w:tcBorders>
              <w:top w:val="single" w:sz="8" w:space="0" w:color="4F81BD"/>
              <w:bottom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bCs/>
                <w:kern w:val="1"/>
                <w:sz w:val="20"/>
                <w:szCs w:val="20"/>
                <w:lang w:eastAsia="es-ES_tradnl"/>
              </w:rPr>
            </w:pPr>
            <w:r w:rsidRPr="00C46E53">
              <w:rPr>
                <w:rFonts w:ascii="Times New Roman" w:hAnsi="Times New Roman" w:cs="Times New Roman"/>
                <w:b/>
                <w:bCs/>
                <w:color w:val="392406"/>
                <w:sz w:val="20"/>
                <w:szCs w:val="20"/>
                <w:lang w:eastAsia="es-ES_tradnl"/>
              </w:rPr>
              <w:t>11. Interacción académica de los profesores</w:t>
            </w:r>
          </w:p>
        </w:tc>
        <w:tc>
          <w:tcPr>
            <w:tcW w:w="874"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0"/>
                <w:lang w:eastAsia="es-ES_tradnl"/>
              </w:rPr>
            </w:pPr>
            <w:r w:rsidRPr="00C46E53">
              <w:rPr>
                <w:rFonts w:ascii="Times New Roman" w:hAnsi="Times New Roman" w:cs="Times New Roman"/>
                <w:color w:val="392406"/>
                <w:sz w:val="20"/>
                <w:szCs w:val="20"/>
                <w:lang w:eastAsia="es-ES_tradnl"/>
              </w:rPr>
              <w:t>10</w:t>
            </w:r>
          </w:p>
        </w:tc>
        <w:tc>
          <w:tcPr>
            <w:tcW w:w="1028" w:type="pct"/>
            <w:tcBorders>
              <w:top w:val="single" w:sz="8" w:space="0" w:color="4F81BD"/>
              <w:bottom w:val="single" w:sz="8" w:space="0" w:color="4F81BD"/>
            </w:tcBorders>
            <w:vAlign w:val="center"/>
          </w:tcPr>
          <w:p w:rsidR="000508EA" w:rsidRPr="00C46E53" w:rsidRDefault="000508EA" w:rsidP="00840024">
            <w:pPr>
              <w:pStyle w:val="Default"/>
              <w:jc w:val="center"/>
              <w:rPr>
                <w:sz w:val="20"/>
                <w:szCs w:val="20"/>
              </w:rPr>
            </w:pPr>
            <w:r w:rsidRPr="00C46E53">
              <w:rPr>
                <w:sz w:val="20"/>
                <w:szCs w:val="20"/>
              </w:rPr>
              <w:t>80</w:t>
            </w:r>
          </w:p>
        </w:tc>
        <w:tc>
          <w:tcPr>
            <w:tcW w:w="1028"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pStyle w:val="Default"/>
              <w:jc w:val="center"/>
              <w:rPr>
                <w:b/>
                <w:sz w:val="20"/>
                <w:szCs w:val="20"/>
              </w:rPr>
            </w:pPr>
            <w:r w:rsidRPr="00C46E53">
              <w:rPr>
                <w:color w:val="392305"/>
                <w:sz w:val="20"/>
                <w:szCs w:val="20"/>
              </w:rPr>
              <w:t>84</w:t>
            </w:r>
          </w:p>
        </w:tc>
        <w:tc>
          <w:tcPr>
            <w:tcW w:w="828" w:type="pct"/>
            <w:tcBorders>
              <w:top w:val="single" w:sz="8" w:space="0" w:color="4F81BD"/>
              <w:bottom w:val="single" w:sz="8" w:space="0" w:color="4F81BD"/>
            </w:tcBorders>
            <w:vAlign w:val="center"/>
          </w:tcPr>
          <w:p w:rsidR="000508EA" w:rsidRPr="00C46E53" w:rsidRDefault="000508EA" w:rsidP="00840024">
            <w:pPr>
              <w:pStyle w:val="Default"/>
              <w:jc w:val="center"/>
              <w:rPr>
                <w:sz w:val="20"/>
                <w:szCs w:val="20"/>
              </w:rPr>
            </w:pPr>
            <w:r w:rsidRPr="00C46E53">
              <w:rPr>
                <w:sz w:val="20"/>
                <w:szCs w:val="20"/>
              </w:rPr>
              <w:t>+4</w:t>
            </w:r>
          </w:p>
        </w:tc>
      </w:tr>
      <w:tr w:rsidR="000508EA" w:rsidRPr="00C46E53" w:rsidTr="00840024">
        <w:trPr>
          <w:trHeight w:val="310"/>
        </w:trPr>
        <w:tc>
          <w:tcPr>
            <w:tcW w:w="1241" w:type="pct"/>
            <w:tcBorders>
              <w:top w:val="single" w:sz="8" w:space="0" w:color="4F81BD"/>
              <w:bottom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bCs/>
                <w:color w:val="392406"/>
                <w:sz w:val="20"/>
                <w:szCs w:val="20"/>
                <w:lang w:eastAsia="es-ES_tradnl"/>
              </w:rPr>
            </w:pPr>
            <w:r w:rsidRPr="00C46E53">
              <w:rPr>
                <w:rFonts w:ascii="Times New Roman" w:hAnsi="Times New Roman" w:cs="Times New Roman"/>
                <w:b/>
                <w:bCs/>
                <w:color w:val="392406"/>
                <w:sz w:val="20"/>
                <w:szCs w:val="20"/>
                <w:lang w:eastAsia="es-ES_tradnl"/>
              </w:rPr>
              <w:t>TOTAL FACTOR</w:t>
            </w:r>
          </w:p>
        </w:tc>
        <w:tc>
          <w:tcPr>
            <w:tcW w:w="874"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392406"/>
                <w:sz w:val="20"/>
                <w:szCs w:val="20"/>
                <w:lang w:eastAsia="es-ES_tradnl"/>
              </w:rPr>
            </w:pPr>
            <w:r w:rsidRPr="00C46E53">
              <w:rPr>
                <w:rFonts w:ascii="Times New Roman" w:hAnsi="Times New Roman" w:cs="Times New Roman"/>
                <w:smallCaps/>
                <w:sz w:val="20"/>
                <w:szCs w:val="20"/>
              </w:rPr>
              <w:t>10</w:t>
            </w:r>
          </w:p>
        </w:tc>
        <w:tc>
          <w:tcPr>
            <w:tcW w:w="1028" w:type="pct"/>
            <w:tcBorders>
              <w:top w:val="single" w:sz="8" w:space="0" w:color="4F81BD"/>
              <w:bottom w:val="single" w:sz="8" w:space="0" w:color="4F81BD"/>
            </w:tcBorders>
            <w:vAlign w:val="center"/>
          </w:tcPr>
          <w:p w:rsidR="000508EA" w:rsidRPr="00C46E53" w:rsidRDefault="000508EA" w:rsidP="00840024">
            <w:pPr>
              <w:pStyle w:val="Default"/>
              <w:jc w:val="center"/>
              <w:rPr>
                <w:sz w:val="20"/>
                <w:szCs w:val="20"/>
              </w:rPr>
            </w:pPr>
            <w:r w:rsidRPr="00C46E53">
              <w:rPr>
                <w:smallCaps/>
                <w:sz w:val="20"/>
                <w:szCs w:val="20"/>
              </w:rPr>
              <w:t>80</w:t>
            </w:r>
          </w:p>
        </w:tc>
        <w:tc>
          <w:tcPr>
            <w:tcW w:w="1028" w:type="pct"/>
            <w:tcBorders>
              <w:top w:val="single" w:sz="8" w:space="0" w:color="4F81BD"/>
              <w:left w:val="single" w:sz="8" w:space="0" w:color="4F81BD"/>
              <w:bottom w:val="single" w:sz="8" w:space="0" w:color="4F81BD"/>
              <w:right w:val="single" w:sz="8" w:space="0" w:color="4F81BD"/>
            </w:tcBorders>
            <w:vAlign w:val="center"/>
          </w:tcPr>
          <w:p w:rsidR="000508EA" w:rsidRPr="00C46E53" w:rsidRDefault="000508EA" w:rsidP="00840024">
            <w:pPr>
              <w:pStyle w:val="Default"/>
              <w:jc w:val="center"/>
              <w:rPr>
                <w:sz w:val="20"/>
                <w:szCs w:val="20"/>
              </w:rPr>
            </w:pPr>
            <w:r w:rsidRPr="00C46E53">
              <w:rPr>
                <w:sz w:val="20"/>
                <w:szCs w:val="20"/>
              </w:rPr>
              <w:t>93</w:t>
            </w:r>
          </w:p>
        </w:tc>
        <w:tc>
          <w:tcPr>
            <w:tcW w:w="828" w:type="pct"/>
            <w:tcBorders>
              <w:top w:val="single" w:sz="8" w:space="0" w:color="4F81BD"/>
              <w:bottom w:val="single" w:sz="8" w:space="0" w:color="4F81BD"/>
            </w:tcBorders>
            <w:vAlign w:val="center"/>
          </w:tcPr>
          <w:p w:rsidR="000508EA" w:rsidRPr="00C46E53" w:rsidRDefault="000508EA" w:rsidP="00840024">
            <w:pPr>
              <w:pStyle w:val="Default"/>
              <w:jc w:val="center"/>
              <w:rPr>
                <w:sz w:val="20"/>
                <w:szCs w:val="20"/>
              </w:rPr>
            </w:pPr>
            <w:r w:rsidRPr="00C46E53">
              <w:rPr>
                <w:sz w:val="20"/>
                <w:szCs w:val="20"/>
              </w:rPr>
              <w:t>+13</w:t>
            </w:r>
          </w:p>
        </w:tc>
      </w:tr>
    </w:tbl>
    <w:p w:rsidR="00B64499" w:rsidRDefault="00B64499" w:rsidP="000508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sz w:val="22"/>
          <w:szCs w:val="22"/>
        </w:rPr>
      </w:pPr>
    </w:p>
    <w:p w:rsidR="00B64499" w:rsidRPr="00C46E53" w:rsidRDefault="00B64499" w:rsidP="000508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sz w:val="22"/>
          <w:szCs w:val="22"/>
        </w:rPr>
      </w:pPr>
    </w:p>
    <w:p w:rsidR="000508EA" w:rsidRPr="00C46E53" w:rsidRDefault="000508EA" w:rsidP="00CE5619">
      <w:pPr>
        <w:pStyle w:val="Ttulo2"/>
        <w:numPr>
          <w:ilvl w:val="0"/>
          <w:numId w:val="139"/>
        </w:numPr>
        <w:jc w:val="right"/>
        <w:rPr>
          <w:rFonts w:cs="Times New Roman"/>
        </w:rPr>
      </w:pPr>
      <w:bookmarkStart w:id="102" w:name="_Toc173729537"/>
      <w:bookmarkStart w:id="103" w:name="_Toc173801821"/>
      <w:bookmarkStart w:id="104" w:name="_Toc173802118"/>
      <w:bookmarkStart w:id="105" w:name="_Toc173901548"/>
      <w:bookmarkStart w:id="106" w:name="_Toc173902053"/>
      <w:r w:rsidRPr="00C46E53">
        <w:rPr>
          <w:rFonts w:cs="Times New Roman"/>
        </w:rPr>
        <w:t>PLAN DE MEJORA PARA EL FACTOR</w:t>
      </w:r>
      <w:bookmarkEnd w:id="102"/>
      <w:bookmarkEnd w:id="103"/>
      <w:bookmarkEnd w:id="104"/>
      <w:bookmarkEnd w:id="105"/>
      <w:bookmarkEnd w:id="106"/>
    </w:p>
    <w:p w:rsidR="00DB6892" w:rsidRPr="00C46E53" w:rsidRDefault="00DB6892" w:rsidP="00DB6892">
      <w:pPr>
        <w:pStyle w:val="Prrafodelista"/>
        <w:ind w:left="360"/>
        <w:rPr>
          <w:rFonts w:ascii="Times New Roman" w:hAnsi="Times New Roman" w:cs="Times New Roman"/>
        </w:rPr>
      </w:pPr>
    </w:p>
    <w:tbl>
      <w:tblPr>
        <w:tblW w:w="5000" w:type="pct"/>
        <w:tblBorders>
          <w:top w:val="single" w:sz="8" w:space="0" w:color="4F81BD"/>
          <w:left w:val="single" w:sz="8" w:space="0" w:color="4F81BD"/>
          <w:bottom w:val="single" w:sz="8" w:space="0" w:color="4F81BD"/>
          <w:right w:val="single" w:sz="8" w:space="0" w:color="4F81BD"/>
        </w:tblBorders>
        <w:tblLook w:val="00A0"/>
      </w:tblPr>
      <w:tblGrid>
        <w:gridCol w:w="2888"/>
        <w:gridCol w:w="2342"/>
        <w:gridCol w:w="2484"/>
        <w:gridCol w:w="1623"/>
      </w:tblGrid>
      <w:tr w:rsidR="000508EA" w:rsidRPr="00C46E53" w:rsidTr="00840024">
        <w:tc>
          <w:tcPr>
            <w:tcW w:w="1547" w:type="pct"/>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szCs w:val="20"/>
              </w:rPr>
            </w:pPr>
            <w:r w:rsidRPr="00C46E53">
              <w:rPr>
                <w:rFonts w:ascii="Times New Roman" w:hAnsi="Times New Roman" w:cs="Times New Roman"/>
                <w:b/>
                <w:bCs/>
                <w:color w:val="FFFFFF"/>
                <w:sz w:val="20"/>
                <w:szCs w:val="20"/>
              </w:rPr>
              <w:t>PROYECTO</w:t>
            </w:r>
          </w:p>
        </w:tc>
        <w:tc>
          <w:tcPr>
            <w:tcW w:w="1254" w:type="pct"/>
            <w:tcBorders>
              <w:top w:val="single" w:sz="8" w:space="0" w:color="4F81BD"/>
              <w:left w:val="single" w:sz="8" w:space="0" w:color="4F81BD"/>
              <w:right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szCs w:val="20"/>
              </w:rPr>
            </w:pPr>
            <w:r w:rsidRPr="00C46E53">
              <w:rPr>
                <w:rFonts w:ascii="Times New Roman" w:hAnsi="Times New Roman" w:cs="Times New Roman"/>
                <w:b/>
                <w:bCs/>
                <w:color w:val="FFFFFF"/>
                <w:sz w:val="20"/>
                <w:szCs w:val="20"/>
              </w:rPr>
              <w:t>OBJETIVO</w:t>
            </w:r>
          </w:p>
        </w:tc>
        <w:tc>
          <w:tcPr>
            <w:tcW w:w="1330" w:type="pct"/>
            <w:tcBorders>
              <w:top w:val="single" w:sz="8" w:space="0" w:color="4F81BD"/>
            </w:tcBorders>
            <w:shd w:val="clear" w:color="auto" w:fill="4F81BD"/>
          </w:tcPr>
          <w:p w:rsidR="000508EA" w:rsidRPr="00C46E53" w:rsidRDefault="000508EA" w:rsidP="00840024">
            <w:pPr>
              <w:spacing w:after="0"/>
              <w:jc w:val="both"/>
              <w:rPr>
                <w:rFonts w:ascii="Times New Roman" w:hAnsi="Times New Roman" w:cs="Times New Roman"/>
                <w:b/>
                <w:bCs/>
                <w:color w:val="FFFFFF"/>
                <w:sz w:val="20"/>
                <w:szCs w:val="20"/>
              </w:rPr>
            </w:pPr>
            <w:r w:rsidRPr="00C46E53">
              <w:rPr>
                <w:rFonts w:ascii="Times New Roman" w:hAnsi="Times New Roman" w:cs="Times New Roman"/>
                <w:b/>
                <w:bCs/>
                <w:color w:val="FFFFFF"/>
                <w:sz w:val="20"/>
                <w:szCs w:val="20"/>
              </w:rPr>
              <w:t>INDICADOR DE LOGRO</w:t>
            </w:r>
          </w:p>
        </w:tc>
        <w:tc>
          <w:tcPr>
            <w:tcW w:w="869" w:type="pct"/>
            <w:tcBorders>
              <w:top w:val="single" w:sz="8" w:space="0" w:color="4F81BD"/>
            </w:tcBorders>
            <w:shd w:val="clear" w:color="auto" w:fill="4F81BD"/>
          </w:tcPr>
          <w:p w:rsidR="000508EA" w:rsidRPr="00C46E53" w:rsidRDefault="000508EA" w:rsidP="00840024">
            <w:pPr>
              <w:spacing w:after="0"/>
              <w:jc w:val="center"/>
              <w:rPr>
                <w:rFonts w:ascii="Times New Roman" w:hAnsi="Times New Roman" w:cs="Times New Roman"/>
                <w:b/>
                <w:bCs/>
                <w:color w:val="FFFFFF"/>
                <w:sz w:val="20"/>
                <w:szCs w:val="20"/>
              </w:rPr>
            </w:pPr>
            <w:r w:rsidRPr="00C46E53">
              <w:rPr>
                <w:rFonts w:ascii="Times New Roman" w:hAnsi="Times New Roman" w:cs="Times New Roman"/>
                <w:b/>
                <w:bCs/>
                <w:color w:val="FFFFFF"/>
                <w:sz w:val="20"/>
                <w:szCs w:val="20"/>
              </w:rPr>
              <w:t>TIEMPO</w:t>
            </w:r>
          </w:p>
        </w:tc>
      </w:tr>
      <w:tr w:rsidR="000508EA" w:rsidRPr="00C46E53" w:rsidTr="00840024">
        <w:tc>
          <w:tcPr>
            <w:tcW w:w="1547" w:type="pct"/>
            <w:tcBorders>
              <w:top w:val="single" w:sz="8" w:space="0" w:color="4F81BD"/>
              <w:bottom w:val="single" w:sz="8" w:space="0" w:color="4F81BD"/>
            </w:tcBorders>
          </w:tcPr>
          <w:p w:rsidR="000508EA" w:rsidRPr="00C46E53" w:rsidRDefault="000508EA" w:rsidP="00840024">
            <w:pPr>
              <w:spacing w:after="0"/>
              <w:rPr>
                <w:rFonts w:ascii="Times New Roman" w:hAnsi="Times New Roman" w:cs="Times New Roman"/>
                <w:b/>
                <w:bCs/>
                <w:sz w:val="20"/>
                <w:szCs w:val="20"/>
              </w:rPr>
            </w:pPr>
            <w:r w:rsidRPr="00C46E53">
              <w:rPr>
                <w:rFonts w:ascii="Times New Roman" w:hAnsi="Times New Roman" w:cs="Times New Roman"/>
                <w:b/>
                <w:bCs/>
                <w:sz w:val="20"/>
                <w:szCs w:val="20"/>
              </w:rPr>
              <w:t>Planta docente acorde a necesidades misionales.</w:t>
            </w:r>
          </w:p>
        </w:tc>
        <w:tc>
          <w:tcPr>
            <w:tcW w:w="1254" w:type="pct"/>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jc w:val="both"/>
              <w:rPr>
                <w:rFonts w:ascii="Times New Roman" w:hAnsi="Times New Roman" w:cs="Times New Roman"/>
                <w:sz w:val="20"/>
                <w:szCs w:val="20"/>
              </w:rPr>
            </w:pPr>
            <w:r w:rsidRPr="00C46E53">
              <w:rPr>
                <w:rFonts w:ascii="Times New Roman" w:hAnsi="Times New Roman" w:cs="Times New Roman"/>
                <w:sz w:val="20"/>
                <w:szCs w:val="20"/>
              </w:rPr>
              <w:t>Contar con una planta docente que responda a los requerimientos misionales.</w:t>
            </w:r>
          </w:p>
        </w:tc>
        <w:tc>
          <w:tcPr>
            <w:tcW w:w="1330" w:type="pct"/>
            <w:tcBorders>
              <w:top w:val="single" w:sz="8" w:space="0" w:color="4F81BD"/>
              <w:bottom w:val="single" w:sz="8" w:space="0" w:color="4F81BD"/>
              <w:right w:val="single" w:sz="4" w:space="0" w:color="365F91" w:themeColor="accent1" w:themeShade="BF"/>
            </w:tcBorders>
          </w:tcPr>
          <w:p w:rsidR="000508EA" w:rsidRPr="00C46E53" w:rsidRDefault="000508EA" w:rsidP="00840024">
            <w:pPr>
              <w:spacing w:after="0"/>
              <w:jc w:val="both"/>
              <w:rPr>
                <w:rFonts w:ascii="Times New Roman" w:hAnsi="Times New Roman" w:cs="Times New Roman"/>
                <w:sz w:val="20"/>
                <w:szCs w:val="20"/>
              </w:rPr>
            </w:pPr>
            <w:r w:rsidRPr="00C46E53">
              <w:rPr>
                <w:rFonts w:ascii="Times New Roman" w:hAnsi="Times New Roman" w:cs="Times New Roman"/>
                <w:sz w:val="20"/>
                <w:szCs w:val="20"/>
              </w:rPr>
              <w:t>Planta docente totalmente provista.</w:t>
            </w:r>
          </w:p>
          <w:p w:rsidR="000508EA" w:rsidRPr="00C46E53" w:rsidRDefault="000508EA" w:rsidP="00840024">
            <w:pPr>
              <w:spacing w:after="0"/>
              <w:jc w:val="both"/>
              <w:rPr>
                <w:rFonts w:ascii="Times New Roman" w:hAnsi="Times New Roman" w:cs="Times New Roman"/>
                <w:sz w:val="20"/>
                <w:szCs w:val="20"/>
              </w:rPr>
            </w:pPr>
          </w:p>
        </w:tc>
        <w:tc>
          <w:tcPr>
            <w:tcW w:w="869" w:type="pct"/>
            <w:tcBorders>
              <w:top w:val="single" w:sz="8" w:space="0" w:color="4F81BD"/>
              <w:left w:val="single" w:sz="4" w:space="0" w:color="365F91" w:themeColor="accent1" w:themeShade="BF"/>
              <w:bottom w:val="single" w:sz="8" w:space="0" w:color="4F81BD"/>
            </w:tcBorders>
          </w:tcPr>
          <w:p w:rsidR="000508EA" w:rsidRPr="00C46E53" w:rsidRDefault="000508EA" w:rsidP="00840024">
            <w:pPr>
              <w:spacing w:after="0"/>
              <w:rPr>
                <w:rFonts w:ascii="Times New Roman" w:hAnsi="Times New Roman" w:cs="Times New Roman"/>
                <w:sz w:val="20"/>
                <w:szCs w:val="20"/>
              </w:rPr>
            </w:pPr>
            <w:r w:rsidRPr="00C46E53">
              <w:rPr>
                <w:rFonts w:ascii="Times New Roman" w:hAnsi="Times New Roman" w:cs="Times New Roman"/>
                <w:sz w:val="20"/>
                <w:szCs w:val="20"/>
              </w:rPr>
              <w:t>Mediano Plazo</w:t>
            </w:r>
          </w:p>
        </w:tc>
      </w:tr>
      <w:tr w:rsidR="000508EA" w:rsidRPr="00C46E53" w:rsidTr="00840024">
        <w:tc>
          <w:tcPr>
            <w:tcW w:w="1547" w:type="pct"/>
          </w:tcPr>
          <w:p w:rsidR="000508EA" w:rsidRPr="00C46E53" w:rsidRDefault="000508EA" w:rsidP="00840024">
            <w:pPr>
              <w:spacing w:after="0"/>
              <w:rPr>
                <w:rFonts w:ascii="Times New Roman" w:hAnsi="Times New Roman" w:cs="Times New Roman"/>
                <w:b/>
                <w:bCs/>
                <w:sz w:val="20"/>
                <w:szCs w:val="20"/>
              </w:rPr>
            </w:pPr>
            <w:r w:rsidRPr="00C46E53">
              <w:rPr>
                <w:rFonts w:ascii="Times New Roman" w:hAnsi="Times New Roman" w:cs="Times New Roman"/>
                <w:b/>
                <w:bCs/>
                <w:sz w:val="20"/>
                <w:szCs w:val="20"/>
              </w:rPr>
              <w:t>Plan de formación docente doctoral acorde con las áreas estratégicas en el Plan de Desarrollo.</w:t>
            </w:r>
          </w:p>
        </w:tc>
        <w:tc>
          <w:tcPr>
            <w:tcW w:w="1254" w:type="pct"/>
            <w:tcBorders>
              <w:left w:val="single" w:sz="8" w:space="0" w:color="4F81BD"/>
              <w:right w:val="single" w:sz="8" w:space="0" w:color="4F81BD"/>
            </w:tcBorders>
          </w:tcPr>
          <w:p w:rsidR="000508EA" w:rsidRPr="00C46E53" w:rsidRDefault="000508EA" w:rsidP="00840024">
            <w:pPr>
              <w:spacing w:after="0"/>
              <w:rPr>
                <w:rFonts w:ascii="Times New Roman" w:hAnsi="Times New Roman" w:cs="Times New Roman"/>
                <w:sz w:val="20"/>
                <w:szCs w:val="20"/>
              </w:rPr>
            </w:pPr>
            <w:r w:rsidRPr="00C46E53">
              <w:rPr>
                <w:rFonts w:ascii="Times New Roman" w:hAnsi="Times New Roman" w:cs="Times New Roman"/>
                <w:sz w:val="20"/>
                <w:szCs w:val="20"/>
              </w:rPr>
              <w:t>Desarrollar el  plan de formación doctoral acorde con las áreas estratégicas para el desarrollo institucional</w:t>
            </w:r>
          </w:p>
        </w:tc>
        <w:tc>
          <w:tcPr>
            <w:tcW w:w="1330" w:type="pct"/>
            <w:tcBorders>
              <w:right w:val="single" w:sz="4" w:space="0" w:color="365F91" w:themeColor="accent1" w:themeShade="BF"/>
            </w:tcBorders>
          </w:tcPr>
          <w:p w:rsidR="000508EA" w:rsidRPr="00C46E53" w:rsidRDefault="000508EA" w:rsidP="00840024">
            <w:pPr>
              <w:spacing w:after="0"/>
              <w:jc w:val="both"/>
              <w:rPr>
                <w:rFonts w:ascii="Times New Roman" w:hAnsi="Times New Roman" w:cs="Times New Roman"/>
                <w:sz w:val="20"/>
                <w:szCs w:val="20"/>
              </w:rPr>
            </w:pPr>
            <w:r w:rsidRPr="00C46E53">
              <w:rPr>
                <w:rFonts w:ascii="Times New Roman" w:hAnsi="Times New Roman" w:cs="Times New Roman"/>
                <w:sz w:val="20"/>
                <w:szCs w:val="20"/>
              </w:rPr>
              <w:t xml:space="preserve">Culminar la propuesta del plan de formación doctoral. </w:t>
            </w:r>
          </w:p>
        </w:tc>
        <w:tc>
          <w:tcPr>
            <w:tcW w:w="869" w:type="pct"/>
            <w:tcBorders>
              <w:left w:val="single" w:sz="4" w:space="0" w:color="365F91" w:themeColor="accent1" w:themeShade="BF"/>
            </w:tcBorders>
          </w:tcPr>
          <w:p w:rsidR="000508EA" w:rsidRPr="00C46E53" w:rsidRDefault="000508EA" w:rsidP="00840024">
            <w:pPr>
              <w:spacing w:after="0"/>
              <w:rPr>
                <w:rFonts w:ascii="Times New Roman" w:hAnsi="Times New Roman" w:cs="Times New Roman"/>
                <w:sz w:val="20"/>
                <w:szCs w:val="20"/>
              </w:rPr>
            </w:pPr>
            <w:r w:rsidRPr="00C46E53">
              <w:rPr>
                <w:rFonts w:ascii="Times New Roman" w:hAnsi="Times New Roman" w:cs="Times New Roman"/>
                <w:sz w:val="20"/>
                <w:szCs w:val="20"/>
              </w:rPr>
              <w:t>Corto Plazo</w:t>
            </w:r>
          </w:p>
        </w:tc>
      </w:tr>
      <w:tr w:rsidR="000508EA" w:rsidRPr="00C46E53" w:rsidTr="00840024">
        <w:tc>
          <w:tcPr>
            <w:tcW w:w="1547" w:type="pct"/>
            <w:tcBorders>
              <w:top w:val="single" w:sz="8" w:space="0" w:color="4F81BD"/>
              <w:bottom w:val="single" w:sz="8" w:space="0" w:color="4F81BD"/>
            </w:tcBorders>
          </w:tcPr>
          <w:p w:rsidR="000508EA" w:rsidRPr="00C46E53" w:rsidRDefault="000508EA" w:rsidP="00840024">
            <w:pPr>
              <w:spacing w:after="0"/>
              <w:rPr>
                <w:rFonts w:ascii="Times New Roman" w:hAnsi="Times New Roman" w:cs="Times New Roman"/>
                <w:b/>
                <w:bCs/>
                <w:sz w:val="20"/>
                <w:szCs w:val="20"/>
              </w:rPr>
            </w:pPr>
            <w:r w:rsidRPr="00C46E53">
              <w:rPr>
                <w:rFonts w:ascii="Times New Roman" w:hAnsi="Times New Roman" w:cs="Times New Roman"/>
                <w:b/>
                <w:bCs/>
                <w:sz w:val="20"/>
                <w:szCs w:val="20"/>
              </w:rPr>
              <w:t xml:space="preserve">Valoración del impacto de la  formación docente posgraduada. </w:t>
            </w:r>
          </w:p>
        </w:tc>
        <w:tc>
          <w:tcPr>
            <w:tcW w:w="1254" w:type="pct"/>
            <w:tcBorders>
              <w:top w:val="single" w:sz="8" w:space="0" w:color="4F81BD"/>
              <w:left w:val="single" w:sz="8" w:space="0" w:color="4F81BD"/>
              <w:bottom w:val="single" w:sz="8" w:space="0" w:color="4F81BD"/>
              <w:right w:val="single" w:sz="8" w:space="0" w:color="4F81BD"/>
            </w:tcBorders>
          </w:tcPr>
          <w:p w:rsidR="000508EA" w:rsidRPr="00C46E53" w:rsidRDefault="000508EA" w:rsidP="00840024">
            <w:pPr>
              <w:spacing w:after="0"/>
              <w:rPr>
                <w:rFonts w:ascii="Times New Roman" w:hAnsi="Times New Roman" w:cs="Times New Roman"/>
                <w:sz w:val="20"/>
                <w:szCs w:val="20"/>
              </w:rPr>
            </w:pPr>
            <w:r w:rsidRPr="00C46E53">
              <w:rPr>
                <w:rFonts w:ascii="Times New Roman" w:hAnsi="Times New Roman" w:cs="Times New Roman"/>
                <w:bCs/>
                <w:sz w:val="20"/>
                <w:szCs w:val="20"/>
              </w:rPr>
              <w:t xml:space="preserve">Diseñar una estrategia para valorar el impacto de la  formación docente posgraduada. </w:t>
            </w:r>
          </w:p>
        </w:tc>
        <w:tc>
          <w:tcPr>
            <w:tcW w:w="1330" w:type="pct"/>
            <w:tcBorders>
              <w:top w:val="single" w:sz="8" w:space="0" w:color="4F81BD"/>
              <w:bottom w:val="single" w:sz="8" w:space="0" w:color="4F81BD"/>
              <w:right w:val="single" w:sz="4" w:space="0" w:color="365F91" w:themeColor="accent1" w:themeShade="BF"/>
            </w:tcBorders>
          </w:tcPr>
          <w:p w:rsidR="000508EA" w:rsidRPr="00C46E53" w:rsidRDefault="000508EA" w:rsidP="00840024">
            <w:pPr>
              <w:spacing w:after="0"/>
              <w:jc w:val="both"/>
              <w:rPr>
                <w:rFonts w:ascii="Times New Roman" w:hAnsi="Times New Roman" w:cs="Times New Roman"/>
                <w:sz w:val="20"/>
                <w:szCs w:val="20"/>
              </w:rPr>
            </w:pPr>
            <w:r w:rsidRPr="00C46E53">
              <w:rPr>
                <w:rFonts w:ascii="Times New Roman" w:hAnsi="Times New Roman" w:cs="Times New Roman"/>
                <w:sz w:val="20"/>
                <w:szCs w:val="20"/>
              </w:rPr>
              <w:t xml:space="preserve">Propuesta de medición de impacto de la formación posgraduada docente </w:t>
            </w:r>
          </w:p>
        </w:tc>
        <w:tc>
          <w:tcPr>
            <w:tcW w:w="869" w:type="pct"/>
            <w:tcBorders>
              <w:top w:val="single" w:sz="8" w:space="0" w:color="4F81BD"/>
              <w:left w:val="single" w:sz="4" w:space="0" w:color="365F91" w:themeColor="accent1" w:themeShade="BF"/>
              <w:bottom w:val="single" w:sz="8" w:space="0" w:color="4F81BD"/>
            </w:tcBorders>
          </w:tcPr>
          <w:p w:rsidR="000508EA" w:rsidRPr="00C46E53" w:rsidRDefault="000508EA" w:rsidP="00840024">
            <w:pPr>
              <w:spacing w:after="0"/>
              <w:rPr>
                <w:rFonts w:ascii="Times New Roman" w:hAnsi="Times New Roman" w:cs="Times New Roman"/>
                <w:sz w:val="20"/>
                <w:szCs w:val="20"/>
              </w:rPr>
            </w:pPr>
            <w:r w:rsidRPr="00C46E53">
              <w:rPr>
                <w:rFonts w:ascii="Times New Roman" w:hAnsi="Times New Roman" w:cs="Times New Roman"/>
                <w:sz w:val="20"/>
                <w:szCs w:val="20"/>
              </w:rPr>
              <w:t>Mediano Plazo</w:t>
            </w:r>
          </w:p>
        </w:tc>
      </w:tr>
      <w:tr w:rsidR="000508EA" w:rsidRPr="00C46E53" w:rsidTr="00840024">
        <w:tc>
          <w:tcPr>
            <w:tcW w:w="1547" w:type="pct"/>
            <w:tcBorders>
              <w:bottom w:val="single" w:sz="8" w:space="0" w:color="4F81BD"/>
            </w:tcBorders>
          </w:tcPr>
          <w:p w:rsidR="000508EA" w:rsidRPr="00C46E53" w:rsidRDefault="000508EA" w:rsidP="00840024">
            <w:pPr>
              <w:spacing w:after="0"/>
              <w:rPr>
                <w:rFonts w:ascii="Times New Roman" w:hAnsi="Times New Roman" w:cs="Times New Roman"/>
                <w:b/>
                <w:bCs/>
                <w:sz w:val="20"/>
                <w:szCs w:val="20"/>
              </w:rPr>
            </w:pPr>
            <w:r w:rsidRPr="00C46E53">
              <w:rPr>
                <w:rFonts w:ascii="Times New Roman" w:hAnsi="Times New Roman" w:cs="Times New Roman"/>
                <w:b/>
                <w:bCs/>
                <w:sz w:val="20"/>
                <w:szCs w:val="20"/>
              </w:rPr>
              <w:t>Modelo de Evaluación Integral a docentes.</w:t>
            </w:r>
          </w:p>
        </w:tc>
        <w:tc>
          <w:tcPr>
            <w:tcW w:w="1254" w:type="pct"/>
            <w:tcBorders>
              <w:left w:val="single" w:sz="8" w:space="0" w:color="4F81BD"/>
              <w:bottom w:val="single" w:sz="8" w:space="0" w:color="4F81BD"/>
              <w:right w:val="single" w:sz="8" w:space="0" w:color="4F81BD"/>
            </w:tcBorders>
          </w:tcPr>
          <w:p w:rsidR="000508EA" w:rsidRPr="00C46E53" w:rsidRDefault="000508EA" w:rsidP="00840024">
            <w:pPr>
              <w:spacing w:after="0"/>
              <w:rPr>
                <w:rFonts w:ascii="Times New Roman" w:hAnsi="Times New Roman" w:cs="Times New Roman"/>
                <w:sz w:val="20"/>
                <w:szCs w:val="20"/>
              </w:rPr>
            </w:pPr>
            <w:r w:rsidRPr="00C46E53">
              <w:rPr>
                <w:rFonts w:ascii="Times New Roman" w:hAnsi="Times New Roman" w:cs="Times New Roman"/>
                <w:sz w:val="20"/>
                <w:szCs w:val="20"/>
              </w:rPr>
              <w:t>Implementar procesos y estrategias de evaluación integral a docentes que permitan cualificar su desempeño en todas las funciones sustantivas.</w:t>
            </w:r>
          </w:p>
        </w:tc>
        <w:tc>
          <w:tcPr>
            <w:tcW w:w="1330" w:type="pct"/>
            <w:tcBorders>
              <w:bottom w:val="single" w:sz="8" w:space="0" w:color="4F81BD"/>
              <w:right w:val="single" w:sz="4" w:space="0" w:color="365F91" w:themeColor="accent1" w:themeShade="BF"/>
            </w:tcBorders>
          </w:tcPr>
          <w:p w:rsidR="000508EA" w:rsidRPr="00C46E53" w:rsidRDefault="000508EA" w:rsidP="00840024">
            <w:pPr>
              <w:spacing w:after="0"/>
              <w:rPr>
                <w:rFonts w:ascii="Times New Roman" w:hAnsi="Times New Roman" w:cs="Times New Roman"/>
                <w:sz w:val="20"/>
                <w:szCs w:val="20"/>
              </w:rPr>
            </w:pPr>
            <w:r w:rsidRPr="00C46E53">
              <w:rPr>
                <w:rFonts w:ascii="Times New Roman" w:hAnsi="Times New Roman" w:cs="Times New Roman"/>
                <w:sz w:val="20"/>
                <w:szCs w:val="20"/>
              </w:rPr>
              <w:t>Procesos y estrategias de evaluación integral en funcionamiento.</w:t>
            </w:r>
          </w:p>
        </w:tc>
        <w:tc>
          <w:tcPr>
            <w:tcW w:w="869" w:type="pct"/>
            <w:tcBorders>
              <w:left w:val="single" w:sz="4" w:space="0" w:color="365F91" w:themeColor="accent1" w:themeShade="BF"/>
              <w:bottom w:val="single" w:sz="8" w:space="0" w:color="4F81BD"/>
            </w:tcBorders>
          </w:tcPr>
          <w:p w:rsidR="000508EA" w:rsidRPr="00C46E53" w:rsidRDefault="000508EA" w:rsidP="00840024">
            <w:pPr>
              <w:spacing w:after="0"/>
              <w:rPr>
                <w:rFonts w:ascii="Times New Roman" w:hAnsi="Times New Roman" w:cs="Times New Roman"/>
                <w:sz w:val="20"/>
                <w:szCs w:val="20"/>
              </w:rPr>
            </w:pPr>
            <w:r w:rsidRPr="00C46E53">
              <w:rPr>
                <w:rFonts w:ascii="Times New Roman" w:hAnsi="Times New Roman" w:cs="Times New Roman"/>
                <w:sz w:val="20"/>
                <w:szCs w:val="20"/>
              </w:rPr>
              <w:t>Corto Plazo</w:t>
            </w:r>
          </w:p>
        </w:tc>
      </w:tr>
    </w:tbl>
    <w:p w:rsidR="000508EA" w:rsidRPr="00C46E53" w:rsidRDefault="000508EA" w:rsidP="000508EA">
      <w:pPr>
        <w:jc w:val="both"/>
        <w:rPr>
          <w:rFonts w:ascii="Times New Roman" w:hAnsi="Times New Roman" w:cs="Times New Roman"/>
        </w:rPr>
      </w:pPr>
    </w:p>
    <w:p w:rsidR="000508EA" w:rsidRPr="00687B24" w:rsidRDefault="00062438" w:rsidP="00687B24">
      <w:pPr>
        <w:jc w:val="both"/>
        <w:rPr>
          <w:rFonts w:ascii="Times New Roman" w:hAnsi="Times New Roman" w:cs="Times New Roman"/>
        </w:rPr>
      </w:pPr>
      <w:r w:rsidRPr="00C46E53">
        <w:rPr>
          <w:rFonts w:ascii="Times New Roman" w:hAnsi="Times New Roman" w:cs="Times New Roman"/>
        </w:rPr>
        <w:br w:type="page"/>
      </w:r>
    </w:p>
    <w:p w:rsidR="00853001" w:rsidRPr="00C46E53" w:rsidRDefault="00853001" w:rsidP="00853001">
      <w:pPr>
        <w:pStyle w:val="Ttulo1"/>
        <w:rPr>
          <w:rFonts w:cs="Times New Roman"/>
        </w:rPr>
      </w:pPr>
      <w:bookmarkStart w:id="107" w:name="_Toc173729538"/>
      <w:bookmarkStart w:id="108" w:name="_Toc173801822"/>
      <w:bookmarkStart w:id="109" w:name="_Toc173802119"/>
      <w:bookmarkStart w:id="110" w:name="_Toc173901549"/>
      <w:bookmarkStart w:id="111" w:name="_Toc173902054"/>
      <w:r w:rsidRPr="00C46E53">
        <w:rPr>
          <w:rFonts w:cs="Times New Roman"/>
        </w:rPr>
        <w:t>FACTOR PROCESOS ACADÉMICOS</w:t>
      </w:r>
      <w:bookmarkEnd w:id="107"/>
      <w:bookmarkEnd w:id="108"/>
      <w:bookmarkEnd w:id="109"/>
      <w:bookmarkEnd w:id="110"/>
      <w:bookmarkEnd w:id="111"/>
    </w:p>
    <w:p w:rsidR="001A50AD" w:rsidRPr="00C46E53" w:rsidRDefault="001A50AD" w:rsidP="001A50AD">
      <w:pPr>
        <w:rPr>
          <w:rFonts w:ascii="Times New Roman" w:hAnsi="Times New Roman" w:cs="Times New Roman"/>
        </w:rPr>
      </w:pPr>
    </w:p>
    <w:p w:rsidR="00853001" w:rsidRPr="00C46E53" w:rsidRDefault="00853001" w:rsidP="00853001">
      <w:pPr>
        <w:pStyle w:val="Textoindependiente"/>
        <w:spacing w:after="240"/>
        <w:jc w:val="both"/>
        <w:rPr>
          <w:rFonts w:ascii="Times New Roman" w:hAnsi="Times New Roman" w:cs="Times New Roman"/>
          <w:b/>
          <w:sz w:val="22"/>
          <w:szCs w:val="22"/>
        </w:rPr>
      </w:pPr>
    </w:p>
    <w:p w:rsidR="00DA6EAD" w:rsidRPr="00C46E53" w:rsidRDefault="00DA6EAD" w:rsidP="00DA6EAD">
      <w:pPr>
        <w:pStyle w:val="Ttulo2"/>
        <w:ind w:left="2835"/>
        <w:rPr>
          <w:rFonts w:cs="Times New Roman"/>
        </w:rPr>
      </w:pPr>
      <w:bookmarkStart w:id="112" w:name="_Toc173902055"/>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112"/>
    </w:p>
    <w:p w:rsidR="00853001" w:rsidRPr="00C46E53" w:rsidRDefault="00853001" w:rsidP="00853001">
      <w:pPr>
        <w:autoSpaceDE w:val="0"/>
        <w:autoSpaceDN w:val="0"/>
        <w:adjustRightInd w:val="0"/>
        <w:spacing w:after="240"/>
        <w:rPr>
          <w:rFonts w:ascii="Times New Roman" w:hAnsi="Times New Roman" w:cs="Times New Roman"/>
          <w:sz w:val="22"/>
          <w:szCs w:val="22"/>
        </w:rPr>
      </w:pPr>
    </w:p>
    <w:p w:rsidR="00853001" w:rsidRPr="00C46E53" w:rsidRDefault="00853001" w:rsidP="00853001">
      <w:pPr>
        <w:pStyle w:val="Prrafodelista"/>
        <w:numPr>
          <w:ilvl w:val="0"/>
          <w:numId w:val="33"/>
        </w:numPr>
        <w:autoSpaceDE w:val="0"/>
        <w:autoSpaceDN w:val="0"/>
        <w:adjustRightInd w:val="0"/>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formulación y aplicación de la Política Curricular, la cual permitió que en los programas académicos se revisara integralmente toda su propuesta formativa y se tuviera en consideración los criterios de flexibilidad, interdisciplinariedad, integralidad, coherencia y pertinencia; a su vez, el concepto de crédito tuvo mayor apropiación por parte de la comunidad académica.</w:t>
      </w:r>
    </w:p>
    <w:p w:rsidR="00853001" w:rsidRPr="00C46E53" w:rsidRDefault="00853001" w:rsidP="00853001">
      <w:pPr>
        <w:pStyle w:val="Prrafodelista"/>
        <w:numPr>
          <w:ilvl w:val="0"/>
          <w:numId w:val="33"/>
        </w:numPr>
        <w:autoSpaceDE w:val="0"/>
        <w:autoSpaceDN w:val="0"/>
        <w:adjustRightInd w:val="0"/>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Desarrollo incremental en actividades opcionales y electivas, incremento en la movilidad nacional e internacional, doble titulación interna, ciclos propedéuticos, articulación con la educación básica secundaria y participación acreditable.</w:t>
      </w:r>
    </w:p>
    <w:p w:rsidR="00853001" w:rsidRPr="00C46E53" w:rsidRDefault="00853001" w:rsidP="00853001">
      <w:pPr>
        <w:pStyle w:val="Prrafodelista"/>
        <w:numPr>
          <w:ilvl w:val="0"/>
          <w:numId w:val="33"/>
        </w:numPr>
        <w:autoSpaceDE w:val="0"/>
        <w:autoSpaceDN w:val="0"/>
        <w:adjustRightInd w:val="0"/>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Se dio claridad, por vía de la política curricular, del manejo de los componentes curriculares para los programas académicos de postgrado, particularmente de las maestrías y doctorados.</w:t>
      </w:r>
    </w:p>
    <w:p w:rsidR="00853001" w:rsidRPr="00C46E53" w:rsidRDefault="00853001" w:rsidP="00853001">
      <w:pPr>
        <w:pStyle w:val="Prrafodelista"/>
        <w:numPr>
          <w:ilvl w:val="0"/>
          <w:numId w:val="33"/>
        </w:numPr>
        <w:autoSpaceDE w:val="0"/>
        <w:autoSpaceDN w:val="0"/>
        <w:adjustRightInd w:val="0"/>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Se ha aumentado paulatina y consideradamente el número de docentes que utilizan las </w:t>
      </w:r>
      <w:proofErr w:type="spellStart"/>
      <w:r w:rsidRPr="00C46E53">
        <w:rPr>
          <w:rFonts w:ascii="Times New Roman" w:hAnsi="Times New Roman" w:cs="Times New Roman"/>
          <w:sz w:val="22"/>
          <w:szCs w:val="22"/>
        </w:rPr>
        <w:t>TIC’s</w:t>
      </w:r>
      <w:proofErr w:type="spellEnd"/>
      <w:r w:rsidRPr="00C46E53">
        <w:rPr>
          <w:rFonts w:ascii="Times New Roman" w:hAnsi="Times New Roman" w:cs="Times New Roman"/>
          <w:sz w:val="22"/>
          <w:szCs w:val="22"/>
        </w:rPr>
        <w:t xml:space="preserve"> en sus procesos de enseñanza – aprendizaje; en consecuencia, la apropiación y uso de estas tecnologías se ha ido incorporando como un recurso de apoyo académico.</w:t>
      </w:r>
    </w:p>
    <w:p w:rsidR="00853001" w:rsidRPr="00C46E53" w:rsidRDefault="00853001" w:rsidP="00853001">
      <w:pPr>
        <w:pStyle w:val="Prrafodelista"/>
        <w:numPr>
          <w:ilvl w:val="0"/>
          <w:numId w:val="33"/>
        </w:numPr>
        <w:autoSpaceDE w:val="0"/>
        <w:autoSpaceDN w:val="0"/>
        <w:adjustRightInd w:val="0"/>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Generación de lineamientos institucionales para la elaboración de estudios de pertinencia de los programas académicos e inicio de su implementación.</w:t>
      </w:r>
    </w:p>
    <w:p w:rsidR="00853001" w:rsidRPr="00C46E53" w:rsidRDefault="00853001" w:rsidP="00853001">
      <w:pPr>
        <w:pStyle w:val="Prrafodelista"/>
        <w:numPr>
          <w:ilvl w:val="0"/>
          <w:numId w:val="33"/>
        </w:numPr>
        <w:autoSpaceDE w:val="0"/>
        <w:autoSpaceDN w:val="0"/>
        <w:adjustRightInd w:val="0"/>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Convocatoria de internacionalización de currículos e incremento en la dinámica de fomento al bilingüismo.</w:t>
      </w:r>
    </w:p>
    <w:p w:rsidR="00853001" w:rsidRPr="00C46E53" w:rsidRDefault="00853001" w:rsidP="00853001">
      <w:pPr>
        <w:pStyle w:val="Prrafodelista"/>
        <w:numPr>
          <w:ilvl w:val="0"/>
          <w:numId w:val="33"/>
        </w:numPr>
        <w:autoSpaceDE w:val="0"/>
        <w:autoSpaceDN w:val="0"/>
        <w:adjustRightInd w:val="0"/>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Creación de la Oficina de Evaluación y Calidad Académica que hace seguimiento y análisis de los diversos procesos curriculares, y gestiona de manera articulada varias herramientas y el componente de la calidad en la dimensión académica, en perspectiva del mejoramiento continúo.</w:t>
      </w:r>
    </w:p>
    <w:p w:rsidR="00853001" w:rsidRPr="00C46E53" w:rsidRDefault="00853001" w:rsidP="001A50AD">
      <w:pPr>
        <w:autoSpaceDE w:val="0"/>
        <w:autoSpaceDN w:val="0"/>
        <w:adjustRightInd w:val="0"/>
        <w:spacing w:after="240"/>
        <w:jc w:val="both"/>
        <w:rPr>
          <w:rFonts w:ascii="Times New Roman" w:hAnsi="Times New Roman" w:cs="Times New Roman"/>
          <w:sz w:val="22"/>
          <w:szCs w:val="22"/>
        </w:rPr>
      </w:pP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p>
    <w:p w:rsidR="00853001" w:rsidRDefault="00853001" w:rsidP="00853001">
      <w:pPr>
        <w:autoSpaceDE w:val="0"/>
        <w:autoSpaceDN w:val="0"/>
        <w:adjustRightInd w:val="0"/>
        <w:spacing w:after="240"/>
        <w:rPr>
          <w:rFonts w:ascii="Times New Roman" w:hAnsi="Times New Roman" w:cs="Times New Roman"/>
          <w:sz w:val="22"/>
          <w:szCs w:val="22"/>
        </w:rPr>
      </w:pPr>
    </w:p>
    <w:p w:rsidR="00687B24" w:rsidRDefault="00687B24" w:rsidP="00853001">
      <w:pPr>
        <w:autoSpaceDE w:val="0"/>
        <w:autoSpaceDN w:val="0"/>
        <w:adjustRightInd w:val="0"/>
        <w:spacing w:after="240"/>
        <w:rPr>
          <w:rFonts w:ascii="Times New Roman" w:hAnsi="Times New Roman" w:cs="Times New Roman"/>
          <w:sz w:val="22"/>
          <w:szCs w:val="22"/>
        </w:rPr>
      </w:pPr>
    </w:p>
    <w:p w:rsidR="00687B24" w:rsidRPr="00C46E53" w:rsidRDefault="00687B24" w:rsidP="00853001">
      <w:pPr>
        <w:autoSpaceDE w:val="0"/>
        <w:autoSpaceDN w:val="0"/>
        <w:adjustRightInd w:val="0"/>
        <w:spacing w:after="240"/>
        <w:rPr>
          <w:rFonts w:ascii="Times New Roman" w:hAnsi="Times New Roman" w:cs="Times New Roman"/>
          <w:sz w:val="22"/>
          <w:szCs w:val="22"/>
        </w:rPr>
      </w:pPr>
    </w:p>
    <w:p w:rsidR="00853001" w:rsidRPr="00C46E53" w:rsidRDefault="00853001" w:rsidP="001A50AD">
      <w:pPr>
        <w:pStyle w:val="Ttulo2"/>
        <w:jc w:val="right"/>
        <w:rPr>
          <w:rFonts w:cs="Times New Roman"/>
        </w:rPr>
      </w:pPr>
      <w:bookmarkStart w:id="113" w:name="_Toc173729540"/>
      <w:bookmarkStart w:id="114" w:name="_Toc173801824"/>
      <w:bookmarkStart w:id="115" w:name="_Toc173802121"/>
      <w:bookmarkStart w:id="116" w:name="_Toc173901551"/>
      <w:bookmarkStart w:id="117" w:name="_Toc173902056"/>
      <w:r w:rsidRPr="00C46E53">
        <w:rPr>
          <w:rFonts w:cs="Times New Roman"/>
        </w:rPr>
        <w:lastRenderedPageBreak/>
        <w:t>2. ANÁLISIS Y RESULTADOS</w:t>
      </w:r>
      <w:bookmarkEnd w:id="113"/>
      <w:bookmarkEnd w:id="114"/>
      <w:bookmarkEnd w:id="115"/>
      <w:bookmarkEnd w:id="116"/>
      <w:bookmarkEnd w:id="117"/>
      <w:r w:rsidRPr="00C46E53">
        <w:rPr>
          <w:rFonts w:cs="Times New Roman"/>
        </w:rPr>
        <w:t xml:space="preserve"> </w:t>
      </w:r>
    </w:p>
    <w:p w:rsidR="00853001" w:rsidRPr="00C46E53" w:rsidRDefault="00853001" w:rsidP="00853001">
      <w:pPr>
        <w:spacing w:after="240"/>
        <w:jc w:val="both"/>
        <w:rPr>
          <w:rFonts w:ascii="Times New Roman" w:hAnsi="Times New Roman" w:cs="Times New Roman"/>
          <w:b/>
          <w:sz w:val="22"/>
          <w:szCs w:val="22"/>
        </w:rPr>
      </w:pPr>
    </w:p>
    <w:p w:rsidR="001A50AD" w:rsidRPr="00C46E53" w:rsidRDefault="001A50AD"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El presente factor hace alusión a los procesos académicos que se desarrollan a través de la oferta académica institucional de pre y post grado. Obsérvese los programas académicos que en la actualidad tiene la Universidad de Caldas:</w:t>
      </w:r>
    </w:p>
    <w:tbl>
      <w:tblPr>
        <w:tblStyle w:val="Listaclara-nfasis11"/>
        <w:tblW w:w="0" w:type="auto"/>
        <w:jc w:val="center"/>
        <w:tblLayout w:type="fixed"/>
        <w:tblLook w:val="00A0"/>
      </w:tblPr>
      <w:tblGrid>
        <w:gridCol w:w="4644"/>
        <w:gridCol w:w="4410"/>
      </w:tblGrid>
      <w:tr w:rsidR="001A50AD" w:rsidRPr="00C46E53" w:rsidTr="00840024">
        <w:trPr>
          <w:cnfStyle w:val="100000000000"/>
          <w:trHeight w:val="285"/>
          <w:jc w:val="center"/>
        </w:trPr>
        <w:tc>
          <w:tcPr>
            <w:cnfStyle w:val="001000000000"/>
            <w:tcW w:w="9054" w:type="dxa"/>
            <w:gridSpan w:val="2"/>
            <w:hideMark/>
          </w:tcPr>
          <w:p w:rsidR="001A50AD" w:rsidRPr="00C46E53" w:rsidRDefault="001A50AD" w:rsidP="00840024">
            <w:pPr>
              <w:jc w:val="center"/>
              <w:rPr>
                <w:rFonts w:ascii="Times New Roman" w:hAnsi="Times New Roman"/>
                <w:sz w:val="20"/>
                <w:szCs w:val="18"/>
                <w:lang w:val="es-ES_tradnl"/>
              </w:rPr>
            </w:pPr>
            <w:r w:rsidRPr="00C46E53">
              <w:rPr>
                <w:rFonts w:ascii="Times New Roman" w:hAnsi="Times New Roman"/>
                <w:sz w:val="20"/>
                <w:szCs w:val="18"/>
                <w:lang w:val="es-ES_tradnl"/>
              </w:rPr>
              <w:t>PROGRAMAS ACADÉMICOS CON REGISTRO CALIFICADO VIGENTE</w:t>
            </w:r>
          </w:p>
        </w:tc>
      </w:tr>
      <w:tr w:rsidR="001A50AD" w:rsidRPr="00C46E53" w:rsidTr="00840024">
        <w:trPr>
          <w:cnfStyle w:val="000000100000"/>
          <w:trHeight w:val="285"/>
          <w:jc w:val="center"/>
        </w:trPr>
        <w:tc>
          <w:tcPr>
            <w:cnfStyle w:val="001000000000"/>
            <w:tcW w:w="4644" w:type="dxa"/>
            <w:shd w:val="clear" w:color="auto" w:fill="D9D9D9" w:themeFill="background1" w:themeFillShade="D9"/>
          </w:tcPr>
          <w:p w:rsidR="001A50AD" w:rsidRPr="00C46E53" w:rsidRDefault="001A50AD" w:rsidP="00840024">
            <w:pPr>
              <w:jc w:val="cente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FACULTAD DE ARTES Y HUMANIDADES</w:t>
            </w:r>
          </w:p>
        </w:tc>
        <w:tc>
          <w:tcPr>
            <w:cnfStyle w:val="000010000000"/>
            <w:tcW w:w="4410" w:type="dxa"/>
            <w:shd w:val="clear" w:color="auto" w:fill="D9D9D9" w:themeFill="background1" w:themeFillShade="D9"/>
          </w:tcPr>
          <w:p w:rsidR="001A50AD" w:rsidRPr="00C46E53" w:rsidRDefault="001A50AD" w:rsidP="00840024">
            <w:pPr>
              <w:jc w:val="center"/>
              <w:rPr>
                <w:rFonts w:ascii="Times New Roman" w:hAnsi="Times New Roman"/>
                <w:b/>
                <w:color w:val="000000"/>
                <w:sz w:val="18"/>
                <w:szCs w:val="18"/>
                <w:lang w:val="es-ES_tradnl"/>
              </w:rPr>
            </w:pPr>
            <w:r w:rsidRPr="00C46E53">
              <w:rPr>
                <w:rFonts w:ascii="Times New Roman" w:hAnsi="Times New Roman"/>
                <w:b/>
                <w:color w:val="000000"/>
                <w:sz w:val="18"/>
                <w:szCs w:val="18"/>
                <w:lang w:val="es-ES_tradnl"/>
              </w:rPr>
              <w:t>FACULTAD DE CIENCIAS AGROPECUARIAS</w:t>
            </w:r>
          </w:p>
        </w:tc>
      </w:tr>
      <w:tr w:rsidR="001A50AD" w:rsidRPr="00C46E53" w:rsidTr="00840024">
        <w:trPr>
          <w:trHeight w:val="124"/>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Artes Plásticas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Agronomía (La nueva denominación solicitada al MEN es Ingeniería Agronómica)</w:t>
            </w:r>
          </w:p>
        </w:tc>
      </w:tr>
      <w:tr w:rsidR="001A50AD" w:rsidRPr="00C46E53" w:rsidTr="00840024">
        <w:trPr>
          <w:cnfStyle w:val="000000100000"/>
          <w:trHeight w:val="80"/>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Diseño Visual</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Medicina Veterinaria y Zootecnia</w:t>
            </w:r>
          </w:p>
        </w:tc>
      </w:tr>
      <w:tr w:rsidR="001A50AD" w:rsidRPr="00C46E53" w:rsidTr="00840024">
        <w:trPr>
          <w:trHeight w:val="91"/>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 xml:space="preserve">Licenciatura en Filosofía y Letras </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Administración de Empresas Agropecuarias</w:t>
            </w:r>
          </w:p>
        </w:tc>
      </w:tr>
      <w:tr w:rsidR="001A50AD" w:rsidRPr="00C46E53" w:rsidTr="00840024">
        <w:trPr>
          <w:cnfStyle w:val="000000100000"/>
          <w:trHeight w:val="208"/>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Filosofía y Letras - Pregrado</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Técnico Profesional en Formulación e Implementación de Proyectos Agropecuarios</w:t>
            </w:r>
          </w:p>
        </w:tc>
      </w:tr>
      <w:tr w:rsidR="001A50AD" w:rsidRPr="00C46E53" w:rsidTr="00840024">
        <w:trPr>
          <w:trHeight w:val="285"/>
          <w:jc w:val="center"/>
        </w:trPr>
        <w:tc>
          <w:tcPr>
            <w:cnfStyle w:val="001000000000"/>
            <w:tcW w:w="4644" w:type="dxa"/>
            <w:noWrap/>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Licenciatura en Lenguas Modernas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Tecnología en Gestión Agropecuaria</w:t>
            </w:r>
          </w:p>
        </w:tc>
      </w:tr>
      <w:tr w:rsidR="001A50AD" w:rsidRPr="00C46E53" w:rsidTr="00840024">
        <w:trPr>
          <w:cnfStyle w:val="000000100000"/>
          <w:trHeight w:val="285"/>
          <w:jc w:val="center"/>
        </w:trPr>
        <w:tc>
          <w:tcPr>
            <w:cnfStyle w:val="001000000000"/>
            <w:tcW w:w="4644" w:type="dxa"/>
            <w:noWrap/>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Licenciatura en Música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Técnico Profesional en Saneamiento y Conservación Ambiental</w:t>
            </w:r>
          </w:p>
        </w:tc>
      </w:tr>
      <w:tr w:rsidR="001A50AD" w:rsidRPr="00C46E53" w:rsidTr="00840024">
        <w:trPr>
          <w:trHeight w:val="285"/>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 xml:space="preserve">Licenciatura en Educación Ambiental </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Tecnología en Biotecnología Ambiental</w:t>
            </w:r>
          </w:p>
        </w:tc>
      </w:tr>
      <w:tr w:rsidR="001A50AD" w:rsidRPr="00C46E53" w:rsidTr="00840024">
        <w:trPr>
          <w:cnfStyle w:val="000000100000"/>
          <w:trHeight w:val="80"/>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Licenciatura en Artes Escénicas con Énfasis en Teatro</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Técnico Profesional en Aplicaciones Biotecnológicas de Laboratorio</w:t>
            </w:r>
          </w:p>
        </w:tc>
      </w:tr>
      <w:tr w:rsidR="001A50AD" w:rsidRPr="00C46E53" w:rsidTr="00840024">
        <w:trPr>
          <w:trHeight w:val="80"/>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Técnica Profesional en Producción Artesanal Sostenible - Ciclos Propedéuticos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Tecnología en Procesos Biotecnológicos</w:t>
            </w:r>
          </w:p>
        </w:tc>
      </w:tr>
      <w:tr w:rsidR="001A50AD" w:rsidRPr="00C46E53" w:rsidTr="00840024">
        <w:trPr>
          <w:cnfStyle w:val="000000100000"/>
          <w:trHeight w:val="80"/>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Tecnología en Diseño y Desarrollo de Producto Artesanal - Ciclos Propedéuticos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Doctorado en Ciencias Agrarias</w:t>
            </w:r>
          </w:p>
        </w:tc>
      </w:tr>
      <w:tr w:rsidR="001A50AD" w:rsidRPr="00C46E53" w:rsidTr="00840024">
        <w:trPr>
          <w:trHeight w:val="80"/>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Doctorado en Diseño y Creación Interactiva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Maestría en Sistemas de Producción Agropecuaria</w:t>
            </w:r>
          </w:p>
        </w:tc>
      </w:tr>
      <w:tr w:rsidR="001A50AD" w:rsidRPr="00C46E53" w:rsidTr="00840024">
        <w:trPr>
          <w:cnfStyle w:val="000000100000"/>
          <w:trHeight w:val="80"/>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Doctorado en Ciencias de la Educación</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Maestría en Ciencias Veterinarias</w:t>
            </w:r>
          </w:p>
        </w:tc>
      </w:tr>
      <w:tr w:rsidR="001A50AD" w:rsidRPr="00C46E53" w:rsidTr="00840024">
        <w:trPr>
          <w:trHeight w:val="90"/>
          <w:jc w:val="center"/>
        </w:trPr>
        <w:tc>
          <w:tcPr>
            <w:cnfStyle w:val="001000000000"/>
            <w:tcW w:w="4644" w:type="dxa"/>
            <w:noWrap/>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Didáctica del Inglés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Maestría en Sociedades Rurales</w:t>
            </w:r>
          </w:p>
        </w:tc>
      </w:tr>
      <w:tr w:rsidR="001A50AD" w:rsidRPr="00C46E53" w:rsidTr="00840024">
        <w:trPr>
          <w:cnfStyle w:val="000000100000"/>
          <w:trHeight w:val="80"/>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 xml:space="preserve">Maestría en Didáctica del </w:t>
            </w:r>
            <w:proofErr w:type="spellStart"/>
            <w:r w:rsidRPr="00C46E53">
              <w:rPr>
                <w:rFonts w:ascii="Times New Roman" w:hAnsi="Times New Roman"/>
                <w:b w:val="0"/>
                <w:color w:val="000000"/>
                <w:sz w:val="18"/>
                <w:szCs w:val="18"/>
                <w:lang w:val="es-ES_tradnl"/>
              </w:rPr>
              <w:t>Ingles</w:t>
            </w:r>
            <w:proofErr w:type="spellEnd"/>
            <w:r w:rsidRPr="00C46E53">
              <w:rPr>
                <w:rFonts w:ascii="Times New Roman" w:hAnsi="Times New Roman"/>
                <w:b w:val="0"/>
                <w:color w:val="000000"/>
                <w:sz w:val="18"/>
                <w:szCs w:val="18"/>
                <w:lang w:val="es-ES_tradnl"/>
              </w:rPr>
              <w:t xml:space="preserve"> – Neiva, Huila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Maestría en Fitopatología</w:t>
            </w:r>
          </w:p>
        </w:tc>
      </w:tr>
      <w:tr w:rsidR="001A50AD" w:rsidRPr="00C46E53" w:rsidTr="00840024">
        <w:trPr>
          <w:trHeight w:val="285"/>
          <w:jc w:val="center"/>
        </w:trPr>
        <w:tc>
          <w:tcPr>
            <w:cnfStyle w:val="001000000000"/>
            <w:tcW w:w="4644" w:type="dxa"/>
            <w:noWrap/>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Educación</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Desarrollo Rural</w:t>
            </w:r>
          </w:p>
        </w:tc>
      </w:tr>
      <w:tr w:rsidR="001A50AD" w:rsidRPr="00C46E53" w:rsidTr="00840024">
        <w:trPr>
          <w:cnfStyle w:val="000000100000"/>
          <w:trHeight w:val="285"/>
          <w:jc w:val="center"/>
        </w:trPr>
        <w:tc>
          <w:tcPr>
            <w:cnfStyle w:val="001000000000"/>
            <w:tcW w:w="4644" w:type="dxa"/>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Diseño y Creación Interactiva.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Evaluación Técnica y Económica de Impactos Ambientales</w:t>
            </w:r>
          </w:p>
        </w:tc>
      </w:tr>
      <w:tr w:rsidR="001A50AD" w:rsidRPr="00C46E53" w:rsidTr="00840024">
        <w:trPr>
          <w:trHeight w:val="285"/>
          <w:jc w:val="center"/>
        </w:trPr>
        <w:tc>
          <w:tcPr>
            <w:cnfStyle w:val="001000000000"/>
            <w:tcW w:w="4644" w:type="dxa"/>
            <w:noWrap/>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Filosofía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Gerencia Agraria</w:t>
            </w:r>
          </w:p>
        </w:tc>
      </w:tr>
      <w:tr w:rsidR="001A50AD" w:rsidRPr="00C46E53" w:rsidTr="00840024">
        <w:trPr>
          <w:cnfStyle w:val="000000100000"/>
          <w:trHeight w:val="300"/>
          <w:jc w:val="center"/>
        </w:trPr>
        <w:tc>
          <w:tcPr>
            <w:cnfStyle w:val="001000000000"/>
            <w:tcW w:w="4644" w:type="dxa"/>
            <w:noWrap/>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Educación</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Administración y Evaluación de Proyectos Agroindustriales</w:t>
            </w:r>
          </w:p>
        </w:tc>
      </w:tr>
      <w:tr w:rsidR="001A50AD" w:rsidRPr="00C46E53" w:rsidTr="00840024">
        <w:trPr>
          <w:trHeight w:val="300"/>
          <w:jc w:val="center"/>
        </w:trPr>
        <w:tc>
          <w:tcPr>
            <w:cnfStyle w:val="001000000000"/>
            <w:tcW w:w="4644" w:type="dxa"/>
            <w:noWrap/>
            <w:hideMark/>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Maestro en música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Negocios Internacionales Agroalimentarios.</w:t>
            </w:r>
          </w:p>
        </w:tc>
      </w:tr>
      <w:tr w:rsidR="001A50AD" w:rsidRPr="00C46E53" w:rsidTr="00840024">
        <w:trPr>
          <w:cnfStyle w:val="000000100000"/>
          <w:trHeight w:val="300"/>
          <w:jc w:val="center"/>
        </w:trPr>
        <w:tc>
          <w:tcPr>
            <w:cnfStyle w:val="001000000000"/>
            <w:tcW w:w="4644" w:type="dxa"/>
            <w:shd w:val="clear" w:color="auto" w:fill="D9D9D9" w:themeFill="background1" w:themeFillShade="D9"/>
            <w:noWrap/>
          </w:tcPr>
          <w:p w:rsidR="001A50AD" w:rsidRPr="00C46E53" w:rsidRDefault="001A50AD" w:rsidP="00840024">
            <w:pPr>
              <w:jc w:val="cente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FACULTAD DE CIENCIAS EXACTAS Y NATURALES</w:t>
            </w:r>
          </w:p>
        </w:tc>
        <w:tc>
          <w:tcPr>
            <w:cnfStyle w:val="000010000000"/>
            <w:tcW w:w="4410" w:type="dxa"/>
            <w:shd w:val="clear" w:color="auto" w:fill="D9D9D9" w:themeFill="background1" w:themeFillShade="D9"/>
            <w:vAlign w:val="center"/>
          </w:tcPr>
          <w:p w:rsidR="001A50AD" w:rsidRPr="00C46E53" w:rsidRDefault="001A50AD" w:rsidP="00840024">
            <w:pPr>
              <w:jc w:val="center"/>
              <w:rPr>
                <w:rFonts w:ascii="Times New Roman" w:hAnsi="Times New Roman"/>
                <w:b/>
                <w:color w:val="000000"/>
                <w:sz w:val="18"/>
                <w:szCs w:val="18"/>
                <w:lang w:val="es-ES_tradnl"/>
              </w:rPr>
            </w:pPr>
            <w:r w:rsidRPr="00C46E53">
              <w:rPr>
                <w:rFonts w:ascii="Times New Roman" w:hAnsi="Times New Roman"/>
                <w:b/>
                <w:color w:val="000000"/>
                <w:sz w:val="18"/>
                <w:szCs w:val="18"/>
                <w:lang w:val="es-ES_tradnl"/>
              </w:rPr>
              <w:t>FACULTAD DE INGENIERÍA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Geotecnia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Ingeniería de Alimentos</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Química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Ingeniería en Sistemas y Computación</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Biología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Tecnología en Sistemas Informáticos</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Matemática Asistida por Computador</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Técnica profesional en operaciones de la cadena logística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Tecnología en Electrónica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Tecnología en Logística</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Tecnología en Electrónica - Dorada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Tecnología en Higiene y Seguridad Ocupacional</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Ciencias de la Tierra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Técnica  Profesional en Higiene y  Seguridad Ocupacional</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Licenciatura en Biología y Química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Maestría en Ingeniería de Alimentos</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lastRenderedPageBreak/>
              <w:t>Geología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Desarrollo Agroindustrial</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Química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 xml:space="preserve">Ingeniería </w:t>
            </w:r>
            <w:proofErr w:type="spellStart"/>
            <w:r w:rsidRPr="00C46E53">
              <w:rPr>
                <w:rFonts w:ascii="Times New Roman" w:hAnsi="Times New Roman"/>
                <w:b w:val="0"/>
                <w:color w:val="000000"/>
                <w:sz w:val="18"/>
                <w:szCs w:val="18"/>
                <w:lang w:val="es-ES_tradnl"/>
              </w:rPr>
              <w:t>Mecatrónica</w:t>
            </w:r>
            <w:proofErr w:type="spellEnd"/>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p>
        </w:tc>
      </w:tr>
      <w:tr w:rsidR="001A50AD" w:rsidRPr="00C46E53" w:rsidTr="00840024">
        <w:trPr>
          <w:cnfStyle w:val="000000100000"/>
          <w:trHeight w:val="300"/>
          <w:jc w:val="center"/>
        </w:trPr>
        <w:tc>
          <w:tcPr>
            <w:cnfStyle w:val="001000000000"/>
            <w:tcW w:w="4644" w:type="dxa"/>
            <w:shd w:val="clear" w:color="auto" w:fill="D9D9D9" w:themeFill="background1" w:themeFillShade="D9"/>
            <w:noWrap/>
          </w:tcPr>
          <w:p w:rsidR="001A50AD" w:rsidRPr="00C46E53" w:rsidRDefault="001A50AD" w:rsidP="00840024">
            <w:pPr>
              <w:jc w:val="cente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FACULTAD DE CIENCIAS JURÍDICAS Y SOCIALES</w:t>
            </w:r>
          </w:p>
        </w:tc>
        <w:tc>
          <w:tcPr>
            <w:cnfStyle w:val="000010000000"/>
            <w:tcW w:w="4410" w:type="dxa"/>
            <w:shd w:val="clear" w:color="auto" w:fill="D9D9D9" w:themeFill="background1" w:themeFillShade="D9"/>
            <w:vAlign w:val="center"/>
          </w:tcPr>
          <w:p w:rsidR="001A50AD" w:rsidRPr="00C46E53" w:rsidRDefault="001A50AD" w:rsidP="00840024">
            <w:pPr>
              <w:jc w:val="center"/>
              <w:rPr>
                <w:rFonts w:ascii="Times New Roman" w:hAnsi="Times New Roman"/>
                <w:b/>
                <w:color w:val="000000"/>
                <w:sz w:val="18"/>
                <w:szCs w:val="18"/>
                <w:lang w:val="es-ES_tradnl"/>
              </w:rPr>
            </w:pPr>
            <w:r w:rsidRPr="00C46E53">
              <w:rPr>
                <w:rFonts w:ascii="Times New Roman" w:hAnsi="Times New Roman"/>
                <w:b/>
                <w:color w:val="000000"/>
                <w:sz w:val="18"/>
                <w:szCs w:val="18"/>
                <w:lang w:val="es-ES_tradnl"/>
              </w:rPr>
              <w:t>FACULTAD DE CIENCIAS PARA LA SALUD</w:t>
            </w:r>
          </w:p>
        </w:tc>
      </w:tr>
      <w:tr w:rsidR="001A50AD" w:rsidRPr="00C46E53" w:rsidTr="00840024">
        <w:trPr>
          <w:trHeight w:val="17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Antropología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Enfermería</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Derecho</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 xml:space="preserve">Medicina </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Desarrollo Familiar</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Licenciatura en Educación Básica con Énfasis en Educación Física, Recreación y Deporte.</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Desarrollo Familiar – La Dorada, Caldas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Tecnología en Regencia de Farmacia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Sociología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Técnica profesional en Operación de Sistemas en Salud</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Trabajo Social</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Tecnología en sistemas Informáticos con énfasis en Salud</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Trabajo Social – La Dorada, Caldas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Doctorado en Ciencias Biomédicas</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Licenciatura en Ciencias Sociales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Maestría en Gerontología Envejecimiento y Vejez</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Sociología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Maestría en Ciencias Biomédicas</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Tecnología en Finanzas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Medicina Interna – Geriatría.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Tecnología en Administración Judicial</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Promoción de la Salud.</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Doctorado en Estudios Territoriales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Psiquiatría.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Ciencias Sociales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Cirugía General</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Estudios de Familia y Desarrollo</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Ginecología y Obstetricia.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Culturas y Droga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Gastroenterología.</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Maestría en Intervención en Relaciones Familiares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Cirugía Pediátrica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Intervención en Relaciones Familiares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Medicina Interna.</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Educación Historia Regional</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Pediatría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Estudios Penales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Entrenamiento Deportivo con Niños</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Legislación de Familia y del Menor</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Dermatología.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Legislación Comercial y Financiera</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Cuidado Crítico del Adulto.</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Geografía, Ordenamiento Territorial y Manejo del Riesgo Ambiental</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Anestesiología</w:t>
            </w:r>
          </w:p>
        </w:tc>
      </w:tr>
      <w:tr w:rsidR="001A50AD" w:rsidRPr="00C46E53" w:rsidTr="00840024">
        <w:trPr>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 xml:space="preserve">Especialización en Derecho Administrativo. </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Especialización en Gastroenterología Clínico Quirúrgica</w:t>
            </w:r>
          </w:p>
        </w:tc>
      </w:tr>
      <w:tr w:rsidR="001A50AD" w:rsidRPr="00C46E53" w:rsidTr="00840024">
        <w:trPr>
          <w:cnfStyle w:val="000000100000"/>
          <w:trHeight w:val="300"/>
          <w:jc w:val="center"/>
        </w:trPr>
        <w:tc>
          <w:tcPr>
            <w:cnfStyle w:val="001000000000"/>
            <w:tcW w:w="4644" w:type="dxa"/>
            <w:noWrap/>
          </w:tcPr>
          <w:p w:rsidR="001A50AD" w:rsidRPr="00C46E53" w:rsidRDefault="001A50AD" w:rsidP="00840024">
            <w:pPr>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Especialización en Legislación Tributaria y de Aduanas.</w:t>
            </w:r>
          </w:p>
        </w:tc>
        <w:tc>
          <w:tcPr>
            <w:cnfStyle w:val="000010000000"/>
            <w:tcW w:w="4410" w:type="dxa"/>
          </w:tcPr>
          <w:p w:rsidR="001A50AD" w:rsidRPr="00C46E53" w:rsidRDefault="001A50AD" w:rsidP="00840024">
            <w:pPr>
              <w:rPr>
                <w:rFonts w:ascii="Times New Roman" w:hAnsi="Times New Roman"/>
                <w:color w:val="000000"/>
                <w:sz w:val="18"/>
                <w:szCs w:val="18"/>
                <w:lang w:val="es-ES_tradnl"/>
              </w:rPr>
            </w:pPr>
          </w:p>
        </w:tc>
      </w:tr>
    </w:tbl>
    <w:p w:rsidR="001A50AD" w:rsidRPr="00C46E53" w:rsidRDefault="001A50AD" w:rsidP="00853001">
      <w:pPr>
        <w:spacing w:after="240"/>
        <w:jc w:val="both"/>
        <w:rPr>
          <w:rFonts w:ascii="Times New Roman" w:hAnsi="Times New Roman" w:cs="Times New Roman"/>
          <w:sz w:val="22"/>
          <w:szCs w:val="22"/>
        </w:rPr>
      </w:pPr>
    </w:p>
    <w:p w:rsidR="008B2079" w:rsidRPr="00C46E53" w:rsidRDefault="008B2079" w:rsidP="00853001">
      <w:pPr>
        <w:spacing w:after="240"/>
        <w:jc w:val="both"/>
        <w:rPr>
          <w:rFonts w:ascii="Times New Roman" w:hAnsi="Times New Roman" w:cs="Times New Roman"/>
          <w:b/>
          <w:sz w:val="22"/>
          <w:szCs w:val="22"/>
        </w:rPr>
      </w:pPr>
    </w:p>
    <w:p w:rsidR="00853001" w:rsidRPr="00C46E53" w:rsidRDefault="00853001" w:rsidP="001A50AD">
      <w:pPr>
        <w:shd w:val="clear" w:color="auto" w:fill="DBE5F1" w:themeFill="accent1" w:themeFillTint="33"/>
        <w:spacing w:after="240"/>
        <w:jc w:val="both"/>
        <w:rPr>
          <w:rFonts w:ascii="Times New Roman" w:hAnsi="Times New Roman" w:cs="Times New Roman"/>
          <w:b/>
          <w:sz w:val="22"/>
          <w:szCs w:val="22"/>
        </w:rPr>
      </w:pPr>
      <w:r w:rsidRPr="00C46E53">
        <w:rPr>
          <w:rFonts w:ascii="Times New Roman" w:hAnsi="Times New Roman" w:cs="Times New Roman"/>
          <w:b/>
          <w:sz w:val="22"/>
          <w:szCs w:val="22"/>
        </w:rPr>
        <w:t>CARACTERÍSTICA 12: INTERDISCIPLINARIEDAD, FLEXIBILIDAD Y EVALUACIÓN DEL CURRÍCULO</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Documentos institucionales que contemplen la libertad de enseñanza y aprendizaje. </w:t>
      </w:r>
      <w:r w:rsidRPr="00C46E53">
        <w:rPr>
          <w:rFonts w:ascii="Times New Roman" w:hAnsi="Times New Roman" w:cs="Times New Roman"/>
          <w:sz w:val="22"/>
          <w:szCs w:val="22"/>
        </w:rPr>
        <w:t xml:space="preserve">Uno de los principios rectores contemplados en el </w:t>
      </w:r>
      <w:hyperlink r:id="rId82" w:history="1">
        <w:r w:rsidRPr="006E740D">
          <w:rPr>
            <w:rStyle w:val="Hipervnculo"/>
            <w:rFonts w:ascii="Times New Roman" w:hAnsi="Times New Roman" w:cs="Times New Roman"/>
            <w:sz w:val="22"/>
            <w:szCs w:val="22"/>
          </w:rPr>
          <w:t>Proyecto E</w:t>
        </w:r>
        <w:r w:rsidRPr="006E740D">
          <w:rPr>
            <w:rStyle w:val="Hipervnculo"/>
            <w:rFonts w:ascii="Times New Roman" w:hAnsi="Times New Roman" w:cs="Times New Roman"/>
            <w:sz w:val="22"/>
            <w:szCs w:val="22"/>
          </w:rPr>
          <w:t>ducativo Institucional</w:t>
        </w:r>
      </w:hyperlink>
      <w:r w:rsidRPr="00C46E53">
        <w:rPr>
          <w:rFonts w:ascii="Times New Roman" w:hAnsi="Times New Roman" w:cs="Times New Roman"/>
          <w:sz w:val="22"/>
          <w:szCs w:val="22"/>
        </w:rPr>
        <w:t xml:space="preserve"> para el cumplimiento de la Misión es el desarrollo de la autonomía, con criterios de </w:t>
      </w:r>
      <w:r w:rsidRPr="00C46E53">
        <w:rPr>
          <w:rFonts w:ascii="Times New Roman" w:hAnsi="Times New Roman" w:cs="Times New Roman"/>
          <w:i/>
          <w:sz w:val="22"/>
          <w:szCs w:val="22"/>
        </w:rPr>
        <w:t>libertad</w:t>
      </w:r>
      <w:r w:rsidRPr="00C46E53">
        <w:rPr>
          <w:rFonts w:ascii="Times New Roman" w:hAnsi="Times New Roman" w:cs="Times New Roman"/>
          <w:sz w:val="22"/>
          <w:szCs w:val="22"/>
        </w:rPr>
        <w:t xml:space="preserve"> y responsabilidad, como base para la toma de decisiones ante la presencia de múltiples opciones culturales, científicas, artísticas, humanísticas y filosóficas. Adicionalmente, en el artículo 32, literal b,  del </w:t>
      </w:r>
      <w:hyperlink r:id="rId83" w:history="1">
        <w:r w:rsidR="00A23E2A" w:rsidRPr="002C57E5">
          <w:rPr>
            <w:rStyle w:val="Hipervnculo"/>
            <w:rFonts w:ascii="Times New Roman" w:hAnsi="Times New Roman" w:cs="Times New Roman"/>
            <w:sz w:val="22"/>
            <w:szCs w:val="22"/>
          </w:rPr>
          <w:t>Estatuto Ge</w:t>
        </w:r>
        <w:r w:rsidR="00A23E2A" w:rsidRPr="002C57E5">
          <w:rPr>
            <w:rStyle w:val="Hipervnculo"/>
            <w:rFonts w:ascii="Times New Roman" w:hAnsi="Times New Roman" w:cs="Times New Roman"/>
            <w:sz w:val="22"/>
            <w:szCs w:val="22"/>
          </w:rPr>
          <w:t>neral</w:t>
        </w:r>
      </w:hyperlink>
      <w:r w:rsidRPr="00C46E53">
        <w:rPr>
          <w:rFonts w:ascii="Times New Roman" w:hAnsi="Times New Roman" w:cs="Times New Roman"/>
          <w:sz w:val="22"/>
          <w:szCs w:val="22"/>
        </w:rPr>
        <w:t xml:space="preserve"> se  hace </w:t>
      </w:r>
      <w:r w:rsidRPr="00C46E53">
        <w:rPr>
          <w:rFonts w:ascii="Times New Roman" w:hAnsi="Times New Roman" w:cs="Times New Roman"/>
          <w:sz w:val="22"/>
          <w:szCs w:val="22"/>
        </w:rPr>
        <w:lastRenderedPageBreak/>
        <w:t xml:space="preserve">referencia a que los docentes pueden ejercer con plena </w:t>
      </w:r>
      <w:r w:rsidRPr="00C46E53">
        <w:rPr>
          <w:rFonts w:ascii="Times New Roman" w:hAnsi="Times New Roman" w:cs="Times New Roman"/>
          <w:i/>
          <w:sz w:val="22"/>
          <w:szCs w:val="22"/>
        </w:rPr>
        <w:t>libertad</w:t>
      </w:r>
      <w:r w:rsidRPr="00C46E53">
        <w:rPr>
          <w:rFonts w:ascii="Times New Roman" w:hAnsi="Times New Roman" w:cs="Times New Roman"/>
          <w:sz w:val="22"/>
          <w:szCs w:val="22"/>
        </w:rPr>
        <w:t xml:space="preserve"> sus actividades académicas y en la </w:t>
      </w:r>
      <w:hyperlink r:id="rId84" w:history="1">
        <w:r w:rsidRPr="00C46E53">
          <w:rPr>
            <w:rStyle w:val="Hipervnculo"/>
            <w:rFonts w:ascii="Times New Roman" w:hAnsi="Times New Roman" w:cs="Times New Roman"/>
            <w:sz w:val="22"/>
            <w:szCs w:val="22"/>
          </w:rPr>
          <w:t>Política Curr</w:t>
        </w:r>
        <w:r w:rsidRPr="00C46E53">
          <w:rPr>
            <w:rStyle w:val="Hipervnculo"/>
            <w:rFonts w:ascii="Times New Roman" w:hAnsi="Times New Roman" w:cs="Times New Roman"/>
            <w:sz w:val="22"/>
            <w:szCs w:val="22"/>
          </w:rPr>
          <w:t>icular</w:t>
        </w:r>
      </w:hyperlink>
      <w:r w:rsidRPr="00C46E53">
        <w:rPr>
          <w:rFonts w:ascii="Times New Roman" w:hAnsi="Times New Roman" w:cs="Times New Roman"/>
          <w:sz w:val="22"/>
          <w:szCs w:val="22"/>
        </w:rPr>
        <w:t xml:space="preserve">, se expresa que el currículo en la Universidad se caracterizará por ser flexible, entendido como un currículo que le brinda a la comunidad universitaria opciones y oportunidades académico administrativas múltiples y variadas para que cada uno de sus miembros decida con objetividad, autonomía y </w:t>
      </w:r>
      <w:r w:rsidRPr="00C46E53">
        <w:rPr>
          <w:rFonts w:ascii="Times New Roman" w:hAnsi="Times New Roman" w:cs="Times New Roman"/>
          <w:i/>
          <w:sz w:val="22"/>
          <w:szCs w:val="22"/>
        </w:rPr>
        <w:t>libertad</w:t>
      </w:r>
      <w:r w:rsidRPr="00C46E53">
        <w:rPr>
          <w:rFonts w:ascii="Times New Roman" w:hAnsi="Times New Roman" w:cs="Times New Roman"/>
          <w:sz w:val="22"/>
          <w:szCs w:val="22"/>
        </w:rPr>
        <w:t xml:space="preserve"> los caminos pertinentes para el cumplimiento de su proyecto de vida académica. En esencia, el tema de la libertad de enseñanza y de aprendizaje es un asunto de directriz institucional. Los claustros universitarios son esencialmente escenarios de libre ejercicio de la libertad de expresión, la cual cotidianamente se ejerce, tanto en los procesos académicos regulares y permanentes actividades académicas como foros, congresos, talleres, seminarios</w:t>
      </w:r>
      <w:r w:rsidRPr="00C46E53">
        <w:rPr>
          <w:rFonts w:ascii="Times New Roman" w:hAnsi="Times New Roman" w:cs="Times New Roman"/>
          <w:sz w:val="22"/>
          <w:szCs w:val="22"/>
        </w:rPr>
        <w:softHyphen/>
        <w:t>, etc., como en los diversos organismos colegiados de decisión institucional.</w:t>
      </w:r>
    </w:p>
    <w:p w:rsidR="00853001" w:rsidRPr="00C46E53" w:rsidRDefault="00853001" w:rsidP="00853001">
      <w:pPr>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Orientaciones, procedimientos y responsabilidades para el diseño, aprobación y evaluación de nuevos programas. </w:t>
      </w:r>
      <w:r w:rsidRPr="00C46E53">
        <w:rPr>
          <w:rFonts w:ascii="Times New Roman" w:hAnsi="Times New Roman" w:cs="Times New Roman"/>
          <w:sz w:val="22"/>
          <w:szCs w:val="22"/>
        </w:rPr>
        <w:t xml:space="preserve">En la  Universidad, la ampliación de la oferta académica ha sido un tema estratégico contemplado explícitamente en el Plan de Desarrollo 2009-2018 y en el Plan de Acción Institucional. Su inclusión en estas herramientas de planificación ha hecho posible que este aspecto sea objeto de seguimiento y evaluación permanente por parte de los diferentes entes de  control –auditorías internas y auditorías externas de la Contraloría General de la República–.  En el </w:t>
      </w:r>
      <w:hyperlink r:id="rId85" w:history="1">
        <w:r w:rsidRPr="00DB3689">
          <w:rPr>
            <w:rStyle w:val="Hipervnculo"/>
            <w:rFonts w:ascii="Times New Roman" w:hAnsi="Times New Roman" w:cs="Times New Roman"/>
            <w:sz w:val="22"/>
            <w:szCs w:val="22"/>
          </w:rPr>
          <w:t>Artículo 20 de la Política Curricular</w:t>
        </w:r>
      </w:hyperlink>
      <w:r w:rsidRPr="00C46E53">
        <w:rPr>
          <w:rFonts w:ascii="Times New Roman" w:hAnsi="Times New Roman" w:cs="Times New Roman"/>
          <w:sz w:val="22"/>
          <w:szCs w:val="22"/>
        </w:rPr>
        <w:t>, se contemplan los lineamientos para la creación y extensión de programas académicos y, adicionalmente, los procedimientos para tales fines se encuentran elaborados, desde el 2008, los siguientes procedimientos:</w:t>
      </w:r>
    </w:p>
    <w:p w:rsidR="00853001" w:rsidRPr="00C46E53" w:rsidRDefault="004679E3" w:rsidP="00853001">
      <w:pPr>
        <w:pStyle w:val="Prrafodelista"/>
        <w:numPr>
          <w:ilvl w:val="0"/>
          <w:numId w:val="34"/>
        </w:numPr>
        <w:spacing w:after="240"/>
        <w:rPr>
          <w:rFonts w:ascii="Times New Roman" w:hAnsi="Times New Roman" w:cs="Times New Roman"/>
          <w:sz w:val="22"/>
          <w:szCs w:val="22"/>
        </w:rPr>
      </w:pPr>
      <w:hyperlink r:id="rId86" w:history="1">
        <w:r w:rsidR="00853001" w:rsidRPr="00C46E53">
          <w:rPr>
            <w:rStyle w:val="Hipervnculo"/>
            <w:rFonts w:ascii="Times New Roman" w:hAnsi="Times New Roman" w:cs="Times New Roman"/>
            <w:sz w:val="22"/>
            <w:szCs w:val="22"/>
          </w:rPr>
          <w:t>Procedimiento para crear y extender un programa de pregrado</w:t>
        </w:r>
      </w:hyperlink>
    </w:p>
    <w:p w:rsidR="00853001" w:rsidRPr="00C46E53" w:rsidRDefault="004679E3" w:rsidP="00853001">
      <w:pPr>
        <w:pStyle w:val="Prrafodelista"/>
        <w:numPr>
          <w:ilvl w:val="0"/>
          <w:numId w:val="34"/>
        </w:numPr>
        <w:spacing w:after="240"/>
        <w:rPr>
          <w:rFonts w:ascii="Times New Roman" w:hAnsi="Times New Roman" w:cs="Times New Roman"/>
          <w:sz w:val="22"/>
          <w:szCs w:val="22"/>
        </w:rPr>
      </w:pPr>
      <w:hyperlink r:id="rId87" w:history="1">
        <w:r w:rsidR="00853001" w:rsidRPr="00C46E53">
          <w:rPr>
            <w:rStyle w:val="Hipervnculo"/>
            <w:rFonts w:ascii="Times New Roman" w:hAnsi="Times New Roman" w:cs="Times New Roman"/>
            <w:sz w:val="22"/>
            <w:szCs w:val="22"/>
          </w:rPr>
          <w:t>Procedimiento para crear, modificar y extender un programa de especialización</w:t>
        </w:r>
      </w:hyperlink>
    </w:p>
    <w:p w:rsidR="00853001" w:rsidRPr="00C46E53" w:rsidRDefault="004679E3" w:rsidP="00853001">
      <w:pPr>
        <w:pStyle w:val="Prrafodelista"/>
        <w:numPr>
          <w:ilvl w:val="0"/>
          <w:numId w:val="34"/>
        </w:numPr>
        <w:spacing w:after="240"/>
        <w:rPr>
          <w:rFonts w:ascii="Times New Roman" w:hAnsi="Times New Roman" w:cs="Times New Roman"/>
          <w:sz w:val="22"/>
          <w:szCs w:val="22"/>
        </w:rPr>
      </w:pPr>
      <w:hyperlink r:id="rId88" w:history="1">
        <w:r w:rsidR="00853001" w:rsidRPr="00C46E53">
          <w:rPr>
            <w:rStyle w:val="Hipervnculo"/>
            <w:rFonts w:ascii="Times New Roman" w:hAnsi="Times New Roman" w:cs="Times New Roman"/>
            <w:sz w:val="22"/>
            <w:szCs w:val="22"/>
          </w:rPr>
          <w:t>Procedimiento para crear y extender un programa de maestría o doctorado</w:t>
        </w:r>
      </w:hyperlink>
    </w:p>
    <w:p w:rsidR="00853001" w:rsidRPr="00C46E53" w:rsidRDefault="00853001" w:rsidP="00853001">
      <w:pPr>
        <w:spacing w:after="240"/>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Procesos para la reforma de programas. </w:t>
      </w:r>
      <w:r w:rsidRPr="00C46E53">
        <w:rPr>
          <w:rFonts w:ascii="Times New Roman" w:hAnsi="Times New Roman" w:cs="Times New Roman"/>
          <w:sz w:val="22"/>
          <w:szCs w:val="22"/>
        </w:rPr>
        <w:t>De igual manera, se ha documentado todo lo requerido para la modificación de los programas académicos, lo cual ha posibilitado una ruta de actuación sobre qué se debe hacer en el caso de realizar algún cambio sustentado, y debidamente aprobado ante las diferentes instancias establecidas por la Universidad, para tales fines:</w:t>
      </w:r>
    </w:p>
    <w:p w:rsidR="00853001" w:rsidRPr="00C46E53" w:rsidRDefault="004679E3" w:rsidP="00853001">
      <w:pPr>
        <w:pStyle w:val="Prrafodelista"/>
        <w:numPr>
          <w:ilvl w:val="0"/>
          <w:numId w:val="35"/>
        </w:numPr>
        <w:spacing w:after="240"/>
        <w:rPr>
          <w:rFonts w:ascii="Times New Roman" w:hAnsi="Times New Roman" w:cs="Times New Roman"/>
          <w:sz w:val="22"/>
          <w:szCs w:val="22"/>
        </w:rPr>
      </w:pPr>
      <w:hyperlink r:id="rId89" w:history="1">
        <w:r w:rsidR="00853001" w:rsidRPr="00C46E53">
          <w:rPr>
            <w:rStyle w:val="Hipervnculo"/>
            <w:rFonts w:ascii="Times New Roman" w:hAnsi="Times New Roman" w:cs="Times New Roman"/>
            <w:sz w:val="22"/>
            <w:szCs w:val="22"/>
          </w:rPr>
          <w:t>Procedimiento para modificar un programa académico</w:t>
        </w:r>
      </w:hyperlink>
    </w:p>
    <w:p w:rsidR="00853001" w:rsidRPr="00C46E53" w:rsidRDefault="004679E3" w:rsidP="00853001">
      <w:pPr>
        <w:pStyle w:val="Prrafodelista"/>
        <w:numPr>
          <w:ilvl w:val="0"/>
          <w:numId w:val="35"/>
        </w:numPr>
        <w:spacing w:after="240"/>
        <w:rPr>
          <w:rFonts w:ascii="Times New Roman" w:hAnsi="Times New Roman" w:cs="Times New Roman"/>
          <w:sz w:val="22"/>
          <w:szCs w:val="22"/>
        </w:rPr>
      </w:pPr>
      <w:hyperlink r:id="rId90" w:history="1">
        <w:r w:rsidR="00853001" w:rsidRPr="00C46E53">
          <w:rPr>
            <w:rStyle w:val="Hipervnculo"/>
            <w:rFonts w:ascii="Times New Roman" w:hAnsi="Times New Roman" w:cs="Times New Roman"/>
            <w:sz w:val="22"/>
            <w:szCs w:val="22"/>
          </w:rPr>
          <w:t>Instructivo para la renovación del registro calificado de un programa académico</w:t>
        </w:r>
      </w:hyperlink>
    </w:p>
    <w:p w:rsidR="00853001" w:rsidRPr="00C46E53" w:rsidRDefault="00853001" w:rsidP="00853001">
      <w:pPr>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Documentos institucionales, sobre mecanismos de evaluación curricular y su aplicación. </w:t>
      </w:r>
      <w:r w:rsidRPr="00C46E53">
        <w:rPr>
          <w:rFonts w:ascii="Times New Roman" w:hAnsi="Times New Roman" w:cs="Times New Roman"/>
          <w:sz w:val="22"/>
          <w:szCs w:val="22"/>
        </w:rPr>
        <w:t>La evaluación curricular en la Universidad se asume como  un proceso que posibilita</w:t>
      </w:r>
      <w:r w:rsidRPr="00C46E53">
        <w:rPr>
          <w:rFonts w:ascii="Times New Roman" w:hAnsi="Times New Roman" w:cs="Times New Roman"/>
          <w:i/>
          <w:sz w:val="22"/>
          <w:szCs w:val="22"/>
        </w:rPr>
        <w:t xml:space="preserve"> “hacer una lectura comprensiva, crítica y valorativa que permite emitir juicios de calidad sobre el currículo tanto en su dimensión de planeación como de ejecución y a partir de ello hacer intervenciones de transformación y desarrollo y no se reduce a la simple valoración del estado, dinámica o componente del currículo, sino a la permanente aproximación crítica a la realidad curricular.” </w:t>
      </w:r>
      <w:r w:rsidRPr="00C46E53">
        <w:rPr>
          <w:rFonts w:ascii="Times New Roman" w:hAnsi="Times New Roman" w:cs="Times New Roman"/>
          <w:sz w:val="22"/>
          <w:szCs w:val="22"/>
        </w:rPr>
        <w:t>(Art. 42 Política Curricular)</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A partir del 2008, como consecuencia de la Política Curricular, todos los programas académicos de la Universidad han desarrollado procesos de evaluación curricular,  los cuales han  tenido efectos en las </w:t>
      </w:r>
      <w:r w:rsidRPr="00C46E53">
        <w:rPr>
          <w:rFonts w:ascii="Times New Roman" w:hAnsi="Times New Roman" w:cs="Times New Roman"/>
          <w:sz w:val="22"/>
          <w:szCs w:val="22"/>
        </w:rPr>
        <w:lastRenderedPageBreak/>
        <w:t>nuevas propuestas curriculares ajustadas a dicha Política, que han culminado con la aprobación por parte del Consejo Académico de tales ajustes y su correspondiente notificación al SACES.  A la fecha, se han ajustado a política curricular el 74% de los programas de pregrado y el 75% de los de postgrados, los demás se encuentran en ese proceso.</w:t>
      </w: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sz w:val="22"/>
          <w:szCs w:val="22"/>
        </w:rPr>
        <w:t>Así mismo, desde el año 2008, se han realizado procesos de auditoría interna, que, entre otras, han evaluado la aplicación de la Política Curricular en la Universidad. Sus hallazgos han permitido realizar 8 acciones de mejoramiento referidas a: emitir controles de advertencia previa frente al incumplimiento de las responsabilidades relacionadas con las actividades para los ajustes a los planes curriculares de los programas académicos, dar claridad sobre los plazos establecidos por el Consejo Académico para el ajuste a la política curricular, definir un formulario unificado que permite hacer visible en la web de la Universidad la oferta de los programas académicos, crear un sitio único para visualizar los planes de estudio aprobados con los registros en el Sistema de Información Académica –SIA–, entre otros.</w:t>
      </w:r>
    </w:p>
    <w:p w:rsidR="00853001" w:rsidRPr="00C46E53" w:rsidRDefault="00853001" w:rsidP="00853001">
      <w:pPr>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Mecanismos y procedimientos de sistematización de los currículos y la existencia de archivos históricos de los programas de formación y las calificaciones del rendimiento de los estudiantes. </w:t>
      </w:r>
      <w:r w:rsidRPr="00C46E53">
        <w:rPr>
          <w:rFonts w:ascii="Times New Roman" w:hAnsi="Times New Roman" w:cs="Times New Roman"/>
          <w:sz w:val="22"/>
          <w:szCs w:val="22"/>
        </w:rPr>
        <w:t xml:space="preserve">La sistematización de los currículos y la existencia de los archivos históricos de los programas se pueden visualizar en la Universidad en el </w:t>
      </w:r>
      <w:hyperlink r:id="rId91" w:history="1">
        <w:r w:rsidRPr="00C46E53">
          <w:rPr>
            <w:rStyle w:val="Hipervnculo"/>
            <w:rFonts w:ascii="Times New Roman" w:hAnsi="Times New Roman" w:cs="Times New Roman"/>
            <w:sz w:val="22"/>
            <w:szCs w:val="22"/>
          </w:rPr>
          <w:t>SIA</w:t>
        </w:r>
      </w:hyperlink>
      <w:r w:rsidRPr="00C46E53">
        <w:rPr>
          <w:rFonts w:ascii="Times New Roman" w:hAnsi="Times New Roman" w:cs="Times New Roman"/>
          <w:sz w:val="22"/>
          <w:szCs w:val="22"/>
        </w:rPr>
        <w:t xml:space="preserve">, donde se pueden consultar los planes de estudio que ha tenido cada programa desde su creación. Obsérvese, a manera de ejemplo, el programa curricular </w:t>
      </w:r>
      <w:hyperlink r:id="rId92" w:history="1">
        <w:r w:rsidRPr="00C46E53">
          <w:rPr>
            <w:rStyle w:val="Hipervnculo"/>
            <w:rFonts w:ascii="Times New Roman" w:hAnsi="Times New Roman" w:cs="Times New Roman"/>
            <w:sz w:val="22"/>
            <w:szCs w:val="22"/>
          </w:rPr>
          <w:t>Programa de Desarrollo Familiar.</w:t>
        </w:r>
      </w:hyperlink>
    </w:p>
    <w:p w:rsidR="00853001" w:rsidRPr="00C46E53" w:rsidRDefault="00853001" w:rsidP="00853001">
      <w:pPr>
        <w:spacing w:after="240"/>
        <w:jc w:val="both"/>
        <w:rPr>
          <w:rFonts w:ascii="Times New Roman" w:hAnsi="Times New Roman" w:cs="Times New Roman"/>
        </w:rPr>
      </w:pPr>
      <w:r w:rsidRPr="00C46E53">
        <w:rPr>
          <w:rFonts w:ascii="Times New Roman" w:hAnsi="Times New Roman" w:cs="Times New Roman"/>
          <w:sz w:val="22"/>
          <w:szCs w:val="22"/>
        </w:rPr>
        <w:t>Con relación al historial académico de</w:t>
      </w:r>
      <w:r w:rsidR="007D435D">
        <w:rPr>
          <w:rFonts w:ascii="Times New Roman" w:hAnsi="Times New Roman" w:cs="Times New Roman"/>
          <w:sz w:val="22"/>
          <w:szCs w:val="22"/>
        </w:rPr>
        <w:t xml:space="preserve"> </w:t>
      </w:r>
      <w:r w:rsidRPr="00C46E53">
        <w:rPr>
          <w:rFonts w:ascii="Times New Roman" w:hAnsi="Times New Roman" w:cs="Times New Roman"/>
          <w:sz w:val="22"/>
          <w:szCs w:val="22"/>
        </w:rPr>
        <w:t xml:space="preserve">los estudiantes, en </w:t>
      </w:r>
      <w:hyperlink r:id="rId93" w:history="1">
        <w:r w:rsidRPr="00C46E53">
          <w:rPr>
            <w:rStyle w:val="Hipervnculo"/>
            <w:rFonts w:ascii="Times New Roman" w:hAnsi="Times New Roman" w:cs="Times New Roman"/>
            <w:sz w:val="22"/>
            <w:szCs w:val="22"/>
          </w:rPr>
          <w:t>Sistema de Información Académica</w:t>
        </w:r>
      </w:hyperlink>
      <w:r w:rsidRPr="00C46E53">
        <w:rPr>
          <w:rFonts w:ascii="Times New Roman" w:hAnsi="Times New Roman" w:cs="Times New Roman"/>
          <w:sz w:val="22"/>
          <w:szCs w:val="22"/>
        </w:rPr>
        <w:t xml:space="preserve">, en el enlace a estudiantes, se pueden observar las notas obtenidas por cada período académico. </w:t>
      </w:r>
      <w:hyperlink r:id="rId94" w:history="1">
        <w:r w:rsidRPr="00C46E53">
          <w:rPr>
            <w:rStyle w:val="Hipervnculo"/>
            <w:rFonts w:ascii="Times New Roman" w:hAnsi="Times New Roman" w:cs="Times New Roman"/>
            <w:sz w:val="22"/>
            <w:szCs w:val="22"/>
          </w:rPr>
          <w:t>Ejemplo de hoja de vida académica de un estudiante.</w:t>
        </w:r>
      </w:hyperlink>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No obstante, a pesar de aparecer  los planes de estudio de los programas académicos en el SIA, se hace necesario establecer mecanismos que permiten la sistematización de los currículos haciendo visible en ella, los contenidos de todas y cada una de las condiciones de calidad de los programas académicos, y sus etapas de revisión, verificación y validación requeridas para la trazabilidad de los programas.  </w:t>
      </w:r>
    </w:p>
    <w:p w:rsidR="00853001" w:rsidRPr="00C46E53" w:rsidRDefault="00853001" w:rsidP="00702C65">
      <w:pPr>
        <w:spacing w:after="240"/>
        <w:jc w:val="both"/>
        <w:rPr>
          <w:rFonts w:ascii="Times New Roman" w:hAnsi="Times New Roman" w:cs="Times New Roman"/>
        </w:rPr>
      </w:pPr>
      <w:r w:rsidRPr="00C46E53">
        <w:rPr>
          <w:rFonts w:ascii="Times New Roman" w:hAnsi="Times New Roman" w:cs="Times New Roman"/>
          <w:b/>
          <w:sz w:val="22"/>
          <w:szCs w:val="22"/>
        </w:rPr>
        <w:t xml:space="preserve">Organismos colegiados responsables de la gestión del currículo en los programas de formación. </w:t>
      </w:r>
      <w:r w:rsidRPr="00C46E53">
        <w:rPr>
          <w:rFonts w:ascii="Times New Roman" w:hAnsi="Times New Roman" w:cs="Times New Roman"/>
          <w:sz w:val="22"/>
          <w:szCs w:val="22"/>
        </w:rPr>
        <w:t xml:space="preserve">La </w:t>
      </w:r>
      <w:r w:rsidRPr="00880F9A">
        <w:rPr>
          <w:rFonts w:ascii="Times New Roman" w:hAnsi="Times New Roman" w:cs="Times New Roman"/>
          <w:sz w:val="22"/>
          <w:szCs w:val="22"/>
        </w:rPr>
        <w:t xml:space="preserve">gestión curricular de los programas académicos, está acompañada por los Comité de Currículo, según </w:t>
      </w:r>
      <w:hyperlink r:id="rId95" w:history="1">
        <w:r w:rsidR="00A60A12" w:rsidRPr="00DB3689">
          <w:rPr>
            <w:rStyle w:val="Hipervnculo"/>
            <w:rFonts w:ascii="Times New Roman" w:hAnsi="Times New Roman" w:cs="Times New Roman"/>
            <w:sz w:val="22"/>
            <w:szCs w:val="22"/>
          </w:rPr>
          <w:t>Acuerdo</w:t>
        </w:r>
        <w:r w:rsidR="00DB3689" w:rsidRPr="00DB3689">
          <w:rPr>
            <w:rStyle w:val="Hipervnculo"/>
            <w:rFonts w:ascii="Times New Roman" w:hAnsi="Times New Roman" w:cs="Times New Roman"/>
            <w:sz w:val="22"/>
            <w:szCs w:val="22"/>
          </w:rPr>
          <w:t xml:space="preserve"> 03 d</w:t>
        </w:r>
        <w:r w:rsidR="00DB3689" w:rsidRPr="00DB3689">
          <w:rPr>
            <w:rStyle w:val="Hipervnculo"/>
            <w:rFonts w:ascii="Times New Roman" w:hAnsi="Times New Roman" w:cs="Times New Roman"/>
            <w:sz w:val="22"/>
            <w:szCs w:val="22"/>
          </w:rPr>
          <w:t>e 2008</w:t>
        </w:r>
      </w:hyperlink>
      <w:r w:rsidRPr="00880F9A">
        <w:rPr>
          <w:rFonts w:ascii="Times New Roman" w:hAnsi="Times New Roman" w:cs="Times New Roman"/>
          <w:sz w:val="22"/>
          <w:szCs w:val="22"/>
        </w:rPr>
        <w:t>, por</w:t>
      </w:r>
      <w:r w:rsidRPr="00C46E53">
        <w:rPr>
          <w:rFonts w:ascii="Times New Roman" w:hAnsi="Times New Roman" w:cs="Times New Roman"/>
          <w:sz w:val="22"/>
          <w:szCs w:val="22"/>
        </w:rPr>
        <w:t xml:space="preserve"> el </w:t>
      </w:r>
      <w:r w:rsidRPr="00C46E53">
        <w:rPr>
          <w:rFonts w:ascii="Times New Roman" w:eastAsia="Cambria" w:hAnsi="Times New Roman" w:cs="Times New Roman"/>
          <w:color w:val="000000"/>
          <w:sz w:val="22"/>
          <w:szCs w:val="22"/>
        </w:rPr>
        <w:t>cual</w:t>
      </w:r>
      <w:r w:rsidRPr="00C46E53">
        <w:rPr>
          <w:rFonts w:ascii="Times New Roman" w:eastAsia="Cambria" w:hAnsi="Times New Roman" w:cs="Times New Roman"/>
          <w:color w:val="000000"/>
          <w:sz w:val="22"/>
        </w:rPr>
        <w:t xml:space="preserve"> se dictan disposiciones en t</w:t>
      </w:r>
      <w:r w:rsidR="00702C65">
        <w:rPr>
          <w:rFonts w:ascii="Times New Roman" w:eastAsia="Cambria" w:hAnsi="Times New Roman" w:cs="Times New Roman"/>
          <w:color w:val="000000"/>
          <w:sz w:val="22"/>
        </w:rPr>
        <w:t>orno a los Comités de Currículo estableciendo claramente sus funciones y responsabilidades.</w:t>
      </w:r>
    </w:p>
    <w:p w:rsidR="00853001" w:rsidRPr="00C46E53" w:rsidRDefault="00853001" w:rsidP="00853001">
      <w:pPr>
        <w:spacing w:after="240"/>
        <w:rPr>
          <w:rFonts w:ascii="Times New Roman" w:hAnsi="Times New Roman" w:cs="Times New Roman"/>
          <w:sz w:val="22"/>
          <w:szCs w:val="22"/>
        </w:rPr>
      </w:pPr>
      <w:r w:rsidRPr="00C46E53">
        <w:rPr>
          <w:rFonts w:ascii="Times New Roman" w:hAnsi="Times New Roman" w:cs="Times New Roman"/>
          <w:sz w:val="22"/>
          <w:szCs w:val="22"/>
        </w:rPr>
        <w:t>En el grupo focal se planteó lo siguiente:</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“En el Programa, en el Comité de Currículo encontramos profesores, estudiantes, egresados, encontramos perspectivas  distintas del currículo y es como el escenario de evaluación del currículo”. (Docente)</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“El  estudiante tiene un papel muy importante en las instancias del Comité de Currículo, eso es como introducción a la Política [que es] del conocimiento público y es de  conocimiento público en la medida que todos tenemos que ver con ese ajuste”. (Estudiante)</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lastRenderedPageBreak/>
        <w:t>La dinámica de los comités de currículo requieren de un acompañamiento permanente, razón por la cual y en atención al informe de autoevaluación del año 2006, se crea por parte de la Vicerrectoría Académica la Oficina de Evaluación y Calidad Académica, que también tiene la función de dar soporte en los procesos de control y seguimiento de la gestión curricular de los programa académicos.  En el año 2008, y atendiendo al principio de gestión por procesos, se le otorga al proceso de docencia la responsabilidad de la gestión curricular, no sólo de los programas de pregrado, sino de los postgrados; requerimiento manifiesto por parte de algunos directores de programas, quienes identifican un bajo acompañamiento por parte de la Universidad en estos procesos.</w:t>
      </w:r>
    </w:p>
    <w:p w:rsidR="00853001" w:rsidRPr="00C46E53" w:rsidRDefault="00853001" w:rsidP="00853001">
      <w:pPr>
        <w:spacing w:after="240"/>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b/>
          <w:sz w:val="22"/>
          <w:szCs w:val="22"/>
          <w:lang w:eastAsia="es-ES"/>
        </w:rPr>
      </w:pPr>
      <w:r w:rsidRPr="00C46E53">
        <w:rPr>
          <w:rFonts w:ascii="Times New Roman" w:hAnsi="Times New Roman" w:cs="Times New Roman"/>
          <w:b/>
          <w:sz w:val="22"/>
          <w:szCs w:val="22"/>
        </w:rPr>
        <w:t>Apreciación de profesores sobre orientaciones y mecanismos para la creación, reforma y evaluación de los currículos</w:t>
      </w:r>
    </w:p>
    <w:p w:rsidR="00853001" w:rsidRPr="00C46E53" w:rsidRDefault="00853001" w:rsidP="00853001">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4737735" cy="2845164"/>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8408" cy="2845568"/>
                    </a:xfrm>
                    <a:prstGeom prst="rect">
                      <a:avLst/>
                    </a:prstGeom>
                    <a:noFill/>
                    <a:ln>
                      <a:noFill/>
                    </a:ln>
                  </pic:spPr>
                </pic:pic>
              </a:graphicData>
            </a:graphic>
          </wp:inline>
        </w:drawing>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La zona de satisfacción corresponde al 50% de los profesores con respecto a las orientaciones y al 47% con relación a los mecanismos.</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En el grupo focal se abordó este tema:</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 xml:space="preserve">“Nosotros sí evaluamos el programa, es una forma de mejorar, el año pasado tuve una auditoria de la Universidad, dónde fueron y me dijeron donde están las actas, cuántos comités se han hecho, y nosotros teníamos todo eso y no pasó nada. O sea que hay un pequeño control, a mí me controlaron, entonces por este lado es un mecanismo de evaluación curricular”.  (Director de programa) </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 xml:space="preserve"> “Partamos de la base que no es una política perfecta, pero desde mi propio punto de vista es la mejor política que yo creo que hemos tenido en toda la historia de la Universidad de Caldas”. (Docente)</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lastRenderedPageBreak/>
        <w:t>“Yo me demoré una semana ajustando el Programa, por qué, porque es una política tan absolutamente clara que ahí no había pierde”. (Director de programa)</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“Fui el segundo programa que entró en Política Curricular,  no hemos tenido ninguna dificultad hasta ahora por fortuna”. (Director de programa)</w:t>
      </w:r>
    </w:p>
    <w:p w:rsidR="00853001" w:rsidRPr="00C46E53" w:rsidRDefault="00853001" w:rsidP="00853001">
      <w:pPr>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Alternativas institucionales para el fomento de la interdisciplinariedad y la flexibilidad. </w:t>
      </w:r>
      <w:r w:rsidRPr="00C46E53">
        <w:rPr>
          <w:rFonts w:ascii="Times New Roman" w:hAnsi="Times New Roman" w:cs="Times New Roman"/>
          <w:sz w:val="22"/>
          <w:szCs w:val="22"/>
        </w:rPr>
        <w:t xml:space="preserve">En septiembre de 2008, a través del acuerdo 029 del Consejo Académico, la Universidad adopta la </w:t>
      </w:r>
      <w:hyperlink r:id="rId97" w:history="1">
        <w:r w:rsidRPr="00DB3689">
          <w:rPr>
            <w:rStyle w:val="Hipervnculo"/>
            <w:rFonts w:ascii="Times New Roman" w:hAnsi="Times New Roman" w:cs="Times New Roman"/>
            <w:sz w:val="22"/>
            <w:szCs w:val="22"/>
          </w:rPr>
          <w:t>P</w:t>
        </w:r>
        <w:r w:rsidRPr="00DB3689">
          <w:rPr>
            <w:rStyle w:val="Hipervnculo"/>
            <w:rFonts w:ascii="Times New Roman" w:hAnsi="Times New Roman" w:cs="Times New Roman"/>
            <w:sz w:val="22"/>
            <w:szCs w:val="22"/>
          </w:rPr>
          <w:t>olítica Curricular Institucional</w:t>
        </w:r>
      </w:hyperlink>
      <w:r w:rsidRPr="00C46E53">
        <w:rPr>
          <w:rFonts w:ascii="Times New Roman" w:hAnsi="Times New Roman" w:cs="Times New Roman"/>
          <w:sz w:val="22"/>
          <w:szCs w:val="22"/>
        </w:rPr>
        <w:t xml:space="preserve">, soportada, entre otras,  en el ejercicio de autoevaluación con fines de acreditación institucional efectuada en el año 2006, en las recomendaciones dadas por los pares académicos, en el sentido de llamar la atención sobre la aplicabilidad de los criterios de interdisciplinariedad, flexibilidad y pertinencia en los planes curriculares de los programas académicos,  y en la necesidad de fortalecer el proceso de desarrollo curricular de la Institución, a través de una política específica que recupere la trayectoria en este campo, incorpore las evaluaciones hechas y defina lineamientos de largo alcance para el desarrollo curricular institucional. Una vez expedida, el Consejo Académico elabora un cronograma, donde establece la agenda de trabajo para que todos los programas académicos de la Universidad se ajusten a las directrices allí establecidas. </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Su aplicación ha permitido, entre otros beneficios, dar claridad sobre aspectos como la interdisciplinariedad</w:t>
      </w:r>
      <w:r w:rsidRPr="00C46E53">
        <w:rPr>
          <w:rFonts w:ascii="Times New Roman" w:hAnsi="Times New Roman" w:cs="Times New Roman"/>
          <w:b/>
          <w:sz w:val="22"/>
          <w:szCs w:val="22"/>
        </w:rPr>
        <w:t>,</w:t>
      </w:r>
      <w:r w:rsidRPr="00C46E53">
        <w:rPr>
          <w:rFonts w:ascii="Times New Roman" w:hAnsi="Times New Roman" w:cs="Times New Roman"/>
          <w:sz w:val="22"/>
          <w:szCs w:val="22"/>
        </w:rPr>
        <w:t xml:space="preserve"> la cual ha sido asumida como uno de los diferentes enfoques del currículo, en la que convergen distintas disciplinas y perspectivas teóricas para el abordaje académico de todos los ejes problemáticos y temáticos que maneja la Universidad,  tratando de superar los saberes cerrados e independientes de la unidad curricular global y se propicie la existencia de un diálogo de saberes por parte de profesores y estudiantes de las distintas disciplinas y áreas curriculares, para completar una visión global de cualquier problema cognitivo específico. </w:t>
      </w:r>
      <w:r w:rsidRPr="00DB3689">
        <w:rPr>
          <w:rFonts w:ascii="Times New Roman" w:hAnsi="Times New Roman" w:cs="Times New Roman"/>
          <w:sz w:val="22"/>
          <w:szCs w:val="22"/>
        </w:rPr>
        <w:t>(</w:t>
      </w:r>
      <w:hyperlink r:id="rId98" w:history="1">
        <w:r w:rsidRPr="00DB3689">
          <w:rPr>
            <w:rStyle w:val="Hipervnculo"/>
            <w:rFonts w:ascii="Times New Roman" w:hAnsi="Times New Roman" w:cs="Times New Roman"/>
            <w:sz w:val="22"/>
            <w:szCs w:val="22"/>
          </w:rPr>
          <w:t>Art. 4 Política Curricular, lite</w:t>
        </w:r>
        <w:r w:rsidRPr="00DB3689">
          <w:rPr>
            <w:rStyle w:val="Hipervnculo"/>
            <w:rFonts w:ascii="Times New Roman" w:hAnsi="Times New Roman" w:cs="Times New Roman"/>
            <w:sz w:val="22"/>
            <w:szCs w:val="22"/>
          </w:rPr>
          <w:t>rales a) y b)).</w:t>
        </w:r>
      </w:hyperlink>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Al indagar en el grupo focal sobre este aspecto se hizo  referencia a:</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“La razón de generar una política curricular era que toda la Universidad tuviera unos estándares de diseño curricular respetando la autonomía de los programas; los programas decidieron como organizaban las actividades académicas, la distribución de créditos y lo que dice la Política Curricular es que estén totalmente estandarizados, cuáles eran los compromisos del currículo, cuáles eran los topes  para que no se excedieran los programas en términos de créditos, pero bajo unos criterios que tenían que ver con los principios de pertinencia, principios de flexibilidad, movilidad y que los currículos fueran acordes con los estándares internacionales, como por ejemplo que permitieran la movilidad al interior de la Universidad, pero también la movilidad al exterior de los estudiantes y que esa movilidad le permitiera a los estudiantes, también cuando terminan hacer más fácil la trazabilidad de los currículos y de sus créditos con programas de postgrado o pregrado o de otro tipo en el exterior o</w:t>
      </w:r>
      <w:r w:rsidR="00880F9A">
        <w:rPr>
          <w:rFonts w:ascii="Times New Roman" w:hAnsi="Times New Roman" w:cs="Times New Roman"/>
          <w:i/>
          <w:sz w:val="22"/>
          <w:szCs w:val="22"/>
        </w:rPr>
        <w:t xml:space="preserve"> nacional”. (Asesor Vicerrectorí</w:t>
      </w:r>
      <w:r w:rsidRPr="00C46E53">
        <w:rPr>
          <w:rFonts w:ascii="Times New Roman" w:hAnsi="Times New Roman" w:cs="Times New Roman"/>
          <w:i/>
          <w:sz w:val="22"/>
          <w:szCs w:val="22"/>
        </w:rPr>
        <w:t>a Académica)</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 xml:space="preserve">“La política curricular tiene muy explícito lo que tiene que ver con la interdisciplinariedad, lo que tiene que ver con la flexibilidad de los currículos… lo difícil es cumplirlo […] Ahora, cómo se maneja esto, es bastante complejo […] el concepto es bastante atractivo; ahora, ponga de acuerdo a toda esta cantidad de </w:t>
      </w:r>
      <w:r w:rsidRPr="00C46E53">
        <w:rPr>
          <w:rFonts w:ascii="Times New Roman" w:hAnsi="Times New Roman" w:cs="Times New Roman"/>
          <w:i/>
          <w:sz w:val="22"/>
          <w:szCs w:val="22"/>
        </w:rPr>
        <w:lastRenderedPageBreak/>
        <w:t>personas con una cantidad de mentalidades diferentes desde el ingeniero hasta el artista pasando  por el  diseñador, el filosofo, el arquitecto, sobre una misma relación del objeto de estudio”. (Docente)</w:t>
      </w: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El compromiso institucional con respecto a la flexibilización de sus currículos se expresa en la Política Curricular y en Plan de Desarrollo 2009-2018. De acuerdo con la Política Curricular (Art. 5), el currículo en la Universidad de Caldas se caracteriza por ser: flexible, pertinente, coherente, de construcción social y facilita la movilidad académica y el reconocimiento nacional e internacional de programas. En tal sentido, “</w:t>
      </w:r>
      <w:r w:rsidRPr="00C46E53">
        <w:rPr>
          <w:rFonts w:ascii="Times New Roman" w:hAnsi="Times New Roman" w:cs="Times New Roman"/>
          <w:i/>
          <w:sz w:val="22"/>
          <w:szCs w:val="22"/>
        </w:rPr>
        <w:t>le brinda a la comunidad universitaria opciones y oportunidades académico administrativas múltiples y variadas para que cada uno de sus miembros decida con objetividad, autonomía y libertad los caminos pertinentes para el cumplimiento de su proyecto de vida académica. La flexibilidad hace que un currículo sea abierto y garantiza la contextualización permanente</w:t>
      </w:r>
      <w:r w:rsidRPr="00C46E53">
        <w:rPr>
          <w:rFonts w:ascii="Times New Roman" w:hAnsi="Times New Roman" w:cs="Times New Roman"/>
          <w:sz w:val="22"/>
          <w:szCs w:val="22"/>
        </w:rPr>
        <w:t>” (artículo 5, Política Curricular). Y de acuerdo con el Plan de Desarrollo Institucional en el programa de Flexibilidad Académica se pretende: “</w:t>
      </w:r>
      <w:r w:rsidRPr="00C46E53">
        <w:rPr>
          <w:rFonts w:ascii="Times New Roman" w:hAnsi="Times New Roman" w:cs="Times New Roman"/>
          <w:i/>
          <w:sz w:val="22"/>
          <w:szCs w:val="22"/>
        </w:rPr>
        <w:t>Flexibilizar la estructura curricular de los programas académicos, adoptar modelos pedagógicos, curriculares y didácticos centrados en procesos de aprendizaje y apoyados en el uso de nuevas tecnologías de la información y la comunicación</w:t>
      </w:r>
      <w:r w:rsidRPr="00C46E53">
        <w:rPr>
          <w:rFonts w:ascii="Times New Roman" w:hAnsi="Times New Roman" w:cs="Times New Roman"/>
          <w:sz w:val="22"/>
          <w:szCs w:val="22"/>
        </w:rPr>
        <w:t>”.</w:t>
      </w: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En el  marco de la Política Curricular, el estudiante puede cursar un número de créditos superior al límite definido institucionalmente para el otorgamiento del título, al igual que puede tomar asignaturas en cualquiera de los programas de pregrado que correspondan a créditos opcionales, en tanto la Política Curricular establece que en el componente de formación general, todos los estudiantes deben tomar 10 créditos de los cuales 8 son de libre escogencia por parte del estudiante.</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“En la política hay una fuerza muy importante que es el componente de flexibilidad  que se refleja en la movilidad que puede tener un estudiante en el Plan de Estudios y tiene dos componentes muy importantes que muestran la flexibilidad, pero que también tiene que ver con la interdisciplinaridad. Uno es el componente opcional que tiene que ver con las decisiones que puede tomar un estudiante, producto de sus aptitudes, producto de sus intereses profesionales, producto de otras vías de conocimiento que ha elegido y que puede encontrarlas en cualquier programa de la Universidad y la línea de electivas que es interior a los programas</w:t>
      </w:r>
      <w:r w:rsidRPr="00C46E53">
        <w:rPr>
          <w:rFonts w:ascii="Times New Roman" w:hAnsi="Times New Roman" w:cs="Times New Roman"/>
          <w:sz w:val="22"/>
          <w:szCs w:val="22"/>
        </w:rPr>
        <w:t xml:space="preserve">”. </w:t>
      </w:r>
      <w:r w:rsidRPr="00C46E53">
        <w:rPr>
          <w:rFonts w:ascii="Times New Roman" w:hAnsi="Times New Roman" w:cs="Times New Roman"/>
          <w:i/>
          <w:sz w:val="22"/>
          <w:szCs w:val="22"/>
        </w:rPr>
        <w:t>(Docente)</w:t>
      </w: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Con la aplicación de la Política Curricular, los programas académicos redefinieron el número de créditos de las carreras, lo que en esencia puede ayudar en la aplicación de los criterios de flexibilidad. Esta redefinición de créditos llevó a que algunos departamentos ampliaran su oferta de actividades académicas opcionales (ver tabla contigua), permitiendo que el </w:t>
      </w:r>
      <w:r w:rsidRPr="00F2458A">
        <w:rPr>
          <w:rFonts w:ascii="Times New Roman" w:hAnsi="Times New Roman" w:cs="Times New Roman"/>
          <w:sz w:val="22"/>
          <w:szCs w:val="22"/>
        </w:rPr>
        <w:t xml:space="preserve">estudiante </w:t>
      </w:r>
      <w:r w:rsidR="00B27F8E" w:rsidRPr="00F2458A">
        <w:rPr>
          <w:rFonts w:ascii="Times New Roman" w:hAnsi="Times New Roman" w:cs="Times New Roman"/>
          <w:sz w:val="22"/>
          <w:szCs w:val="22"/>
        </w:rPr>
        <w:t>pueda escoger</w:t>
      </w:r>
      <w:r w:rsidR="00F2458A" w:rsidRPr="00F2458A">
        <w:rPr>
          <w:rFonts w:ascii="Times New Roman" w:hAnsi="Times New Roman" w:cs="Times New Roman"/>
          <w:sz w:val="22"/>
          <w:szCs w:val="22"/>
        </w:rPr>
        <w:t xml:space="preserve"> sus actividades en un amplio </w:t>
      </w:r>
      <w:r w:rsidRPr="00F2458A">
        <w:rPr>
          <w:rFonts w:ascii="Times New Roman" w:hAnsi="Times New Roman" w:cs="Times New Roman"/>
          <w:sz w:val="22"/>
          <w:szCs w:val="22"/>
        </w:rPr>
        <w:t>abanic</w:t>
      </w:r>
      <w:r w:rsidRPr="00C46E53">
        <w:rPr>
          <w:rFonts w:ascii="Times New Roman" w:hAnsi="Times New Roman" w:cs="Times New Roman"/>
          <w:sz w:val="22"/>
          <w:szCs w:val="22"/>
        </w:rPr>
        <w:t>o de posibilidades:</w:t>
      </w:r>
    </w:p>
    <w:tbl>
      <w:tblPr>
        <w:tblStyle w:val="Listaclara-nfasis11"/>
        <w:tblW w:w="0" w:type="auto"/>
        <w:jc w:val="center"/>
        <w:tblLook w:val="01A0"/>
      </w:tblPr>
      <w:tblGrid>
        <w:gridCol w:w="1696"/>
        <w:gridCol w:w="1696"/>
        <w:gridCol w:w="1696"/>
      </w:tblGrid>
      <w:tr w:rsidR="00853001" w:rsidRPr="00C46E53" w:rsidTr="00840024">
        <w:trPr>
          <w:cnfStyle w:val="100000000000"/>
          <w:trHeight w:val="300"/>
          <w:jc w:val="center"/>
        </w:trPr>
        <w:tc>
          <w:tcPr>
            <w:cnfStyle w:val="001000000000"/>
            <w:tcW w:w="0" w:type="auto"/>
            <w:gridSpan w:val="3"/>
            <w:noWrap/>
          </w:tcPr>
          <w:p w:rsidR="00853001" w:rsidRPr="00C46E53" w:rsidRDefault="00853001" w:rsidP="00840024">
            <w:pPr>
              <w:rPr>
                <w:rFonts w:ascii="Times New Roman" w:eastAsia="Times New Roman" w:hAnsi="Times New Roman"/>
                <w:b w:val="0"/>
                <w:color w:val="000000"/>
                <w:sz w:val="18"/>
                <w:szCs w:val="20"/>
                <w:lang w:val="es-ES_tradnl" w:eastAsia="es-ES"/>
              </w:rPr>
            </w:pPr>
            <w:r w:rsidRPr="00C46E53">
              <w:rPr>
                <w:rFonts w:ascii="Times New Roman" w:eastAsia="Times New Roman" w:hAnsi="Times New Roman"/>
                <w:sz w:val="18"/>
                <w:szCs w:val="20"/>
                <w:lang w:val="es-ES_tradnl" w:eastAsia="es-ES"/>
              </w:rPr>
              <w:t>OFERTA DE ACTIVIDADES ACADÉMICAS OPCIONALES</w:t>
            </w:r>
          </w:p>
        </w:tc>
      </w:tr>
      <w:tr w:rsidR="00853001" w:rsidRPr="00C46E53" w:rsidTr="00840024">
        <w:trPr>
          <w:cnfStyle w:val="000000100000"/>
          <w:trHeight w:val="300"/>
          <w:jc w:val="center"/>
        </w:trPr>
        <w:tc>
          <w:tcPr>
            <w:cnfStyle w:val="001000000000"/>
            <w:tcW w:w="0" w:type="auto"/>
            <w:noWrap/>
            <w:hideMark/>
          </w:tcPr>
          <w:p w:rsidR="00853001" w:rsidRPr="00C46E53" w:rsidRDefault="00853001" w:rsidP="00840024">
            <w:pPr>
              <w:jc w:val="center"/>
              <w:rPr>
                <w:rFonts w:ascii="Times New Roman" w:eastAsia="Times New Roman" w:hAnsi="Times New Roman"/>
                <w:color w:val="000000"/>
                <w:sz w:val="18"/>
                <w:szCs w:val="20"/>
                <w:lang w:val="es-ES_tradnl" w:eastAsia="es-ES"/>
              </w:rPr>
            </w:pPr>
            <w:r w:rsidRPr="00C46E53">
              <w:rPr>
                <w:rFonts w:ascii="Times New Roman" w:eastAsia="Times New Roman" w:hAnsi="Times New Roman"/>
                <w:color w:val="000000"/>
                <w:sz w:val="18"/>
                <w:szCs w:val="20"/>
                <w:lang w:val="es-ES_tradnl" w:eastAsia="es-ES"/>
              </w:rPr>
              <w:t>2008</w:t>
            </w:r>
          </w:p>
        </w:tc>
        <w:tc>
          <w:tcPr>
            <w:cnfStyle w:val="000010000000"/>
            <w:tcW w:w="0" w:type="auto"/>
            <w:noWrap/>
            <w:hideMark/>
          </w:tcPr>
          <w:p w:rsidR="00853001" w:rsidRPr="00C46E53" w:rsidRDefault="00853001" w:rsidP="00840024">
            <w:pPr>
              <w:jc w:val="center"/>
              <w:rPr>
                <w:rFonts w:ascii="Times New Roman" w:eastAsia="Times New Roman" w:hAnsi="Times New Roman"/>
                <w:b/>
                <w:color w:val="000000"/>
                <w:sz w:val="18"/>
                <w:szCs w:val="20"/>
                <w:lang w:val="es-ES_tradnl" w:eastAsia="es-ES"/>
              </w:rPr>
            </w:pPr>
            <w:r w:rsidRPr="00C46E53">
              <w:rPr>
                <w:rFonts w:ascii="Times New Roman" w:eastAsia="Times New Roman" w:hAnsi="Times New Roman"/>
                <w:b/>
                <w:color w:val="000000"/>
                <w:sz w:val="18"/>
                <w:szCs w:val="20"/>
                <w:lang w:val="es-ES_tradnl" w:eastAsia="es-ES"/>
              </w:rPr>
              <w:t>2009</w:t>
            </w:r>
          </w:p>
        </w:tc>
        <w:tc>
          <w:tcPr>
            <w:cnfStyle w:val="000100000000"/>
            <w:tcW w:w="0" w:type="auto"/>
            <w:noWrap/>
            <w:hideMark/>
          </w:tcPr>
          <w:p w:rsidR="00853001" w:rsidRPr="00C46E53" w:rsidRDefault="00853001" w:rsidP="00840024">
            <w:pPr>
              <w:jc w:val="center"/>
              <w:rPr>
                <w:rFonts w:ascii="Times New Roman" w:eastAsia="Times New Roman" w:hAnsi="Times New Roman"/>
                <w:color w:val="000000"/>
                <w:sz w:val="18"/>
                <w:szCs w:val="20"/>
                <w:lang w:val="es-ES_tradnl" w:eastAsia="es-ES"/>
              </w:rPr>
            </w:pPr>
            <w:r w:rsidRPr="00C46E53">
              <w:rPr>
                <w:rFonts w:ascii="Times New Roman" w:eastAsia="Times New Roman" w:hAnsi="Times New Roman"/>
                <w:color w:val="000000"/>
                <w:sz w:val="18"/>
                <w:szCs w:val="20"/>
                <w:lang w:val="es-ES_tradnl" w:eastAsia="es-ES"/>
              </w:rPr>
              <w:t>2010</w:t>
            </w:r>
          </w:p>
        </w:tc>
      </w:tr>
      <w:tr w:rsidR="00853001" w:rsidRPr="00C46E53" w:rsidTr="00840024">
        <w:trPr>
          <w:trHeight w:val="300"/>
          <w:jc w:val="center"/>
        </w:trPr>
        <w:tc>
          <w:tcPr>
            <w:cnfStyle w:val="001000000000"/>
            <w:tcW w:w="0" w:type="auto"/>
            <w:noWrap/>
            <w:hideMark/>
          </w:tcPr>
          <w:p w:rsidR="00853001" w:rsidRPr="00C46E53" w:rsidRDefault="00853001" w:rsidP="00840024">
            <w:pPr>
              <w:jc w:val="center"/>
              <w:rPr>
                <w:rFonts w:ascii="Times New Roman" w:eastAsia="Times New Roman" w:hAnsi="Times New Roman"/>
                <w:b w:val="0"/>
                <w:color w:val="000000"/>
                <w:sz w:val="18"/>
                <w:szCs w:val="20"/>
                <w:lang w:val="es-ES_tradnl" w:eastAsia="es-ES"/>
              </w:rPr>
            </w:pPr>
            <w:r w:rsidRPr="00C46E53">
              <w:rPr>
                <w:rFonts w:ascii="Times New Roman" w:eastAsia="Times New Roman" w:hAnsi="Times New Roman"/>
                <w:b w:val="0"/>
                <w:color w:val="000000"/>
                <w:sz w:val="18"/>
                <w:szCs w:val="20"/>
                <w:lang w:val="es-ES_tradnl" w:eastAsia="es-ES"/>
              </w:rPr>
              <w:t>76</w:t>
            </w:r>
          </w:p>
        </w:tc>
        <w:tc>
          <w:tcPr>
            <w:cnfStyle w:val="000010000000"/>
            <w:tcW w:w="0" w:type="auto"/>
            <w:noWrap/>
            <w:hideMark/>
          </w:tcPr>
          <w:p w:rsidR="00853001" w:rsidRPr="00C46E53" w:rsidRDefault="00853001" w:rsidP="00840024">
            <w:pPr>
              <w:jc w:val="center"/>
              <w:rPr>
                <w:rFonts w:ascii="Times New Roman" w:eastAsia="Times New Roman" w:hAnsi="Times New Roman"/>
                <w:color w:val="000000"/>
                <w:sz w:val="18"/>
                <w:szCs w:val="20"/>
                <w:lang w:val="es-ES_tradnl" w:eastAsia="es-ES"/>
              </w:rPr>
            </w:pPr>
            <w:r w:rsidRPr="00C46E53">
              <w:rPr>
                <w:rFonts w:ascii="Times New Roman" w:eastAsia="Times New Roman" w:hAnsi="Times New Roman"/>
                <w:color w:val="000000"/>
                <w:sz w:val="18"/>
                <w:szCs w:val="20"/>
                <w:lang w:val="es-ES_tradnl" w:eastAsia="es-ES"/>
              </w:rPr>
              <w:t>352</w:t>
            </w:r>
          </w:p>
        </w:tc>
        <w:tc>
          <w:tcPr>
            <w:cnfStyle w:val="000100000000"/>
            <w:tcW w:w="0" w:type="auto"/>
            <w:noWrap/>
            <w:hideMark/>
          </w:tcPr>
          <w:p w:rsidR="00853001" w:rsidRPr="00C46E53" w:rsidRDefault="00853001" w:rsidP="00840024">
            <w:pPr>
              <w:jc w:val="center"/>
              <w:rPr>
                <w:rFonts w:ascii="Times New Roman" w:eastAsia="Times New Roman" w:hAnsi="Times New Roman"/>
                <w:b w:val="0"/>
                <w:color w:val="000000"/>
                <w:sz w:val="18"/>
                <w:szCs w:val="20"/>
                <w:lang w:val="es-ES_tradnl" w:eastAsia="es-ES"/>
              </w:rPr>
            </w:pPr>
            <w:r w:rsidRPr="00C46E53">
              <w:rPr>
                <w:rFonts w:ascii="Times New Roman" w:eastAsia="Times New Roman" w:hAnsi="Times New Roman"/>
                <w:b w:val="0"/>
                <w:color w:val="000000"/>
                <w:sz w:val="18"/>
                <w:szCs w:val="20"/>
                <w:lang w:val="es-ES_tradnl" w:eastAsia="es-ES"/>
              </w:rPr>
              <w:t>463</w:t>
            </w:r>
          </w:p>
        </w:tc>
      </w:tr>
    </w:tbl>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De igual manera, es importante mencionar  que, entre el 2007 y el 2010, 358 estudiantes han adelantado dobles programas académicos, lo que también puede significar avance en materia de flexibilidad, aunque aún se identifica la necesidad de seguir realizando esfuerzos para trabajar en este importante componente de flexibilización, como es la doble titulación interna.</w:t>
      </w: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lastRenderedPageBreak/>
        <w:t xml:space="preserve">A través de la Política Curricular, la Universidad estableció las Tutorías, como una mediación pedagógica, entendidas como un acompañamiento para que los estudiantes de programas de pregrado presencial, de manera responsable y autónoma, elijan su trayectoria curricular. El programa de tutoría empezó a desarrollarse en el 2010 con la capacitación a diferentes profesores, pero aún no se ha logrado su desarrollo, en tanto, ha contado con dificultades para su implementación, no obstante se tiene pleno convencimiento de que el Tutor debe tener un rol de significativo impacto en la Universidad.  </w:t>
      </w: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Dentro del grupo focal se consideró que:  </w:t>
      </w:r>
    </w:p>
    <w:p w:rsidR="00853001" w:rsidRPr="00C46E53" w:rsidRDefault="00853001" w:rsidP="00853001">
      <w:pPr>
        <w:spacing w:after="240"/>
        <w:ind w:left="567" w:right="758"/>
        <w:jc w:val="both"/>
        <w:rPr>
          <w:rFonts w:ascii="Times New Roman" w:hAnsi="Times New Roman" w:cs="Times New Roman"/>
          <w:i/>
          <w:sz w:val="22"/>
          <w:szCs w:val="22"/>
        </w:rPr>
      </w:pPr>
      <w:r w:rsidRPr="00C46E53">
        <w:rPr>
          <w:rFonts w:ascii="Times New Roman" w:hAnsi="Times New Roman" w:cs="Times New Roman"/>
          <w:i/>
          <w:sz w:val="22"/>
          <w:szCs w:val="22"/>
        </w:rPr>
        <w:t>“Frente a la interdisciplinariedad y la flexibilidad, no puedo dejar de hablar de las tutorías, pero que a la Universidad le han venido quedando grande”. (Asesor Vicerrectoría Académica)</w:t>
      </w: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Como otra posibilidad de flexibilidad, la Universidad realizó un convenio interinstitucional en el año 2010 con 5 universidades de la ciudad, denominado SUMA, éste permite que cualquier estudiante de otras universidades pueda tomar actividades académicas en la nuestra y viceversa; el comportamiento de esta modalidad registra los siguientes datos:</w:t>
      </w:r>
    </w:p>
    <w:p w:rsidR="00853001" w:rsidRPr="00C46E53" w:rsidRDefault="00853001" w:rsidP="00CE5619">
      <w:pPr>
        <w:pStyle w:val="Prrafodelista"/>
        <w:numPr>
          <w:ilvl w:val="0"/>
          <w:numId w:val="36"/>
        </w:num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26 estudiantes de la Universidad de Caldas en universidades anfitrionas</w:t>
      </w:r>
    </w:p>
    <w:p w:rsidR="00853001" w:rsidRPr="00C46E53" w:rsidRDefault="00853001" w:rsidP="00CE5619">
      <w:pPr>
        <w:pStyle w:val="Prrafodelista"/>
        <w:numPr>
          <w:ilvl w:val="0"/>
          <w:numId w:val="36"/>
        </w:num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83 estudiantes de otras universidades en la Universidad de Caldas</w:t>
      </w: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La aplicación de la Política Curricular permitió que los postgrados, en materia de flexibilidad curricular, se organizaran y ajustaran los componentes curriculares específicos para este nivel de formación, permitiendo actividades académicas electivas: Obsérvese la estructura curricular de los programas académicos:</w:t>
      </w:r>
    </w:p>
    <w:tbl>
      <w:tblPr>
        <w:tblStyle w:val="Sombreadomedio1-nfasis110"/>
        <w:tblW w:w="0" w:type="auto"/>
        <w:tblLook w:val="04A0"/>
      </w:tblPr>
      <w:tblGrid>
        <w:gridCol w:w="2029"/>
        <w:gridCol w:w="1366"/>
        <w:gridCol w:w="2666"/>
        <w:gridCol w:w="1389"/>
        <w:gridCol w:w="1887"/>
      </w:tblGrid>
      <w:tr w:rsidR="00853001" w:rsidRPr="00C46E53" w:rsidTr="00840024">
        <w:trPr>
          <w:cnfStyle w:val="100000000000"/>
        </w:trPr>
        <w:tc>
          <w:tcPr>
            <w:cnfStyle w:val="001000000000"/>
            <w:tcW w:w="0" w:type="auto"/>
            <w:gridSpan w:val="5"/>
          </w:tcPr>
          <w:p w:rsidR="00853001" w:rsidRPr="00C46E53" w:rsidRDefault="00853001" w:rsidP="00840024">
            <w:pPr>
              <w:jc w:val="center"/>
              <w:rPr>
                <w:rFonts w:ascii="Times New Roman" w:hAnsi="Times New Roman" w:cs="Times New Roman"/>
                <w:sz w:val="20"/>
                <w:szCs w:val="22"/>
              </w:rPr>
            </w:pPr>
            <w:r w:rsidRPr="00C46E53">
              <w:rPr>
                <w:rFonts w:ascii="Times New Roman" w:hAnsi="Times New Roman" w:cs="Times New Roman"/>
                <w:sz w:val="20"/>
                <w:szCs w:val="22"/>
              </w:rPr>
              <w:t>ESTRUCTURA CURRICULAR PROGRAMA ACADÉMICOS</w:t>
            </w:r>
          </w:p>
        </w:tc>
      </w:tr>
      <w:tr w:rsidR="00853001" w:rsidRPr="00C46E53" w:rsidTr="00840024">
        <w:trPr>
          <w:cnfStyle w:val="000000100000"/>
        </w:trPr>
        <w:tc>
          <w:tcPr>
            <w:cnfStyle w:val="001000000000"/>
            <w:tcW w:w="0" w:type="auto"/>
          </w:tcPr>
          <w:p w:rsidR="00853001" w:rsidRPr="00C46E53" w:rsidRDefault="00853001" w:rsidP="00840024">
            <w:pPr>
              <w:jc w:val="center"/>
              <w:rPr>
                <w:rFonts w:ascii="Times New Roman" w:hAnsi="Times New Roman" w:cs="Times New Roman"/>
                <w:color w:val="000000"/>
                <w:sz w:val="18"/>
                <w:szCs w:val="22"/>
              </w:rPr>
            </w:pPr>
            <w:r w:rsidRPr="00C46E53">
              <w:rPr>
                <w:rFonts w:ascii="Times New Roman" w:hAnsi="Times New Roman" w:cs="Times New Roman"/>
                <w:color w:val="000000"/>
                <w:sz w:val="18"/>
                <w:szCs w:val="22"/>
              </w:rPr>
              <w:t>PROGRAMA ACADÉMICO</w:t>
            </w:r>
          </w:p>
        </w:tc>
        <w:tc>
          <w:tcPr>
            <w:tcW w:w="1366" w:type="dxa"/>
          </w:tcPr>
          <w:p w:rsidR="00853001" w:rsidRPr="00C46E53" w:rsidRDefault="00853001" w:rsidP="00840024">
            <w:pPr>
              <w:jc w:val="center"/>
              <w:cnfStyle w:val="000000100000"/>
              <w:rPr>
                <w:rFonts w:ascii="Times New Roman" w:hAnsi="Times New Roman" w:cs="Times New Roman"/>
                <w:b/>
                <w:color w:val="000000"/>
                <w:sz w:val="18"/>
                <w:szCs w:val="22"/>
              </w:rPr>
            </w:pPr>
            <w:r w:rsidRPr="00C46E53">
              <w:rPr>
                <w:rFonts w:ascii="Times New Roman" w:hAnsi="Times New Roman" w:cs="Times New Roman"/>
                <w:b/>
                <w:color w:val="000000"/>
                <w:sz w:val="18"/>
                <w:szCs w:val="22"/>
              </w:rPr>
              <w:t>FORMACIÓN GENERAL</w:t>
            </w:r>
          </w:p>
        </w:tc>
        <w:tc>
          <w:tcPr>
            <w:tcW w:w="2666" w:type="dxa"/>
          </w:tcPr>
          <w:p w:rsidR="00853001" w:rsidRPr="00C46E53" w:rsidRDefault="00853001" w:rsidP="00840024">
            <w:pPr>
              <w:jc w:val="center"/>
              <w:cnfStyle w:val="000000100000"/>
              <w:rPr>
                <w:rFonts w:ascii="Times New Roman" w:hAnsi="Times New Roman" w:cs="Times New Roman"/>
                <w:b/>
                <w:color w:val="000000"/>
                <w:sz w:val="18"/>
                <w:szCs w:val="22"/>
              </w:rPr>
            </w:pPr>
            <w:r w:rsidRPr="00C46E53">
              <w:rPr>
                <w:rFonts w:ascii="Times New Roman" w:hAnsi="Times New Roman" w:cs="Times New Roman"/>
                <w:b/>
                <w:color w:val="000000"/>
                <w:sz w:val="18"/>
                <w:szCs w:val="22"/>
              </w:rPr>
              <w:t>FORMACIÓN EN CIENCIA, ARTE Y FILOSOFÍA</w:t>
            </w:r>
          </w:p>
        </w:tc>
        <w:tc>
          <w:tcPr>
            <w:tcW w:w="1389" w:type="dxa"/>
          </w:tcPr>
          <w:p w:rsidR="00853001" w:rsidRPr="00C46E53" w:rsidRDefault="00853001" w:rsidP="00840024">
            <w:pPr>
              <w:jc w:val="center"/>
              <w:cnfStyle w:val="000000100000"/>
              <w:rPr>
                <w:rFonts w:ascii="Times New Roman" w:hAnsi="Times New Roman" w:cs="Times New Roman"/>
                <w:b/>
                <w:color w:val="000000"/>
                <w:sz w:val="18"/>
                <w:szCs w:val="22"/>
              </w:rPr>
            </w:pPr>
            <w:r w:rsidRPr="00C46E53">
              <w:rPr>
                <w:rFonts w:ascii="Times New Roman" w:hAnsi="Times New Roman" w:cs="Times New Roman"/>
                <w:b/>
                <w:color w:val="000000"/>
                <w:sz w:val="18"/>
                <w:szCs w:val="22"/>
              </w:rPr>
              <w:t>FORMACIÓN ESPECÍFICA</w:t>
            </w:r>
          </w:p>
        </w:tc>
        <w:tc>
          <w:tcPr>
            <w:tcW w:w="1887" w:type="dxa"/>
            <w:vAlign w:val="center"/>
          </w:tcPr>
          <w:p w:rsidR="00853001" w:rsidRPr="00C46E53" w:rsidRDefault="00853001" w:rsidP="00840024">
            <w:pPr>
              <w:jc w:val="center"/>
              <w:cnfStyle w:val="000000100000"/>
              <w:rPr>
                <w:rFonts w:ascii="Times New Roman" w:hAnsi="Times New Roman" w:cs="Times New Roman"/>
                <w:b/>
                <w:color w:val="000000"/>
                <w:sz w:val="18"/>
                <w:szCs w:val="22"/>
              </w:rPr>
            </w:pPr>
            <w:r w:rsidRPr="00C46E53">
              <w:rPr>
                <w:rFonts w:ascii="Times New Roman" w:hAnsi="Times New Roman" w:cs="Times New Roman"/>
                <w:b/>
                <w:color w:val="000000"/>
                <w:sz w:val="18"/>
                <w:szCs w:val="22"/>
              </w:rPr>
              <w:t>PROFUNDIZACIÓN</w:t>
            </w:r>
          </w:p>
        </w:tc>
      </w:tr>
      <w:tr w:rsidR="00853001" w:rsidRPr="00C46E53" w:rsidTr="00840024">
        <w:trPr>
          <w:cnfStyle w:val="000000010000"/>
        </w:trPr>
        <w:tc>
          <w:tcPr>
            <w:cnfStyle w:val="001000000000"/>
            <w:tcW w:w="0" w:type="auto"/>
            <w:vAlign w:val="center"/>
          </w:tcPr>
          <w:p w:rsidR="00853001" w:rsidRPr="00C46E53" w:rsidRDefault="00853001" w:rsidP="00840024">
            <w:pPr>
              <w:jc w:val="both"/>
              <w:rPr>
                <w:rFonts w:ascii="Times New Roman" w:hAnsi="Times New Roman" w:cs="Times New Roman"/>
                <w:color w:val="000000"/>
                <w:sz w:val="20"/>
                <w:szCs w:val="22"/>
              </w:rPr>
            </w:pPr>
            <w:r w:rsidRPr="00C46E53">
              <w:rPr>
                <w:rFonts w:ascii="Times New Roman" w:hAnsi="Times New Roman" w:cs="Times New Roman"/>
                <w:color w:val="000000"/>
                <w:sz w:val="20"/>
                <w:szCs w:val="22"/>
              </w:rPr>
              <w:t>Técnico-profesional</w:t>
            </w:r>
          </w:p>
        </w:tc>
        <w:tc>
          <w:tcPr>
            <w:tcW w:w="1366"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2666"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389"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887"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p>
        </w:tc>
      </w:tr>
      <w:tr w:rsidR="00853001" w:rsidRPr="00C46E53" w:rsidTr="00840024">
        <w:trPr>
          <w:cnfStyle w:val="000000100000"/>
        </w:trPr>
        <w:tc>
          <w:tcPr>
            <w:cnfStyle w:val="001000000000"/>
            <w:tcW w:w="0" w:type="auto"/>
            <w:vAlign w:val="center"/>
          </w:tcPr>
          <w:p w:rsidR="00853001" w:rsidRPr="00C46E53" w:rsidRDefault="00853001" w:rsidP="00840024">
            <w:pPr>
              <w:jc w:val="both"/>
              <w:rPr>
                <w:rFonts w:ascii="Times New Roman" w:hAnsi="Times New Roman" w:cs="Times New Roman"/>
                <w:color w:val="000000"/>
                <w:sz w:val="20"/>
                <w:szCs w:val="22"/>
              </w:rPr>
            </w:pPr>
            <w:r w:rsidRPr="00C46E53">
              <w:rPr>
                <w:rFonts w:ascii="Times New Roman" w:hAnsi="Times New Roman" w:cs="Times New Roman"/>
                <w:color w:val="000000"/>
                <w:sz w:val="20"/>
                <w:szCs w:val="22"/>
              </w:rPr>
              <w:t>Tecnológico</w:t>
            </w:r>
          </w:p>
        </w:tc>
        <w:tc>
          <w:tcPr>
            <w:tcW w:w="1366"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2666"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389"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887"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p>
        </w:tc>
      </w:tr>
      <w:tr w:rsidR="00853001" w:rsidRPr="00C46E53" w:rsidTr="00840024">
        <w:trPr>
          <w:cnfStyle w:val="000000010000"/>
        </w:trPr>
        <w:tc>
          <w:tcPr>
            <w:cnfStyle w:val="001000000000"/>
            <w:tcW w:w="0" w:type="auto"/>
            <w:vAlign w:val="center"/>
          </w:tcPr>
          <w:p w:rsidR="00853001" w:rsidRPr="00C46E53" w:rsidRDefault="00853001" w:rsidP="00840024">
            <w:pPr>
              <w:jc w:val="both"/>
              <w:rPr>
                <w:rFonts w:ascii="Times New Roman" w:hAnsi="Times New Roman" w:cs="Times New Roman"/>
                <w:color w:val="000000"/>
                <w:sz w:val="20"/>
                <w:szCs w:val="22"/>
              </w:rPr>
            </w:pPr>
            <w:r w:rsidRPr="00C46E53">
              <w:rPr>
                <w:rFonts w:ascii="Times New Roman" w:hAnsi="Times New Roman" w:cs="Times New Roman"/>
                <w:color w:val="000000"/>
                <w:sz w:val="20"/>
                <w:szCs w:val="22"/>
              </w:rPr>
              <w:t>Profesional</w:t>
            </w:r>
          </w:p>
        </w:tc>
        <w:tc>
          <w:tcPr>
            <w:tcW w:w="1366"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2666"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389"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887"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r>
      <w:tr w:rsidR="00853001" w:rsidRPr="00C46E53" w:rsidTr="00840024">
        <w:trPr>
          <w:cnfStyle w:val="000000100000"/>
        </w:trPr>
        <w:tc>
          <w:tcPr>
            <w:cnfStyle w:val="001000000000"/>
            <w:tcW w:w="0" w:type="auto"/>
            <w:vAlign w:val="center"/>
          </w:tcPr>
          <w:p w:rsidR="00853001" w:rsidRPr="00C46E53" w:rsidRDefault="00853001" w:rsidP="00840024">
            <w:pPr>
              <w:jc w:val="both"/>
              <w:rPr>
                <w:rFonts w:ascii="Times New Roman" w:hAnsi="Times New Roman" w:cs="Times New Roman"/>
                <w:color w:val="000000"/>
                <w:sz w:val="20"/>
                <w:szCs w:val="22"/>
              </w:rPr>
            </w:pPr>
            <w:r w:rsidRPr="00C46E53">
              <w:rPr>
                <w:rFonts w:ascii="Times New Roman" w:hAnsi="Times New Roman" w:cs="Times New Roman"/>
                <w:color w:val="000000"/>
                <w:sz w:val="20"/>
                <w:szCs w:val="22"/>
              </w:rPr>
              <w:t>Especialización</w:t>
            </w:r>
          </w:p>
        </w:tc>
        <w:tc>
          <w:tcPr>
            <w:tcW w:w="1366"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p>
        </w:tc>
        <w:tc>
          <w:tcPr>
            <w:tcW w:w="2666"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p>
        </w:tc>
        <w:tc>
          <w:tcPr>
            <w:tcW w:w="1389"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887"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r>
      <w:tr w:rsidR="00853001" w:rsidRPr="00C46E53" w:rsidTr="00840024">
        <w:trPr>
          <w:cnfStyle w:val="000000010000"/>
        </w:trPr>
        <w:tc>
          <w:tcPr>
            <w:cnfStyle w:val="001000000000"/>
            <w:tcW w:w="0" w:type="auto"/>
            <w:vAlign w:val="center"/>
          </w:tcPr>
          <w:p w:rsidR="00853001" w:rsidRPr="00C46E53" w:rsidRDefault="00853001" w:rsidP="00840024">
            <w:pPr>
              <w:jc w:val="both"/>
              <w:rPr>
                <w:rFonts w:ascii="Times New Roman" w:hAnsi="Times New Roman" w:cs="Times New Roman"/>
                <w:color w:val="000000"/>
                <w:sz w:val="20"/>
                <w:szCs w:val="22"/>
              </w:rPr>
            </w:pPr>
            <w:r w:rsidRPr="00C46E53">
              <w:rPr>
                <w:rFonts w:ascii="Times New Roman" w:hAnsi="Times New Roman" w:cs="Times New Roman"/>
                <w:color w:val="000000"/>
                <w:sz w:val="20"/>
                <w:szCs w:val="22"/>
              </w:rPr>
              <w:t>Maestría</w:t>
            </w:r>
          </w:p>
        </w:tc>
        <w:tc>
          <w:tcPr>
            <w:tcW w:w="1366"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p>
        </w:tc>
        <w:tc>
          <w:tcPr>
            <w:tcW w:w="2666"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p>
        </w:tc>
        <w:tc>
          <w:tcPr>
            <w:tcW w:w="1389"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887" w:type="dxa"/>
            <w:vAlign w:val="center"/>
          </w:tcPr>
          <w:p w:rsidR="00853001" w:rsidRPr="00C46E53" w:rsidRDefault="00853001" w:rsidP="00840024">
            <w:pPr>
              <w:jc w:val="center"/>
              <w:cnfStyle w:val="000000010000"/>
              <w:rPr>
                <w:rFonts w:ascii="Times New Roman" w:hAnsi="Times New Roman" w:cs="Times New Roman"/>
                <w:color w:val="000000"/>
                <w:sz w:val="20"/>
                <w:szCs w:val="22"/>
              </w:rPr>
            </w:pPr>
            <w:r w:rsidRPr="00C46E53">
              <w:rPr>
                <w:rFonts w:ascii="Times New Roman" w:hAnsi="Times New Roman" w:cs="Times New Roman"/>
                <w:color w:val="000000"/>
                <w:sz w:val="20"/>
                <w:szCs w:val="22"/>
              </w:rPr>
              <w:t>discrecional con énfasis específico</w:t>
            </w:r>
          </w:p>
        </w:tc>
      </w:tr>
      <w:tr w:rsidR="00853001" w:rsidRPr="00C46E53" w:rsidTr="00840024">
        <w:trPr>
          <w:cnfStyle w:val="000000100000"/>
        </w:trPr>
        <w:tc>
          <w:tcPr>
            <w:cnfStyle w:val="001000000000"/>
            <w:tcW w:w="0" w:type="auto"/>
            <w:vAlign w:val="center"/>
          </w:tcPr>
          <w:p w:rsidR="00853001" w:rsidRPr="00C46E53" w:rsidRDefault="00853001" w:rsidP="00840024">
            <w:pPr>
              <w:jc w:val="both"/>
              <w:rPr>
                <w:rFonts w:ascii="Times New Roman" w:hAnsi="Times New Roman" w:cs="Times New Roman"/>
                <w:color w:val="000000"/>
                <w:sz w:val="20"/>
                <w:szCs w:val="22"/>
              </w:rPr>
            </w:pPr>
            <w:r w:rsidRPr="00C46E53">
              <w:rPr>
                <w:rFonts w:ascii="Times New Roman" w:hAnsi="Times New Roman" w:cs="Times New Roman"/>
                <w:color w:val="000000"/>
                <w:sz w:val="20"/>
                <w:szCs w:val="22"/>
              </w:rPr>
              <w:t>Doctorado</w:t>
            </w:r>
          </w:p>
        </w:tc>
        <w:tc>
          <w:tcPr>
            <w:tcW w:w="1366"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p>
        </w:tc>
        <w:tc>
          <w:tcPr>
            <w:tcW w:w="2666"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p>
        </w:tc>
        <w:tc>
          <w:tcPr>
            <w:tcW w:w="1389"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r w:rsidRPr="00C46E53">
              <w:rPr>
                <w:rFonts w:ascii="Times New Roman" w:hAnsi="Times New Roman" w:cs="Times New Roman"/>
                <w:color w:val="000000"/>
                <w:sz w:val="20"/>
                <w:szCs w:val="22"/>
              </w:rPr>
              <w:t>x</w:t>
            </w:r>
          </w:p>
        </w:tc>
        <w:tc>
          <w:tcPr>
            <w:tcW w:w="1887" w:type="dxa"/>
            <w:vAlign w:val="center"/>
          </w:tcPr>
          <w:p w:rsidR="00853001" w:rsidRPr="00C46E53" w:rsidRDefault="00853001" w:rsidP="00840024">
            <w:pPr>
              <w:jc w:val="center"/>
              <w:cnfStyle w:val="000000100000"/>
              <w:rPr>
                <w:rFonts w:ascii="Times New Roman" w:hAnsi="Times New Roman" w:cs="Times New Roman"/>
                <w:color w:val="000000"/>
                <w:sz w:val="20"/>
                <w:szCs w:val="22"/>
              </w:rPr>
            </w:pPr>
            <w:r w:rsidRPr="00C46E53">
              <w:rPr>
                <w:rFonts w:ascii="Times New Roman" w:hAnsi="Times New Roman" w:cs="Times New Roman"/>
                <w:color w:val="000000"/>
                <w:sz w:val="20"/>
                <w:szCs w:val="22"/>
              </w:rPr>
              <w:t>discrecional  con énfasis específico</w:t>
            </w:r>
          </w:p>
        </w:tc>
      </w:tr>
    </w:tbl>
    <w:p w:rsidR="00853001" w:rsidRPr="00C46E53" w:rsidRDefault="00853001" w:rsidP="00853001">
      <w:pPr>
        <w:spacing w:after="240"/>
        <w:jc w:val="both"/>
        <w:rPr>
          <w:rFonts w:ascii="Times New Roman" w:hAnsi="Times New Roman" w:cs="Times New Roman"/>
          <w:color w:val="000000"/>
          <w:sz w:val="22"/>
          <w:szCs w:val="22"/>
        </w:rPr>
      </w:pP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Prever mecanismos que permitan organizar un sistema articulado y flexible de programas académicos, desde el nivel tecnológico hasta el doctorado, ha sido tema de interés en la Universidad durante los últimos años, estimulado por las recomendaciones de los pares académicos en el año 2007. Es ejemplo de ello el interés por la formación por ciclos propedéuticos y el desarrollo de currículos integrados, lo cual se ha dado a través de la participación de la Universidad en las convocatorias realizadas por el Ministerio de Educación Superior en el año 2009, sobre programas en articulación con la básica </w:t>
      </w:r>
      <w:r w:rsidRPr="00C46E53">
        <w:rPr>
          <w:rFonts w:ascii="Times New Roman" w:hAnsi="Times New Roman" w:cs="Times New Roman"/>
          <w:sz w:val="22"/>
          <w:szCs w:val="22"/>
        </w:rPr>
        <w:lastRenderedPageBreak/>
        <w:t>secundaria y de un convenio específico con el Comité Departamental de Cafeteros, de los cuales surgieron los siguientes programas académicos:</w:t>
      </w:r>
      <w:r w:rsidRPr="00C46E53">
        <w:rPr>
          <w:rStyle w:val="Refdenotaalpie"/>
          <w:rFonts w:ascii="Times New Roman" w:hAnsi="Times New Roman" w:cs="Times New Roman"/>
          <w:sz w:val="22"/>
          <w:szCs w:val="22"/>
        </w:rPr>
        <w:footnoteReference w:id="2"/>
      </w:r>
    </w:p>
    <w:tbl>
      <w:tblPr>
        <w:tblStyle w:val="Listaclara-nfasis11"/>
        <w:tblW w:w="9390" w:type="dxa"/>
        <w:tblLook w:val="00A0"/>
      </w:tblPr>
      <w:tblGrid>
        <w:gridCol w:w="4163"/>
        <w:gridCol w:w="3499"/>
        <w:gridCol w:w="1728"/>
      </w:tblGrid>
      <w:tr w:rsidR="00853001" w:rsidRPr="00C46E53" w:rsidTr="00840024">
        <w:trPr>
          <w:cnfStyle w:val="100000000000"/>
          <w:trHeight w:val="609"/>
        </w:trPr>
        <w:tc>
          <w:tcPr>
            <w:cnfStyle w:val="001000000000"/>
            <w:tcW w:w="9390" w:type="dxa"/>
            <w:gridSpan w:val="3"/>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ESTUDIANTES EN ARTICULACIÓN</w:t>
            </w:r>
          </w:p>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MATRICULADOS EN 2010</w:t>
            </w:r>
          </w:p>
        </w:tc>
      </w:tr>
      <w:tr w:rsidR="00853001" w:rsidRPr="00C46E53" w:rsidTr="00840024">
        <w:trPr>
          <w:cnfStyle w:val="000000100000"/>
          <w:trHeight w:val="196"/>
        </w:trPr>
        <w:tc>
          <w:tcPr>
            <w:cnfStyle w:val="001000000000"/>
            <w:tcW w:w="7718" w:type="dxa"/>
            <w:gridSpan w:val="2"/>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PROGRAMAS ACADÉMICOS POR CICLOS</w:t>
            </w:r>
          </w:p>
        </w:tc>
        <w:tc>
          <w:tcPr>
            <w:cnfStyle w:val="000010000000"/>
            <w:tcW w:w="1672" w:type="dxa"/>
          </w:tcPr>
          <w:p w:rsidR="00853001" w:rsidRPr="00C46E53" w:rsidRDefault="00853001" w:rsidP="00840024">
            <w:pPr>
              <w:jc w:val="center"/>
              <w:rPr>
                <w:rFonts w:ascii="Times New Roman" w:hAnsi="Times New Roman"/>
                <w:sz w:val="20"/>
                <w:lang w:val="es-ES_tradnl"/>
              </w:rPr>
            </w:pPr>
            <w:r w:rsidRPr="00C46E53">
              <w:rPr>
                <w:rFonts w:ascii="Times New Roman" w:hAnsi="Times New Roman"/>
                <w:b/>
                <w:sz w:val="20"/>
                <w:lang w:val="es-ES_tradnl"/>
              </w:rPr>
              <w:t>ESTUDIANTES</w:t>
            </w:r>
            <w:r w:rsidRPr="00C46E53">
              <w:rPr>
                <w:rFonts w:ascii="Times New Roman" w:hAnsi="Times New Roman"/>
                <w:sz w:val="20"/>
                <w:lang w:val="es-ES_tradnl"/>
              </w:rPr>
              <w:t>*</w:t>
            </w:r>
          </w:p>
        </w:tc>
      </w:tr>
      <w:tr w:rsidR="00853001" w:rsidRPr="00C46E53" w:rsidTr="00840024">
        <w:trPr>
          <w:trHeight w:val="489"/>
        </w:trPr>
        <w:tc>
          <w:tcPr>
            <w:cnfStyle w:val="001000000000"/>
            <w:tcW w:w="4194" w:type="dxa"/>
          </w:tcPr>
          <w:p w:rsidR="00853001" w:rsidRPr="00C46E53" w:rsidRDefault="00853001" w:rsidP="00840024">
            <w:pPr>
              <w:jc w:val="both"/>
              <w:rPr>
                <w:rFonts w:ascii="Times New Roman" w:hAnsi="Times New Roman"/>
                <w:color w:val="000000"/>
                <w:sz w:val="20"/>
                <w:lang w:val="es-ES_tradnl"/>
              </w:rPr>
            </w:pPr>
            <w:r w:rsidRPr="00C46E53">
              <w:rPr>
                <w:rFonts w:ascii="Times New Roman" w:hAnsi="Times New Roman"/>
                <w:sz w:val="20"/>
                <w:lang w:val="es-ES_tradnl"/>
              </w:rPr>
              <w:t>Técnica profesional en formulación e implementación de proyectos agropecuarios</w:t>
            </w:r>
          </w:p>
        </w:tc>
        <w:tc>
          <w:tcPr>
            <w:cnfStyle w:val="000010000000"/>
            <w:tcW w:w="3524" w:type="dxa"/>
            <w:vAlign w:val="center"/>
          </w:tcPr>
          <w:p w:rsidR="00853001" w:rsidRPr="00C46E53" w:rsidRDefault="00853001" w:rsidP="00840024">
            <w:pPr>
              <w:pStyle w:val="Prrafodelista"/>
              <w:ind w:left="0"/>
              <w:jc w:val="both"/>
              <w:rPr>
                <w:rFonts w:ascii="Times New Roman" w:hAnsi="Times New Roman"/>
                <w:color w:val="000000"/>
                <w:sz w:val="20"/>
                <w:lang w:val="es-ES_tradnl"/>
              </w:rPr>
            </w:pPr>
            <w:r w:rsidRPr="00C46E53">
              <w:rPr>
                <w:rFonts w:ascii="Times New Roman" w:hAnsi="Times New Roman"/>
                <w:sz w:val="20"/>
                <w:lang w:val="es-ES_tradnl"/>
              </w:rPr>
              <w:t>Tecnología en Gestión Agropecuaria</w:t>
            </w:r>
            <w:r w:rsidRPr="00C46E53">
              <w:rPr>
                <w:rFonts w:ascii="Times New Roman" w:hAnsi="Times New Roman"/>
                <w:color w:val="000000"/>
                <w:sz w:val="20"/>
                <w:lang w:val="es-ES_tradnl"/>
              </w:rPr>
              <w:t>.</w:t>
            </w:r>
          </w:p>
        </w:tc>
        <w:tc>
          <w:tcPr>
            <w:tcW w:w="1672" w:type="dxa"/>
            <w:vAlign w:val="center"/>
          </w:tcPr>
          <w:p w:rsidR="00853001" w:rsidRPr="00C46E53" w:rsidRDefault="00853001" w:rsidP="00840024">
            <w:pPr>
              <w:jc w:val="center"/>
              <w:cnfStyle w:val="000000000000"/>
              <w:rPr>
                <w:rFonts w:ascii="Times New Roman" w:hAnsi="Times New Roman"/>
                <w:color w:val="000000"/>
                <w:sz w:val="20"/>
                <w:lang w:val="es-ES_tradnl"/>
              </w:rPr>
            </w:pPr>
            <w:r w:rsidRPr="00C46E53">
              <w:rPr>
                <w:rFonts w:ascii="Times New Roman" w:hAnsi="Times New Roman"/>
                <w:color w:val="000000"/>
                <w:sz w:val="20"/>
                <w:lang w:val="es-ES_tradnl"/>
              </w:rPr>
              <w:t>184</w:t>
            </w:r>
          </w:p>
        </w:tc>
      </w:tr>
      <w:tr w:rsidR="00853001" w:rsidRPr="00C46E53" w:rsidTr="00840024">
        <w:trPr>
          <w:cnfStyle w:val="000000100000"/>
          <w:trHeight w:val="369"/>
        </w:trPr>
        <w:tc>
          <w:tcPr>
            <w:cnfStyle w:val="001000000000"/>
            <w:tcW w:w="4194" w:type="dxa"/>
          </w:tcPr>
          <w:p w:rsidR="00853001" w:rsidRPr="00C46E53" w:rsidRDefault="00853001" w:rsidP="00840024">
            <w:pPr>
              <w:jc w:val="both"/>
              <w:rPr>
                <w:rFonts w:ascii="Times New Roman" w:hAnsi="Times New Roman"/>
                <w:color w:val="000000"/>
                <w:sz w:val="20"/>
                <w:lang w:val="es-ES_tradnl"/>
              </w:rPr>
            </w:pPr>
            <w:r w:rsidRPr="00C46E53">
              <w:rPr>
                <w:rFonts w:ascii="Times New Roman" w:hAnsi="Times New Roman"/>
                <w:sz w:val="20"/>
                <w:lang w:val="es-ES_tradnl"/>
              </w:rPr>
              <w:t>Técnica profesional en saneamiento y conservación ambiental</w:t>
            </w:r>
          </w:p>
        </w:tc>
        <w:tc>
          <w:tcPr>
            <w:cnfStyle w:val="000010000000"/>
            <w:tcW w:w="3524" w:type="dxa"/>
            <w:vAlign w:val="center"/>
          </w:tcPr>
          <w:p w:rsidR="00853001" w:rsidRPr="00C46E53" w:rsidRDefault="00853001" w:rsidP="00840024">
            <w:pPr>
              <w:jc w:val="both"/>
              <w:rPr>
                <w:rFonts w:ascii="Times New Roman" w:hAnsi="Times New Roman"/>
                <w:sz w:val="20"/>
                <w:lang w:val="es-ES_tradnl"/>
              </w:rPr>
            </w:pPr>
            <w:r w:rsidRPr="00C46E53">
              <w:rPr>
                <w:rFonts w:ascii="Times New Roman" w:hAnsi="Times New Roman"/>
                <w:sz w:val="20"/>
                <w:lang w:val="es-ES_tradnl"/>
              </w:rPr>
              <w:t>Tecnología en biotecnología ambiental.</w:t>
            </w:r>
          </w:p>
        </w:tc>
        <w:tc>
          <w:tcPr>
            <w:tcW w:w="1672" w:type="dxa"/>
            <w:vAlign w:val="center"/>
          </w:tcPr>
          <w:p w:rsidR="00853001" w:rsidRPr="00C46E53" w:rsidRDefault="00853001" w:rsidP="00840024">
            <w:pPr>
              <w:jc w:val="center"/>
              <w:cnfStyle w:val="000000100000"/>
              <w:rPr>
                <w:rFonts w:ascii="Times New Roman" w:hAnsi="Times New Roman"/>
                <w:color w:val="000000"/>
                <w:sz w:val="20"/>
                <w:lang w:val="es-ES_tradnl"/>
              </w:rPr>
            </w:pPr>
            <w:r w:rsidRPr="00C46E53">
              <w:rPr>
                <w:rFonts w:ascii="Times New Roman" w:hAnsi="Times New Roman"/>
                <w:color w:val="000000"/>
                <w:sz w:val="20"/>
                <w:lang w:val="es-ES_tradnl"/>
              </w:rPr>
              <w:t>124</w:t>
            </w:r>
          </w:p>
        </w:tc>
      </w:tr>
      <w:tr w:rsidR="00853001" w:rsidRPr="00C46E53" w:rsidTr="00840024">
        <w:trPr>
          <w:trHeight w:val="543"/>
        </w:trPr>
        <w:tc>
          <w:tcPr>
            <w:cnfStyle w:val="001000000000"/>
            <w:tcW w:w="4194" w:type="dxa"/>
          </w:tcPr>
          <w:p w:rsidR="00853001" w:rsidRPr="00C46E53" w:rsidRDefault="00853001" w:rsidP="00840024">
            <w:pPr>
              <w:pStyle w:val="Prrafodelista"/>
              <w:ind w:left="0"/>
              <w:jc w:val="both"/>
              <w:rPr>
                <w:rFonts w:ascii="Times New Roman" w:hAnsi="Times New Roman"/>
                <w:sz w:val="20"/>
                <w:lang w:val="es-ES_tradnl"/>
              </w:rPr>
            </w:pPr>
            <w:r w:rsidRPr="00C46E53">
              <w:rPr>
                <w:rFonts w:ascii="Times New Roman" w:hAnsi="Times New Roman"/>
                <w:sz w:val="20"/>
                <w:lang w:val="es-ES_tradnl"/>
              </w:rPr>
              <w:t>Técnica profesional en producción artesanal sostenible</w:t>
            </w:r>
          </w:p>
        </w:tc>
        <w:tc>
          <w:tcPr>
            <w:cnfStyle w:val="000010000000"/>
            <w:tcW w:w="3524" w:type="dxa"/>
            <w:vAlign w:val="center"/>
          </w:tcPr>
          <w:p w:rsidR="00853001" w:rsidRPr="00C46E53" w:rsidRDefault="00853001" w:rsidP="00840024">
            <w:pPr>
              <w:pStyle w:val="Prrafodelista"/>
              <w:ind w:left="0"/>
              <w:jc w:val="both"/>
              <w:rPr>
                <w:rFonts w:ascii="Times New Roman" w:hAnsi="Times New Roman"/>
                <w:sz w:val="20"/>
                <w:lang w:val="es-ES_tradnl"/>
              </w:rPr>
            </w:pPr>
            <w:r w:rsidRPr="00C46E53">
              <w:rPr>
                <w:rFonts w:ascii="Times New Roman" w:hAnsi="Times New Roman"/>
                <w:sz w:val="20"/>
                <w:lang w:val="es-ES_tradnl"/>
              </w:rPr>
              <w:t>Tecnología en diseño y desarrollo de producto artesanal.</w:t>
            </w:r>
          </w:p>
        </w:tc>
        <w:tc>
          <w:tcPr>
            <w:tcW w:w="1672" w:type="dxa"/>
            <w:vAlign w:val="center"/>
          </w:tcPr>
          <w:p w:rsidR="00853001" w:rsidRPr="00C46E53" w:rsidRDefault="00853001" w:rsidP="00840024">
            <w:pPr>
              <w:jc w:val="center"/>
              <w:cnfStyle w:val="000000000000"/>
              <w:rPr>
                <w:rFonts w:ascii="Times New Roman" w:hAnsi="Times New Roman"/>
                <w:color w:val="000000"/>
                <w:sz w:val="20"/>
                <w:lang w:val="es-ES_tradnl"/>
              </w:rPr>
            </w:pPr>
            <w:r w:rsidRPr="00C46E53">
              <w:rPr>
                <w:rFonts w:ascii="Times New Roman" w:hAnsi="Times New Roman"/>
                <w:color w:val="000000"/>
                <w:sz w:val="20"/>
                <w:lang w:val="es-ES_tradnl"/>
              </w:rPr>
              <w:t>81</w:t>
            </w:r>
          </w:p>
        </w:tc>
      </w:tr>
      <w:tr w:rsidR="00853001" w:rsidRPr="00C46E53" w:rsidTr="00840024">
        <w:trPr>
          <w:cnfStyle w:val="000000100000"/>
          <w:trHeight w:val="543"/>
        </w:trPr>
        <w:tc>
          <w:tcPr>
            <w:cnfStyle w:val="001000000000"/>
            <w:tcW w:w="4194" w:type="dxa"/>
          </w:tcPr>
          <w:p w:rsidR="00853001" w:rsidRPr="00C46E53" w:rsidRDefault="00853001" w:rsidP="00840024">
            <w:pPr>
              <w:jc w:val="both"/>
              <w:rPr>
                <w:rFonts w:ascii="Times New Roman" w:hAnsi="Times New Roman"/>
                <w:color w:val="000000"/>
                <w:sz w:val="20"/>
                <w:lang w:val="es-ES_tradnl"/>
              </w:rPr>
            </w:pPr>
            <w:r w:rsidRPr="00C46E53">
              <w:rPr>
                <w:rFonts w:ascii="Times New Roman" w:hAnsi="Times New Roman"/>
                <w:sz w:val="20"/>
                <w:lang w:val="es-ES_tradnl"/>
              </w:rPr>
              <w:t>Técnica profesional en aplicaciones biotecnológicas de laboratorio</w:t>
            </w:r>
          </w:p>
        </w:tc>
        <w:tc>
          <w:tcPr>
            <w:cnfStyle w:val="000010000000"/>
            <w:tcW w:w="3524" w:type="dxa"/>
            <w:vAlign w:val="center"/>
          </w:tcPr>
          <w:p w:rsidR="00853001" w:rsidRPr="00C46E53" w:rsidRDefault="00853001" w:rsidP="00840024">
            <w:pPr>
              <w:jc w:val="both"/>
              <w:rPr>
                <w:rFonts w:ascii="Times New Roman" w:hAnsi="Times New Roman"/>
                <w:color w:val="000000"/>
                <w:sz w:val="20"/>
                <w:lang w:val="es-ES_tradnl"/>
              </w:rPr>
            </w:pPr>
          </w:p>
        </w:tc>
        <w:tc>
          <w:tcPr>
            <w:tcW w:w="1672" w:type="dxa"/>
            <w:vAlign w:val="center"/>
          </w:tcPr>
          <w:p w:rsidR="00853001" w:rsidRPr="00C46E53" w:rsidRDefault="00853001" w:rsidP="00840024">
            <w:pPr>
              <w:jc w:val="center"/>
              <w:cnfStyle w:val="000000100000"/>
              <w:rPr>
                <w:rFonts w:ascii="Times New Roman" w:hAnsi="Times New Roman"/>
                <w:color w:val="000000"/>
                <w:sz w:val="20"/>
                <w:lang w:val="es-ES_tradnl"/>
              </w:rPr>
            </w:pPr>
            <w:r w:rsidRPr="00C46E53">
              <w:rPr>
                <w:rFonts w:ascii="Times New Roman" w:hAnsi="Times New Roman"/>
                <w:color w:val="000000"/>
                <w:sz w:val="20"/>
                <w:lang w:val="es-ES_tradnl"/>
              </w:rPr>
              <w:t>209</w:t>
            </w:r>
          </w:p>
        </w:tc>
      </w:tr>
      <w:tr w:rsidR="00853001" w:rsidRPr="00C46E53" w:rsidTr="00840024">
        <w:trPr>
          <w:trHeight w:val="559"/>
        </w:trPr>
        <w:tc>
          <w:tcPr>
            <w:cnfStyle w:val="001000000000"/>
            <w:tcW w:w="4194" w:type="dxa"/>
          </w:tcPr>
          <w:p w:rsidR="00853001" w:rsidRPr="00C46E53" w:rsidRDefault="00853001" w:rsidP="00840024">
            <w:pPr>
              <w:jc w:val="both"/>
              <w:rPr>
                <w:rFonts w:ascii="Times New Roman" w:hAnsi="Times New Roman"/>
                <w:color w:val="000000"/>
                <w:sz w:val="20"/>
                <w:lang w:val="es-ES_tradnl"/>
              </w:rPr>
            </w:pPr>
            <w:r w:rsidRPr="00C46E53">
              <w:rPr>
                <w:rFonts w:ascii="Times New Roman" w:hAnsi="Times New Roman"/>
                <w:sz w:val="20"/>
                <w:lang w:val="es-ES_tradnl"/>
              </w:rPr>
              <w:t>Técnica profesional en operaciones de sistemas en salud</w:t>
            </w:r>
          </w:p>
        </w:tc>
        <w:tc>
          <w:tcPr>
            <w:cnfStyle w:val="000010000000"/>
            <w:tcW w:w="3524" w:type="dxa"/>
            <w:vAlign w:val="center"/>
          </w:tcPr>
          <w:p w:rsidR="00853001" w:rsidRPr="00C46E53" w:rsidRDefault="00853001" w:rsidP="00840024">
            <w:pPr>
              <w:jc w:val="both"/>
              <w:rPr>
                <w:rFonts w:ascii="Times New Roman" w:hAnsi="Times New Roman"/>
                <w:color w:val="000000"/>
                <w:sz w:val="20"/>
                <w:lang w:val="es-ES_tradnl"/>
              </w:rPr>
            </w:pPr>
            <w:r w:rsidRPr="00C46E53">
              <w:rPr>
                <w:rFonts w:ascii="Times New Roman" w:hAnsi="Times New Roman"/>
                <w:sz w:val="20"/>
                <w:lang w:val="es-ES_tradnl"/>
              </w:rPr>
              <w:t>Tecnología en sistemas informáticos con énfasis en salud.</w:t>
            </w:r>
          </w:p>
        </w:tc>
        <w:tc>
          <w:tcPr>
            <w:tcW w:w="1672" w:type="dxa"/>
            <w:vAlign w:val="center"/>
          </w:tcPr>
          <w:p w:rsidR="00853001" w:rsidRPr="00C46E53" w:rsidRDefault="00853001" w:rsidP="00840024">
            <w:pPr>
              <w:jc w:val="center"/>
              <w:cnfStyle w:val="000000000000"/>
              <w:rPr>
                <w:rFonts w:ascii="Times New Roman" w:hAnsi="Times New Roman"/>
                <w:color w:val="000000"/>
                <w:sz w:val="20"/>
                <w:lang w:val="es-ES_tradnl"/>
              </w:rPr>
            </w:pPr>
            <w:r w:rsidRPr="00C46E53">
              <w:rPr>
                <w:rFonts w:ascii="Times New Roman" w:hAnsi="Times New Roman"/>
                <w:color w:val="000000"/>
                <w:sz w:val="20"/>
                <w:lang w:val="es-ES_tradnl"/>
              </w:rPr>
              <w:t>52</w:t>
            </w:r>
          </w:p>
        </w:tc>
      </w:tr>
    </w:tbl>
    <w:p w:rsidR="00853001" w:rsidRPr="00C46E53" w:rsidRDefault="00853001" w:rsidP="00853001">
      <w:pPr>
        <w:autoSpaceDE w:val="0"/>
        <w:autoSpaceDN w:val="0"/>
        <w:adjustRightInd w:val="0"/>
        <w:spacing w:after="240"/>
        <w:jc w:val="both"/>
        <w:rPr>
          <w:rFonts w:ascii="Times New Roman" w:hAnsi="Times New Roman" w:cs="Times New Roman"/>
          <w:sz w:val="18"/>
          <w:szCs w:val="22"/>
        </w:rPr>
      </w:pPr>
      <w:r w:rsidRPr="00C46E53">
        <w:rPr>
          <w:rFonts w:ascii="Times New Roman" w:hAnsi="Times New Roman" w:cs="Times New Roman"/>
          <w:sz w:val="18"/>
          <w:szCs w:val="22"/>
        </w:rPr>
        <w:t>* Los estudiantes provienen de 29 colegios del Departamento de Caldas</w:t>
      </w:r>
    </w:p>
    <w:p w:rsidR="00853001" w:rsidRPr="00C46E53" w:rsidRDefault="00853001" w:rsidP="00853001">
      <w:pPr>
        <w:tabs>
          <w:tab w:val="right" w:pos="8498"/>
        </w:tabs>
        <w:spacing w:after="240"/>
        <w:rPr>
          <w:rFonts w:ascii="Times New Roman" w:hAnsi="Times New Roman" w:cs="Times New Roman"/>
          <w:sz w:val="22"/>
          <w:szCs w:val="22"/>
        </w:rPr>
      </w:pPr>
      <w:r w:rsidRPr="00C46E53">
        <w:rPr>
          <w:rFonts w:ascii="Times New Roman" w:hAnsi="Times New Roman" w:cs="Times New Roman"/>
          <w:sz w:val="22"/>
          <w:szCs w:val="22"/>
        </w:rPr>
        <w:t>Adicionalmente, se encuentran los siguientes programas a distancia por ciclos:</w:t>
      </w:r>
    </w:p>
    <w:p w:rsidR="00853001" w:rsidRPr="00C46E53" w:rsidRDefault="00853001" w:rsidP="00CE5619">
      <w:pPr>
        <w:pStyle w:val="Prrafodelista"/>
        <w:numPr>
          <w:ilvl w:val="0"/>
          <w:numId w:val="37"/>
        </w:numPr>
        <w:tabs>
          <w:tab w:val="right" w:pos="8498"/>
        </w:tabs>
        <w:spacing w:after="240"/>
        <w:ind w:left="357" w:hanging="357"/>
        <w:rPr>
          <w:rFonts w:ascii="Times New Roman" w:hAnsi="Times New Roman" w:cs="Times New Roman"/>
          <w:sz w:val="22"/>
          <w:szCs w:val="22"/>
        </w:rPr>
      </w:pPr>
      <w:r w:rsidRPr="00C46E53">
        <w:rPr>
          <w:rFonts w:ascii="Times New Roman" w:hAnsi="Times New Roman" w:cs="Times New Roman"/>
          <w:sz w:val="22"/>
          <w:szCs w:val="22"/>
        </w:rPr>
        <w:t>Técnica profesional en operaciones de la cadena logística con ciclo en Tecnología en logística</w:t>
      </w:r>
    </w:p>
    <w:p w:rsidR="00853001" w:rsidRPr="00C46E53" w:rsidRDefault="00853001" w:rsidP="00CE5619">
      <w:pPr>
        <w:pStyle w:val="Prrafodelista"/>
        <w:numPr>
          <w:ilvl w:val="0"/>
          <w:numId w:val="37"/>
        </w:numPr>
        <w:tabs>
          <w:tab w:val="right" w:pos="8498"/>
        </w:tabs>
        <w:spacing w:after="240"/>
        <w:ind w:left="357" w:hanging="357"/>
        <w:rPr>
          <w:rFonts w:ascii="Times New Roman" w:hAnsi="Times New Roman" w:cs="Times New Roman"/>
          <w:sz w:val="22"/>
          <w:szCs w:val="22"/>
        </w:rPr>
      </w:pPr>
      <w:r w:rsidRPr="00C46E53">
        <w:rPr>
          <w:rFonts w:ascii="Times New Roman" w:hAnsi="Times New Roman" w:cs="Times New Roman"/>
          <w:sz w:val="22"/>
          <w:szCs w:val="22"/>
        </w:rPr>
        <w:t>Técnica profesional en Higiene y Seguridad Ocupacional con ciclo en Tecnología en Higiene y Seguridad Ocupacional</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Y en la formación profesional, se cuenta con el programa de Ingeniería </w:t>
      </w:r>
      <w:proofErr w:type="spellStart"/>
      <w:r w:rsidRPr="00C46E53">
        <w:rPr>
          <w:rFonts w:ascii="Times New Roman" w:hAnsi="Times New Roman" w:cs="Times New Roman"/>
          <w:sz w:val="22"/>
          <w:szCs w:val="22"/>
        </w:rPr>
        <w:t>Mecatrónica</w:t>
      </w:r>
      <w:proofErr w:type="spellEnd"/>
      <w:r w:rsidRPr="00C46E53">
        <w:rPr>
          <w:rFonts w:ascii="Times New Roman" w:hAnsi="Times New Roman" w:cs="Times New Roman"/>
          <w:sz w:val="22"/>
          <w:szCs w:val="22"/>
        </w:rPr>
        <w:t>, el cual contempla la homologación de los créditos aprobados por los estudiantes  de la Tecnología en Electrónica</w:t>
      </w:r>
      <w:r w:rsidR="00490B15">
        <w:rPr>
          <w:rFonts w:ascii="Times New Roman" w:hAnsi="Times New Roman" w:cs="Times New Roman"/>
          <w:sz w:val="22"/>
          <w:szCs w:val="22"/>
        </w:rPr>
        <w:t>;</w:t>
      </w:r>
      <w:r w:rsidRPr="00C46E53">
        <w:rPr>
          <w:rFonts w:ascii="Times New Roman" w:hAnsi="Times New Roman" w:cs="Times New Roman"/>
          <w:sz w:val="22"/>
          <w:szCs w:val="22"/>
        </w:rPr>
        <w:t xml:space="preserve"> y la Licenciatura en Educación Ambiental, que reconoce créditos en Técnica en Gestión de Recursos Naturales y Tecnólogo en Control Ambiental para su ciclo profesional.</w:t>
      </w:r>
    </w:p>
    <w:p w:rsidR="00853001" w:rsidRPr="00C46E53" w:rsidRDefault="00853001" w:rsidP="00853001">
      <w:pPr>
        <w:spacing w:after="240"/>
        <w:rPr>
          <w:rFonts w:ascii="Times New Roman" w:hAnsi="Times New Roman" w:cs="Times New Roman"/>
          <w:i/>
          <w:sz w:val="22"/>
          <w:szCs w:val="22"/>
        </w:rPr>
      </w:pPr>
      <w:r w:rsidRPr="00C46E53">
        <w:rPr>
          <w:rFonts w:ascii="Times New Roman" w:hAnsi="Times New Roman" w:cs="Times New Roman"/>
          <w:sz w:val="22"/>
          <w:szCs w:val="22"/>
        </w:rPr>
        <w:t xml:space="preserve">                                                                                                                                                                                                                                                                                                                                                                                                                                                                                                                                                                                                                                                                                                                                                                                                                                                                                                                                                                               Frente a las opiniones sobre la flexibilidad en el grupo focal se encontró:</w:t>
      </w:r>
    </w:p>
    <w:p w:rsidR="00853001" w:rsidRPr="00C46E53" w:rsidRDefault="00853001" w:rsidP="0085300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“Cuando se habla de qué aspectos facilitan o dificultan la </w:t>
      </w:r>
      <w:proofErr w:type="spellStart"/>
      <w:r w:rsidRPr="00C46E53">
        <w:rPr>
          <w:rFonts w:ascii="Times New Roman" w:hAnsi="Times New Roman" w:cs="Times New Roman"/>
          <w:i/>
          <w:sz w:val="22"/>
          <w:szCs w:val="22"/>
        </w:rPr>
        <w:t>interdiciplanieridad</w:t>
      </w:r>
      <w:proofErr w:type="spellEnd"/>
      <w:r w:rsidRPr="00C46E53">
        <w:rPr>
          <w:rFonts w:ascii="Times New Roman" w:hAnsi="Times New Roman" w:cs="Times New Roman"/>
          <w:i/>
          <w:sz w:val="22"/>
          <w:szCs w:val="22"/>
        </w:rPr>
        <w:t xml:space="preserve"> y la flexibilidad, uno que es muy importante es el conocimiento y yo creo que el conocimiento no se ha organizado, lastimosamente dentro de la Universidad, y el conocimiento debe de estar dentro de los departamentos […] porque existen asignaturas que son de un departamento, pero se la toman otros, de entrada la </w:t>
      </w:r>
      <w:proofErr w:type="spellStart"/>
      <w:r w:rsidRPr="00C46E53">
        <w:rPr>
          <w:rFonts w:ascii="Times New Roman" w:hAnsi="Times New Roman" w:cs="Times New Roman"/>
          <w:i/>
          <w:sz w:val="22"/>
          <w:szCs w:val="22"/>
        </w:rPr>
        <w:t>interdiciplinariedad</w:t>
      </w:r>
      <w:proofErr w:type="spellEnd"/>
      <w:r w:rsidRPr="00C46E53">
        <w:rPr>
          <w:rFonts w:ascii="Times New Roman" w:hAnsi="Times New Roman" w:cs="Times New Roman"/>
          <w:i/>
          <w:sz w:val="22"/>
          <w:szCs w:val="22"/>
        </w:rPr>
        <w:t xml:space="preserve">, la política se cae, ¿por qué? Porque no seguimos la estructura orgánica de la Universidad, en donde el director de programa tiene que ser </w:t>
      </w:r>
      <w:r w:rsidR="006C0149" w:rsidRPr="00C46E53">
        <w:rPr>
          <w:rFonts w:ascii="Times New Roman" w:hAnsi="Times New Roman" w:cs="Times New Roman"/>
          <w:i/>
          <w:sz w:val="22"/>
          <w:szCs w:val="22"/>
        </w:rPr>
        <w:t>consciente</w:t>
      </w:r>
      <w:r w:rsidRPr="00C46E53">
        <w:rPr>
          <w:rFonts w:ascii="Times New Roman" w:hAnsi="Times New Roman" w:cs="Times New Roman"/>
          <w:i/>
          <w:sz w:val="22"/>
          <w:szCs w:val="22"/>
        </w:rPr>
        <w:t xml:space="preserve"> de saber dónde está el conocimiento y pedir la materia allá, a ese departamento que es experto”. (Docente)</w:t>
      </w:r>
    </w:p>
    <w:p w:rsidR="00853001" w:rsidRPr="00C46E53" w:rsidRDefault="00853001" w:rsidP="0085300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“El currículo reposa en la responsabilidad de un programa, y cuando uno mira el programa vemos que es un director con la secretaria y de ahí para allá es como si fueran </w:t>
      </w:r>
      <w:r w:rsidRPr="00C46E53">
        <w:rPr>
          <w:rFonts w:ascii="Times New Roman" w:hAnsi="Times New Roman" w:cs="Times New Roman"/>
          <w:i/>
          <w:sz w:val="22"/>
          <w:szCs w:val="22"/>
        </w:rPr>
        <w:lastRenderedPageBreak/>
        <w:t>las voluntades y los intereses particulares de los que participan, facilitan porque uno tiene personas, no que le quieren apostar pero a la vez se vuelve en algo que dificulta para lograr esa parte interdisciplinaria y de flexibilidad, porque usted tiene que contar con los profesores para poder hacer discusiones”. (Docente)</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En la tabla contigua se observan los proyectos que contiene el Plan de Desarrollo Institucional en lo que respecta al Programa de Flexibilidad Curricular en el que se advierten las acciones desarrolladas al respecto:</w:t>
      </w:r>
    </w:p>
    <w:tbl>
      <w:tblPr>
        <w:tblStyle w:val="Listaclara-nfasis11"/>
        <w:tblW w:w="5000" w:type="pct"/>
        <w:tblLook w:val="00A0"/>
      </w:tblPr>
      <w:tblGrid>
        <w:gridCol w:w="2159"/>
        <w:gridCol w:w="3070"/>
        <w:gridCol w:w="4108"/>
      </w:tblGrid>
      <w:tr w:rsidR="00853001" w:rsidRPr="00C46E53" w:rsidTr="00840024">
        <w:trPr>
          <w:cnfStyle w:val="100000000000"/>
          <w:trHeight w:val="84"/>
        </w:trPr>
        <w:tc>
          <w:tcPr>
            <w:cnfStyle w:val="001000000000"/>
            <w:tcW w:w="5000" w:type="pct"/>
            <w:gridSpan w:val="3"/>
          </w:tcPr>
          <w:p w:rsidR="00853001" w:rsidRPr="00C46E53" w:rsidRDefault="00853001" w:rsidP="00840024">
            <w:pPr>
              <w:autoSpaceDE w:val="0"/>
              <w:autoSpaceDN w:val="0"/>
              <w:adjustRightInd w:val="0"/>
              <w:ind w:left="162"/>
              <w:jc w:val="center"/>
              <w:rPr>
                <w:rFonts w:ascii="Times New Roman" w:hAnsi="Times New Roman"/>
                <w:sz w:val="18"/>
                <w:lang w:val="es-ES_tradnl"/>
              </w:rPr>
            </w:pPr>
            <w:r w:rsidRPr="00C46E53">
              <w:rPr>
                <w:rFonts w:ascii="Times New Roman" w:hAnsi="Times New Roman"/>
                <w:sz w:val="18"/>
                <w:lang w:val="es-ES_tradnl"/>
              </w:rPr>
              <w:t>PROGRAMA DE FLEXIBILIDAD CURRICULAR DEL PLAN DE DESARROLLO</w:t>
            </w:r>
          </w:p>
        </w:tc>
      </w:tr>
      <w:tr w:rsidR="00853001" w:rsidRPr="00C46E53" w:rsidTr="00840024">
        <w:trPr>
          <w:cnfStyle w:val="000000100000"/>
          <w:trHeight w:val="130"/>
        </w:trPr>
        <w:tc>
          <w:tcPr>
            <w:cnfStyle w:val="001000000000"/>
            <w:tcW w:w="1156" w:type="pct"/>
          </w:tcPr>
          <w:p w:rsidR="00853001" w:rsidRPr="00C46E53" w:rsidRDefault="00853001" w:rsidP="00840024">
            <w:pPr>
              <w:autoSpaceDE w:val="0"/>
              <w:autoSpaceDN w:val="0"/>
              <w:adjustRightInd w:val="0"/>
              <w:jc w:val="center"/>
              <w:rPr>
                <w:rFonts w:ascii="Times New Roman" w:hAnsi="Times New Roman"/>
                <w:sz w:val="18"/>
                <w:lang w:val="es-ES_tradnl"/>
              </w:rPr>
            </w:pPr>
            <w:r w:rsidRPr="00C46E53">
              <w:rPr>
                <w:rFonts w:ascii="Times New Roman" w:hAnsi="Times New Roman"/>
                <w:sz w:val="18"/>
                <w:lang w:val="es-ES_tradnl"/>
              </w:rPr>
              <w:t>PROYECTOS</w:t>
            </w:r>
          </w:p>
        </w:tc>
        <w:tc>
          <w:tcPr>
            <w:cnfStyle w:val="000010000000"/>
            <w:tcW w:w="1644" w:type="pct"/>
          </w:tcPr>
          <w:p w:rsidR="00853001" w:rsidRPr="00C46E53" w:rsidRDefault="00853001" w:rsidP="00840024">
            <w:pPr>
              <w:autoSpaceDE w:val="0"/>
              <w:autoSpaceDN w:val="0"/>
              <w:adjustRightInd w:val="0"/>
              <w:jc w:val="center"/>
              <w:rPr>
                <w:rFonts w:ascii="Times New Roman" w:hAnsi="Times New Roman"/>
                <w:b/>
                <w:sz w:val="18"/>
                <w:lang w:val="es-ES_tradnl"/>
              </w:rPr>
            </w:pPr>
            <w:r w:rsidRPr="00C46E53">
              <w:rPr>
                <w:rFonts w:ascii="Times New Roman" w:hAnsi="Times New Roman"/>
                <w:b/>
                <w:sz w:val="18"/>
                <w:lang w:val="es-ES_tradnl"/>
              </w:rPr>
              <w:t>OBJETIVOS</w:t>
            </w:r>
          </w:p>
        </w:tc>
        <w:tc>
          <w:tcPr>
            <w:tcW w:w="2200" w:type="pct"/>
          </w:tcPr>
          <w:p w:rsidR="00853001" w:rsidRPr="00C46E53" w:rsidRDefault="00853001" w:rsidP="00840024">
            <w:pPr>
              <w:autoSpaceDE w:val="0"/>
              <w:autoSpaceDN w:val="0"/>
              <w:adjustRightInd w:val="0"/>
              <w:ind w:left="162"/>
              <w:jc w:val="center"/>
              <w:cnfStyle w:val="000000100000"/>
              <w:rPr>
                <w:rFonts w:ascii="Times New Roman" w:hAnsi="Times New Roman"/>
                <w:b/>
                <w:sz w:val="18"/>
                <w:lang w:val="es-ES_tradnl"/>
              </w:rPr>
            </w:pPr>
            <w:r w:rsidRPr="00C46E53">
              <w:rPr>
                <w:rFonts w:ascii="Times New Roman" w:hAnsi="Times New Roman"/>
                <w:b/>
                <w:sz w:val="18"/>
                <w:lang w:val="es-ES_tradnl"/>
              </w:rPr>
              <w:t>ACCIONES DESARROLLADAS</w:t>
            </w:r>
          </w:p>
        </w:tc>
      </w:tr>
      <w:tr w:rsidR="00853001" w:rsidRPr="00C46E53" w:rsidTr="00840024">
        <w:trPr>
          <w:trHeight w:val="729"/>
        </w:trPr>
        <w:tc>
          <w:tcPr>
            <w:cnfStyle w:val="001000000000"/>
            <w:tcW w:w="1156" w:type="pct"/>
            <w:vAlign w:val="center"/>
          </w:tcPr>
          <w:p w:rsidR="00853001" w:rsidRPr="00C46E53" w:rsidRDefault="00853001" w:rsidP="00840024">
            <w:pPr>
              <w:autoSpaceDE w:val="0"/>
              <w:autoSpaceDN w:val="0"/>
              <w:adjustRightInd w:val="0"/>
              <w:jc w:val="center"/>
              <w:rPr>
                <w:rFonts w:ascii="Times New Roman" w:hAnsi="Times New Roman"/>
                <w:sz w:val="18"/>
                <w:lang w:val="es-ES_tradnl"/>
              </w:rPr>
            </w:pPr>
            <w:r w:rsidRPr="00C46E53">
              <w:rPr>
                <w:rFonts w:ascii="Times New Roman" w:hAnsi="Times New Roman"/>
                <w:sz w:val="18"/>
                <w:lang w:val="es-ES_tradnl"/>
              </w:rPr>
              <w:t>CURRÍCULOS VIRTUALES</w:t>
            </w:r>
          </w:p>
        </w:tc>
        <w:tc>
          <w:tcPr>
            <w:cnfStyle w:val="000010000000"/>
            <w:tcW w:w="1644" w:type="pct"/>
            <w:vAlign w:val="center"/>
          </w:tcPr>
          <w:p w:rsidR="00853001" w:rsidRPr="00C46E53" w:rsidRDefault="00853001" w:rsidP="00840024">
            <w:pPr>
              <w:autoSpaceDE w:val="0"/>
              <w:autoSpaceDN w:val="0"/>
              <w:adjustRightInd w:val="0"/>
              <w:jc w:val="both"/>
              <w:rPr>
                <w:rFonts w:ascii="Times New Roman" w:hAnsi="Times New Roman"/>
                <w:sz w:val="18"/>
                <w:lang w:val="es-ES_tradnl"/>
              </w:rPr>
            </w:pPr>
            <w:r w:rsidRPr="00C46E53">
              <w:rPr>
                <w:rFonts w:ascii="Times New Roman" w:hAnsi="Times New Roman"/>
                <w:sz w:val="18"/>
                <w:lang w:val="es-ES_tradnl"/>
              </w:rPr>
              <w:t>Generar oferta de programas académicos y cursos en línea en pregrado, postgrado y educación continuada</w:t>
            </w:r>
          </w:p>
        </w:tc>
        <w:tc>
          <w:tcPr>
            <w:tcW w:w="2200" w:type="pct"/>
          </w:tcPr>
          <w:p w:rsidR="00853001" w:rsidRPr="00C46E53" w:rsidRDefault="00853001" w:rsidP="00CE5619">
            <w:pPr>
              <w:pStyle w:val="Prrafodelista"/>
              <w:numPr>
                <w:ilvl w:val="0"/>
                <w:numId w:val="44"/>
              </w:numPr>
              <w:autoSpaceDE w:val="0"/>
              <w:autoSpaceDN w:val="0"/>
              <w:adjustRightInd w:val="0"/>
              <w:ind w:left="177" w:hanging="177"/>
              <w:jc w:val="both"/>
              <w:cnfStyle w:val="000000000000"/>
              <w:rPr>
                <w:rFonts w:ascii="Times New Roman" w:hAnsi="Times New Roman"/>
                <w:sz w:val="18"/>
                <w:lang w:val="es-ES_tradnl"/>
              </w:rPr>
            </w:pPr>
            <w:r w:rsidRPr="00C46E53">
              <w:rPr>
                <w:rFonts w:ascii="Times New Roman" w:hAnsi="Times New Roman"/>
                <w:sz w:val="18"/>
                <w:lang w:val="es-ES_tradnl"/>
              </w:rPr>
              <w:t>Plataforma virtual</w:t>
            </w:r>
          </w:p>
          <w:p w:rsidR="00853001" w:rsidRPr="00C46E53" w:rsidRDefault="00853001" w:rsidP="00CE5619">
            <w:pPr>
              <w:pStyle w:val="Prrafodelista"/>
              <w:numPr>
                <w:ilvl w:val="0"/>
                <w:numId w:val="44"/>
              </w:numPr>
              <w:autoSpaceDE w:val="0"/>
              <w:autoSpaceDN w:val="0"/>
              <w:adjustRightInd w:val="0"/>
              <w:ind w:left="177" w:hanging="177"/>
              <w:jc w:val="both"/>
              <w:cnfStyle w:val="000000000000"/>
              <w:rPr>
                <w:rFonts w:ascii="Times New Roman" w:hAnsi="Times New Roman"/>
                <w:sz w:val="18"/>
                <w:lang w:val="es-ES_tradnl"/>
              </w:rPr>
            </w:pPr>
            <w:r w:rsidRPr="00C46E53">
              <w:rPr>
                <w:rFonts w:ascii="Times New Roman" w:hAnsi="Times New Roman"/>
                <w:sz w:val="18"/>
                <w:lang w:val="es-ES_tradnl"/>
              </w:rPr>
              <w:t>Incremento en actividades académicas virtuales</w:t>
            </w:r>
          </w:p>
        </w:tc>
      </w:tr>
      <w:tr w:rsidR="00853001" w:rsidRPr="00C46E53" w:rsidTr="00840024">
        <w:trPr>
          <w:cnfStyle w:val="000000100000"/>
          <w:trHeight w:val="913"/>
        </w:trPr>
        <w:tc>
          <w:tcPr>
            <w:cnfStyle w:val="001000000000"/>
            <w:tcW w:w="1156" w:type="pct"/>
            <w:vAlign w:val="center"/>
          </w:tcPr>
          <w:p w:rsidR="00853001" w:rsidRPr="00C46E53" w:rsidRDefault="00853001" w:rsidP="00840024">
            <w:pPr>
              <w:autoSpaceDE w:val="0"/>
              <w:autoSpaceDN w:val="0"/>
              <w:adjustRightInd w:val="0"/>
              <w:jc w:val="center"/>
              <w:rPr>
                <w:rFonts w:ascii="Times New Roman" w:hAnsi="Times New Roman"/>
                <w:sz w:val="18"/>
                <w:lang w:val="es-ES_tradnl"/>
              </w:rPr>
            </w:pPr>
            <w:r w:rsidRPr="00C46E53">
              <w:rPr>
                <w:rFonts w:ascii="Times New Roman" w:hAnsi="Times New Roman"/>
                <w:sz w:val="18"/>
                <w:lang w:val="es-ES_tradnl"/>
              </w:rPr>
              <w:t>METODOLOGÍAS CENTRADAS EN EL APRENDIZAJE</w:t>
            </w:r>
          </w:p>
        </w:tc>
        <w:tc>
          <w:tcPr>
            <w:cnfStyle w:val="000010000000"/>
            <w:tcW w:w="1644" w:type="pct"/>
            <w:vAlign w:val="center"/>
          </w:tcPr>
          <w:p w:rsidR="00853001" w:rsidRPr="00C46E53" w:rsidRDefault="00853001" w:rsidP="00840024">
            <w:pPr>
              <w:autoSpaceDE w:val="0"/>
              <w:autoSpaceDN w:val="0"/>
              <w:adjustRightInd w:val="0"/>
              <w:jc w:val="both"/>
              <w:rPr>
                <w:rFonts w:ascii="Times New Roman" w:hAnsi="Times New Roman"/>
                <w:sz w:val="18"/>
                <w:lang w:val="es-ES_tradnl"/>
              </w:rPr>
            </w:pPr>
            <w:r w:rsidRPr="00C46E53">
              <w:rPr>
                <w:rFonts w:ascii="Times New Roman" w:hAnsi="Times New Roman"/>
                <w:sz w:val="18"/>
                <w:lang w:val="es-ES_tradnl"/>
              </w:rPr>
              <w:t>Lograr el aprendizaje autónomo de los estudiantes y adecuar los currículos a modelos pedagógicos centrados en el aprendizaje</w:t>
            </w:r>
          </w:p>
        </w:tc>
        <w:tc>
          <w:tcPr>
            <w:tcW w:w="2200" w:type="pct"/>
          </w:tcPr>
          <w:p w:rsidR="00853001" w:rsidRPr="00C46E53" w:rsidRDefault="00853001" w:rsidP="00CE5619">
            <w:pPr>
              <w:pStyle w:val="Prrafodelista"/>
              <w:numPr>
                <w:ilvl w:val="0"/>
                <w:numId w:val="45"/>
              </w:numPr>
              <w:autoSpaceDE w:val="0"/>
              <w:autoSpaceDN w:val="0"/>
              <w:adjustRightInd w:val="0"/>
              <w:ind w:left="177" w:hanging="177"/>
              <w:jc w:val="both"/>
              <w:cnfStyle w:val="000000100000"/>
              <w:rPr>
                <w:rFonts w:ascii="Times New Roman" w:hAnsi="Times New Roman"/>
                <w:sz w:val="18"/>
                <w:lang w:val="es-ES_tradnl"/>
              </w:rPr>
            </w:pPr>
            <w:r w:rsidRPr="00C46E53">
              <w:rPr>
                <w:rFonts w:ascii="Times New Roman" w:hAnsi="Times New Roman"/>
                <w:sz w:val="18"/>
                <w:lang w:val="es-ES_tradnl"/>
              </w:rPr>
              <w:t>Capacitación a docentes en procesos pedagógicos basados en competencias</w:t>
            </w:r>
          </w:p>
        </w:tc>
      </w:tr>
      <w:tr w:rsidR="00853001" w:rsidRPr="00C46E53" w:rsidTr="00840024">
        <w:trPr>
          <w:trHeight w:val="1162"/>
        </w:trPr>
        <w:tc>
          <w:tcPr>
            <w:cnfStyle w:val="001000000000"/>
            <w:tcW w:w="1156" w:type="pct"/>
            <w:vAlign w:val="center"/>
          </w:tcPr>
          <w:p w:rsidR="00853001" w:rsidRPr="00C46E53" w:rsidRDefault="00853001" w:rsidP="00840024">
            <w:pPr>
              <w:autoSpaceDE w:val="0"/>
              <w:autoSpaceDN w:val="0"/>
              <w:adjustRightInd w:val="0"/>
              <w:jc w:val="center"/>
              <w:rPr>
                <w:rFonts w:ascii="Times New Roman" w:hAnsi="Times New Roman"/>
                <w:sz w:val="18"/>
                <w:lang w:val="es-ES_tradnl"/>
              </w:rPr>
            </w:pPr>
            <w:r w:rsidRPr="00C46E53">
              <w:rPr>
                <w:rFonts w:ascii="Times New Roman" w:hAnsi="Times New Roman"/>
                <w:sz w:val="18"/>
                <w:lang w:val="es-ES_tradnl"/>
              </w:rPr>
              <w:t>FLEXIBILIZACIÓN CURRICULAR</w:t>
            </w:r>
          </w:p>
        </w:tc>
        <w:tc>
          <w:tcPr>
            <w:cnfStyle w:val="000010000000"/>
            <w:tcW w:w="1644" w:type="pct"/>
            <w:vAlign w:val="center"/>
          </w:tcPr>
          <w:p w:rsidR="00853001" w:rsidRPr="00C46E53" w:rsidRDefault="00853001" w:rsidP="00840024">
            <w:pPr>
              <w:autoSpaceDE w:val="0"/>
              <w:autoSpaceDN w:val="0"/>
              <w:adjustRightInd w:val="0"/>
              <w:jc w:val="both"/>
              <w:rPr>
                <w:rFonts w:ascii="Times New Roman" w:hAnsi="Times New Roman"/>
                <w:sz w:val="18"/>
                <w:lang w:val="es-ES_tradnl"/>
              </w:rPr>
            </w:pPr>
            <w:r w:rsidRPr="00C46E53">
              <w:rPr>
                <w:rFonts w:ascii="Times New Roman" w:hAnsi="Times New Roman"/>
                <w:sz w:val="18"/>
                <w:lang w:val="es-ES_tradnl"/>
              </w:rPr>
              <w:t>Permitir mayor participación acreditable, doble titulación, mayor movilidad estudiantil y obtención temprana de títulos de pregrado y postgrado</w:t>
            </w:r>
          </w:p>
        </w:tc>
        <w:tc>
          <w:tcPr>
            <w:tcW w:w="2200" w:type="pct"/>
          </w:tcPr>
          <w:p w:rsidR="00853001" w:rsidRPr="00C46E53" w:rsidRDefault="00853001" w:rsidP="00CE5619">
            <w:pPr>
              <w:pStyle w:val="Prrafodelista"/>
              <w:numPr>
                <w:ilvl w:val="0"/>
                <w:numId w:val="45"/>
              </w:numPr>
              <w:autoSpaceDE w:val="0"/>
              <w:autoSpaceDN w:val="0"/>
              <w:adjustRightInd w:val="0"/>
              <w:ind w:left="177" w:hanging="177"/>
              <w:jc w:val="both"/>
              <w:cnfStyle w:val="000000000000"/>
              <w:rPr>
                <w:rFonts w:ascii="Times New Roman" w:hAnsi="Times New Roman"/>
                <w:sz w:val="18"/>
                <w:lang w:val="es-ES_tradnl"/>
              </w:rPr>
            </w:pPr>
            <w:r w:rsidRPr="00C46E53">
              <w:rPr>
                <w:rFonts w:ascii="Times New Roman" w:hAnsi="Times New Roman"/>
                <w:sz w:val="18"/>
                <w:lang w:val="es-ES_tradnl"/>
              </w:rPr>
              <w:t>Convocatoria para doble titulación internacional</w:t>
            </w:r>
          </w:p>
          <w:p w:rsidR="00853001" w:rsidRPr="00C46E53" w:rsidRDefault="00853001" w:rsidP="00CE5619">
            <w:pPr>
              <w:numPr>
                <w:ilvl w:val="0"/>
                <w:numId w:val="45"/>
              </w:numPr>
              <w:autoSpaceDE w:val="0"/>
              <w:autoSpaceDN w:val="0"/>
              <w:adjustRightInd w:val="0"/>
              <w:ind w:left="177" w:hanging="177"/>
              <w:jc w:val="both"/>
              <w:cnfStyle w:val="000000000000"/>
              <w:rPr>
                <w:rFonts w:ascii="Times New Roman" w:hAnsi="Times New Roman"/>
                <w:sz w:val="18"/>
                <w:lang w:val="es-ES_tradnl"/>
              </w:rPr>
            </w:pPr>
            <w:r w:rsidRPr="00C46E53">
              <w:rPr>
                <w:rFonts w:ascii="Times New Roman" w:hAnsi="Times New Roman"/>
                <w:sz w:val="18"/>
                <w:lang w:val="es-ES_tradnl"/>
              </w:rPr>
              <w:t>Programas p</w:t>
            </w:r>
            <w:r w:rsidR="003155F5">
              <w:rPr>
                <w:rFonts w:ascii="Times New Roman" w:hAnsi="Times New Roman"/>
                <w:sz w:val="18"/>
                <w:lang w:val="es-ES_tradnl"/>
              </w:rPr>
              <w:t>or ciclos propedéuticos</w:t>
            </w:r>
          </w:p>
          <w:p w:rsidR="00853001" w:rsidRPr="00C46E53" w:rsidRDefault="00853001" w:rsidP="00CE5619">
            <w:pPr>
              <w:numPr>
                <w:ilvl w:val="0"/>
                <w:numId w:val="45"/>
              </w:numPr>
              <w:autoSpaceDE w:val="0"/>
              <w:autoSpaceDN w:val="0"/>
              <w:adjustRightInd w:val="0"/>
              <w:ind w:left="177" w:hanging="177"/>
              <w:jc w:val="both"/>
              <w:cnfStyle w:val="000000000000"/>
              <w:rPr>
                <w:rFonts w:ascii="Times New Roman" w:hAnsi="Times New Roman"/>
                <w:sz w:val="18"/>
                <w:lang w:val="es-ES_tradnl"/>
              </w:rPr>
            </w:pPr>
            <w:r w:rsidRPr="00C46E53">
              <w:rPr>
                <w:rFonts w:ascii="Times New Roman" w:hAnsi="Times New Roman"/>
                <w:sz w:val="18"/>
                <w:lang w:val="es-ES_tradnl"/>
              </w:rPr>
              <w:t>Participación acreditable reconocida en los currículos</w:t>
            </w:r>
          </w:p>
          <w:p w:rsidR="00853001" w:rsidRPr="00C46E53" w:rsidRDefault="00853001" w:rsidP="00CE5619">
            <w:pPr>
              <w:numPr>
                <w:ilvl w:val="0"/>
                <w:numId w:val="45"/>
              </w:numPr>
              <w:autoSpaceDE w:val="0"/>
              <w:autoSpaceDN w:val="0"/>
              <w:adjustRightInd w:val="0"/>
              <w:ind w:left="177" w:hanging="177"/>
              <w:jc w:val="both"/>
              <w:cnfStyle w:val="000000000000"/>
              <w:rPr>
                <w:rFonts w:ascii="Times New Roman" w:hAnsi="Times New Roman"/>
                <w:sz w:val="18"/>
                <w:lang w:val="es-ES_tradnl"/>
              </w:rPr>
            </w:pPr>
            <w:r w:rsidRPr="00C46E53">
              <w:rPr>
                <w:rFonts w:ascii="Times New Roman" w:hAnsi="Times New Roman"/>
                <w:sz w:val="18"/>
                <w:lang w:val="es-ES_tradnl"/>
              </w:rPr>
              <w:t>Movilidad nacional e internacional</w:t>
            </w:r>
          </w:p>
          <w:p w:rsidR="00853001" w:rsidRPr="00C46E53" w:rsidRDefault="00853001" w:rsidP="00CE5619">
            <w:pPr>
              <w:numPr>
                <w:ilvl w:val="0"/>
                <w:numId w:val="45"/>
              </w:numPr>
              <w:autoSpaceDE w:val="0"/>
              <w:autoSpaceDN w:val="0"/>
              <w:adjustRightInd w:val="0"/>
              <w:ind w:left="177" w:hanging="177"/>
              <w:jc w:val="both"/>
              <w:cnfStyle w:val="000000000000"/>
              <w:rPr>
                <w:rFonts w:ascii="Times New Roman" w:hAnsi="Times New Roman"/>
                <w:sz w:val="18"/>
                <w:lang w:val="es-ES_tradnl"/>
              </w:rPr>
            </w:pPr>
            <w:r w:rsidRPr="00C46E53">
              <w:rPr>
                <w:rFonts w:ascii="Times New Roman" w:hAnsi="Times New Roman"/>
                <w:sz w:val="18"/>
                <w:lang w:val="es-ES_tradnl"/>
              </w:rPr>
              <w:t>Revisión del Nº de créditos en todas las carreras</w:t>
            </w:r>
          </w:p>
        </w:tc>
      </w:tr>
    </w:tbl>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Nº de asignaturas electivas/número total de asignaturas de los planes de estudio de pregrado. </w:t>
      </w:r>
      <w:r w:rsidRPr="00C46E53">
        <w:rPr>
          <w:rFonts w:ascii="Times New Roman" w:hAnsi="Times New Roman" w:cs="Times New Roman"/>
          <w:sz w:val="22"/>
          <w:szCs w:val="22"/>
        </w:rPr>
        <w:t>Para la Universidad, de acuerdo con la Política Curricular, las actividades académicas electivas se entienden como aquellas que se pueden elegir de un listado específico aprobado por el Consejo de Facultad, previa recomendación del Comité de Currículo, y se manejan de la siguiente manera:</w:t>
      </w:r>
    </w:p>
    <w:tbl>
      <w:tblPr>
        <w:tblStyle w:val="Listaclara-nfasis11"/>
        <w:tblW w:w="0" w:type="auto"/>
        <w:jc w:val="center"/>
        <w:tblLook w:val="04A0"/>
      </w:tblPr>
      <w:tblGrid>
        <w:gridCol w:w="3438"/>
        <w:gridCol w:w="4072"/>
      </w:tblGrid>
      <w:tr w:rsidR="00853001" w:rsidRPr="00C46E53" w:rsidTr="00840024">
        <w:trPr>
          <w:cnfStyle w:val="100000000000"/>
          <w:jc w:val="center"/>
        </w:trPr>
        <w:tc>
          <w:tcPr>
            <w:cnfStyle w:val="001000000000"/>
            <w:tcW w:w="0" w:type="auto"/>
          </w:tcPr>
          <w:p w:rsidR="00853001" w:rsidRPr="00C46E53" w:rsidRDefault="00853001" w:rsidP="00840024">
            <w:pPr>
              <w:jc w:val="center"/>
              <w:rPr>
                <w:rFonts w:ascii="Times New Roman" w:hAnsi="Times New Roman"/>
                <w:b w:val="0"/>
                <w:sz w:val="20"/>
                <w:lang w:val="es-ES_tradnl"/>
              </w:rPr>
            </w:pPr>
            <w:r w:rsidRPr="00C46E53">
              <w:rPr>
                <w:rFonts w:ascii="Times New Roman" w:hAnsi="Times New Roman"/>
                <w:b w:val="0"/>
                <w:sz w:val="20"/>
                <w:lang w:val="es-ES_tradnl"/>
              </w:rPr>
              <w:t>COMPONENTES DE FORMACIÓN</w:t>
            </w:r>
          </w:p>
        </w:tc>
        <w:tc>
          <w:tcPr>
            <w:tcW w:w="0" w:type="auto"/>
          </w:tcPr>
          <w:p w:rsidR="00853001" w:rsidRPr="00C46E53" w:rsidRDefault="00853001" w:rsidP="00840024">
            <w:pPr>
              <w:jc w:val="center"/>
              <w:cnfStyle w:val="100000000000"/>
              <w:rPr>
                <w:rFonts w:ascii="Times New Roman" w:hAnsi="Times New Roman"/>
                <w:b w:val="0"/>
                <w:sz w:val="20"/>
                <w:lang w:val="es-ES_tradnl"/>
              </w:rPr>
            </w:pPr>
            <w:r w:rsidRPr="00C46E53">
              <w:rPr>
                <w:rFonts w:ascii="Times New Roman" w:hAnsi="Times New Roman"/>
                <w:b w:val="0"/>
                <w:sz w:val="20"/>
                <w:lang w:val="es-ES_tradnl"/>
              </w:rPr>
              <w:t>ACTIVIDADES ACADÉMICAS ELECTIVAS</w:t>
            </w:r>
          </w:p>
        </w:tc>
      </w:tr>
      <w:tr w:rsidR="00853001" w:rsidRPr="00C46E53" w:rsidTr="00840024">
        <w:trPr>
          <w:cnfStyle w:val="000000100000"/>
          <w:jc w:val="center"/>
        </w:trPr>
        <w:tc>
          <w:tcPr>
            <w:cnfStyle w:val="001000000000"/>
            <w:tcW w:w="0" w:type="auto"/>
          </w:tcPr>
          <w:p w:rsidR="00853001" w:rsidRPr="00C46E53" w:rsidRDefault="00853001" w:rsidP="00840024">
            <w:pPr>
              <w:jc w:val="both"/>
              <w:rPr>
                <w:rFonts w:ascii="Times New Roman" w:hAnsi="Times New Roman"/>
                <w:sz w:val="20"/>
                <w:lang w:val="es-ES_tradnl"/>
              </w:rPr>
            </w:pPr>
            <w:r w:rsidRPr="00C46E53">
              <w:rPr>
                <w:rFonts w:ascii="Times New Roman" w:hAnsi="Times New Roman"/>
                <w:sz w:val="20"/>
                <w:lang w:val="es-ES_tradnl"/>
              </w:rPr>
              <w:t>Formación General</w:t>
            </w:r>
          </w:p>
        </w:tc>
        <w:tc>
          <w:tcPr>
            <w:tcW w:w="0" w:type="auto"/>
          </w:tcPr>
          <w:p w:rsidR="00853001" w:rsidRPr="00C46E53" w:rsidRDefault="00853001" w:rsidP="00840024">
            <w:pPr>
              <w:jc w:val="both"/>
              <w:cnfStyle w:val="000000100000"/>
              <w:rPr>
                <w:rFonts w:ascii="Times New Roman" w:hAnsi="Times New Roman"/>
                <w:sz w:val="20"/>
                <w:lang w:val="es-ES_tradnl"/>
              </w:rPr>
            </w:pPr>
            <w:r w:rsidRPr="00C46E53">
              <w:rPr>
                <w:rFonts w:ascii="Times New Roman" w:hAnsi="Times New Roman"/>
                <w:sz w:val="20"/>
                <w:lang w:val="es-ES_tradnl"/>
              </w:rPr>
              <w:t>No tiene actividades electivas</w:t>
            </w:r>
          </w:p>
        </w:tc>
      </w:tr>
      <w:tr w:rsidR="00853001" w:rsidRPr="00C46E53" w:rsidTr="00840024">
        <w:trPr>
          <w:jc w:val="center"/>
        </w:trPr>
        <w:tc>
          <w:tcPr>
            <w:cnfStyle w:val="001000000000"/>
            <w:tcW w:w="0" w:type="auto"/>
          </w:tcPr>
          <w:p w:rsidR="00853001" w:rsidRPr="00C46E53" w:rsidRDefault="00853001" w:rsidP="00840024">
            <w:pPr>
              <w:jc w:val="both"/>
              <w:rPr>
                <w:rFonts w:ascii="Times New Roman" w:hAnsi="Times New Roman"/>
                <w:sz w:val="20"/>
                <w:lang w:val="es-ES_tradnl"/>
              </w:rPr>
            </w:pPr>
            <w:r w:rsidRPr="00C46E53">
              <w:rPr>
                <w:rFonts w:ascii="Times New Roman" w:hAnsi="Times New Roman"/>
                <w:sz w:val="20"/>
                <w:lang w:val="es-ES_tradnl"/>
              </w:rPr>
              <w:t>Formación en ciencias, arte o filosofía</w:t>
            </w:r>
          </w:p>
        </w:tc>
        <w:tc>
          <w:tcPr>
            <w:tcW w:w="0" w:type="auto"/>
          </w:tcPr>
          <w:p w:rsidR="00853001" w:rsidRPr="00C46E53" w:rsidRDefault="00853001" w:rsidP="00840024">
            <w:pPr>
              <w:jc w:val="both"/>
              <w:cnfStyle w:val="000000000000"/>
              <w:rPr>
                <w:rFonts w:ascii="Times New Roman" w:hAnsi="Times New Roman"/>
                <w:sz w:val="20"/>
                <w:lang w:val="es-ES_tradnl"/>
              </w:rPr>
            </w:pPr>
            <w:r w:rsidRPr="00C46E53">
              <w:rPr>
                <w:rFonts w:ascii="Times New Roman" w:hAnsi="Times New Roman"/>
                <w:sz w:val="20"/>
                <w:lang w:val="es-ES_tradnl"/>
              </w:rPr>
              <w:t>Podrá tener actividades académicas electivas</w:t>
            </w:r>
          </w:p>
        </w:tc>
      </w:tr>
      <w:tr w:rsidR="00853001" w:rsidRPr="00C46E53" w:rsidTr="00840024">
        <w:trPr>
          <w:cnfStyle w:val="000000100000"/>
          <w:jc w:val="center"/>
        </w:trPr>
        <w:tc>
          <w:tcPr>
            <w:cnfStyle w:val="001000000000"/>
            <w:tcW w:w="0" w:type="auto"/>
          </w:tcPr>
          <w:p w:rsidR="00853001" w:rsidRPr="00C46E53" w:rsidRDefault="00853001" w:rsidP="00840024">
            <w:pPr>
              <w:jc w:val="both"/>
              <w:rPr>
                <w:rFonts w:ascii="Times New Roman" w:hAnsi="Times New Roman"/>
                <w:sz w:val="20"/>
                <w:lang w:val="es-ES_tradnl"/>
              </w:rPr>
            </w:pPr>
            <w:r w:rsidRPr="00C46E53">
              <w:rPr>
                <w:rFonts w:ascii="Times New Roman" w:hAnsi="Times New Roman"/>
                <w:sz w:val="20"/>
                <w:lang w:val="es-ES_tradnl"/>
              </w:rPr>
              <w:t>Formación específica</w:t>
            </w:r>
          </w:p>
        </w:tc>
        <w:tc>
          <w:tcPr>
            <w:tcW w:w="0" w:type="auto"/>
          </w:tcPr>
          <w:p w:rsidR="00853001" w:rsidRPr="00C46E53" w:rsidRDefault="00853001" w:rsidP="00840024">
            <w:pPr>
              <w:jc w:val="both"/>
              <w:cnfStyle w:val="000000100000"/>
              <w:rPr>
                <w:rFonts w:ascii="Times New Roman" w:hAnsi="Times New Roman"/>
                <w:sz w:val="20"/>
                <w:lang w:val="es-ES_tradnl"/>
              </w:rPr>
            </w:pPr>
            <w:r w:rsidRPr="00C46E53">
              <w:rPr>
                <w:rFonts w:ascii="Times New Roman" w:hAnsi="Times New Roman"/>
                <w:sz w:val="20"/>
                <w:lang w:val="es-ES_tradnl"/>
              </w:rPr>
              <w:t>Podrá tener actividades académicas electivas</w:t>
            </w:r>
          </w:p>
        </w:tc>
      </w:tr>
      <w:tr w:rsidR="00853001" w:rsidRPr="00C46E53" w:rsidTr="00840024">
        <w:trPr>
          <w:jc w:val="center"/>
        </w:trPr>
        <w:tc>
          <w:tcPr>
            <w:cnfStyle w:val="001000000000"/>
            <w:tcW w:w="0" w:type="auto"/>
          </w:tcPr>
          <w:p w:rsidR="00853001" w:rsidRPr="00C46E53" w:rsidRDefault="00853001" w:rsidP="00840024">
            <w:pPr>
              <w:jc w:val="both"/>
              <w:rPr>
                <w:rFonts w:ascii="Times New Roman" w:hAnsi="Times New Roman"/>
                <w:sz w:val="20"/>
                <w:lang w:val="es-ES_tradnl"/>
              </w:rPr>
            </w:pPr>
            <w:r w:rsidRPr="00C46E53">
              <w:rPr>
                <w:rFonts w:ascii="Times New Roman" w:hAnsi="Times New Roman"/>
                <w:sz w:val="20"/>
                <w:lang w:val="es-ES_tradnl"/>
              </w:rPr>
              <w:t>Profundización</w:t>
            </w:r>
          </w:p>
        </w:tc>
        <w:tc>
          <w:tcPr>
            <w:tcW w:w="0" w:type="auto"/>
          </w:tcPr>
          <w:p w:rsidR="00853001" w:rsidRPr="00C46E53" w:rsidRDefault="00853001" w:rsidP="00840024">
            <w:pPr>
              <w:autoSpaceDE w:val="0"/>
              <w:autoSpaceDN w:val="0"/>
              <w:adjustRightInd w:val="0"/>
              <w:jc w:val="both"/>
              <w:cnfStyle w:val="000000000000"/>
              <w:rPr>
                <w:rFonts w:ascii="Times New Roman" w:hAnsi="Times New Roman"/>
                <w:sz w:val="20"/>
                <w:lang w:val="es-ES_tradnl"/>
              </w:rPr>
            </w:pPr>
            <w:r w:rsidRPr="00C46E53">
              <w:rPr>
                <w:rFonts w:ascii="Times New Roman" w:hAnsi="Times New Roman"/>
                <w:sz w:val="20"/>
                <w:lang w:val="es-ES_tradnl"/>
              </w:rPr>
              <w:t>Todas electivas, va entre 8 a 24 créditos</w:t>
            </w:r>
          </w:p>
        </w:tc>
      </w:tr>
    </w:tbl>
    <w:p w:rsidR="00853001" w:rsidRPr="00C46E53" w:rsidRDefault="00853001" w:rsidP="00853001">
      <w:pPr>
        <w:spacing w:after="240"/>
        <w:ind w:left="1416"/>
        <w:jc w:val="center"/>
        <w:rPr>
          <w:rFonts w:ascii="Times New Roman" w:hAnsi="Times New Roman" w:cs="Times New Roman"/>
          <w:sz w:val="22"/>
          <w:szCs w:val="22"/>
        </w:rPr>
      </w:pPr>
    </w:p>
    <w:p w:rsidR="00853001"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De esa forma, se puede decir, que con la aplicación de la Política Curricular, los programas académicos de la Universidad, mínimamente tienen institucionalizados unos créditos electivos específicos, los cuales tienen como objetivo que la oferta  responda no sólo a los </w:t>
      </w:r>
      <w:r w:rsidR="0005009F" w:rsidRPr="0005009F">
        <w:rPr>
          <w:rFonts w:ascii="Times New Roman" w:hAnsi="Times New Roman" w:cs="Times New Roman"/>
          <w:sz w:val="22"/>
          <w:szCs w:val="22"/>
        </w:rPr>
        <w:t>desarrollos académicos de los departamentos, basados en su objeto de estudio</w:t>
      </w:r>
      <w:r w:rsidR="0005009F" w:rsidRPr="00C46E53">
        <w:rPr>
          <w:rFonts w:ascii="Times New Roman" w:hAnsi="Times New Roman" w:cs="Times New Roman"/>
          <w:sz w:val="22"/>
          <w:szCs w:val="22"/>
        </w:rPr>
        <w:t xml:space="preserve"> </w:t>
      </w:r>
      <w:r w:rsidRPr="00C46E53">
        <w:rPr>
          <w:rFonts w:ascii="Times New Roman" w:hAnsi="Times New Roman" w:cs="Times New Roman"/>
          <w:sz w:val="22"/>
          <w:szCs w:val="22"/>
        </w:rPr>
        <w:t>y a la articulación: investigación-proyección-docencia.</w:t>
      </w:r>
    </w:p>
    <w:p w:rsidR="00B64499" w:rsidRDefault="00B64499" w:rsidP="00853001">
      <w:pPr>
        <w:autoSpaceDE w:val="0"/>
        <w:autoSpaceDN w:val="0"/>
        <w:adjustRightInd w:val="0"/>
        <w:spacing w:after="240"/>
        <w:jc w:val="both"/>
        <w:rPr>
          <w:rFonts w:ascii="Times New Roman" w:hAnsi="Times New Roman" w:cs="Times New Roman"/>
          <w:sz w:val="22"/>
          <w:szCs w:val="22"/>
        </w:rPr>
      </w:pPr>
    </w:p>
    <w:p w:rsidR="00880F9A" w:rsidRPr="00C46E53" w:rsidRDefault="00880F9A" w:rsidP="00853001">
      <w:pPr>
        <w:autoSpaceDE w:val="0"/>
        <w:autoSpaceDN w:val="0"/>
        <w:adjustRightInd w:val="0"/>
        <w:spacing w:after="240"/>
        <w:jc w:val="both"/>
        <w:rPr>
          <w:rFonts w:ascii="Times New Roman" w:hAnsi="Times New Roman" w:cs="Times New Roman"/>
          <w:sz w:val="22"/>
          <w:szCs w:val="22"/>
        </w:rPr>
      </w:pPr>
    </w:p>
    <w:tbl>
      <w:tblPr>
        <w:tblStyle w:val="Listaclara-nfasis11"/>
        <w:tblW w:w="0" w:type="auto"/>
        <w:jc w:val="center"/>
        <w:tblLook w:val="00A0"/>
      </w:tblPr>
      <w:tblGrid>
        <w:gridCol w:w="1967"/>
        <w:gridCol w:w="2500"/>
        <w:gridCol w:w="2045"/>
        <w:gridCol w:w="1572"/>
      </w:tblGrid>
      <w:tr w:rsidR="00853001" w:rsidRPr="00C46E53" w:rsidTr="00840024">
        <w:trPr>
          <w:cnfStyle w:val="100000000000"/>
          <w:jc w:val="center"/>
        </w:trPr>
        <w:tc>
          <w:tcPr>
            <w:cnfStyle w:val="001000000000"/>
            <w:tcW w:w="0" w:type="auto"/>
            <w:gridSpan w:val="4"/>
          </w:tcPr>
          <w:p w:rsidR="00853001" w:rsidRPr="00C46E53" w:rsidRDefault="00853001" w:rsidP="00840024">
            <w:pPr>
              <w:jc w:val="center"/>
              <w:rPr>
                <w:rFonts w:ascii="Times New Roman" w:eastAsia="Times New Roman" w:hAnsi="Times New Roman"/>
                <w:b w:val="0"/>
                <w:bCs w:val="0"/>
                <w:sz w:val="20"/>
                <w:lang w:val="es-ES_tradnl" w:eastAsia="es-ES"/>
              </w:rPr>
            </w:pPr>
            <w:r w:rsidRPr="00C46E53">
              <w:rPr>
                <w:rFonts w:ascii="Times New Roman" w:eastAsia="Times New Roman" w:hAnsi="Times New Roman"/>
                <w:sz w:val="20"/>
                <w:lang w:val="es-ES_tradnl" w:eastAsia="es-ES"/>
              </w:rPr>
              <w:lastRenderedPageBreak/>
              <w:t>PLANES DE ESTUDIO  DE PREGRADO AJUSTADOS A  POLÍTICA CURRICULAR</w:t>
            </w:r>
          </w:p>
        </w:tc>
      </w:tr>
      <w:tr w:rsidR="00853001" w:rsidRPr="00C46E53" w:rsidTr="00840024">
        <w:trPr>
          <w:cnfStyle w:val="000000100000"/>
          <w:jc w:val="center"/>
        </w:trPr>
        <w:tc>
          <w:tcPr>
            <w:cnfStyle w:val="001000000000"/>
            <w:tcW w:w="0" w:type="auto"/>
            <w:hideMark/>
          </w:tcPr>
          <w:p w:rsidR="00853001" w:rsidRPr="00C46E53" w:rsidRDefault="00853001" w:rsidP="00840024">
            <w:pPr>
              <w:jc w:val="center"/>
              <w:rPr>
                <w:rFonts w:ascii="Times New Roman" w:eastAsia="Times New Roman" w:hAnsi="Times New Roman"/>
                <w:bCs w:val="0"/>
                <w:color w:val="000000" w:themeColor="text1"/>
                <w:sz w:val="20"/>
                <w:szCs w:val="20"/>
                <w:lang w:val="es-ES_tradnl" w:eastAsia="es-ES"/>
              </w:rPr>
            </w:pPr>
            <w:r w:rsidRPr="00C46E53">
              <w:rPr>
                <w:rFonts w:ascii="Times New Roman" w:eastAsia="Times New Roman" w:hAnsi="Times New Roman"/>
                <w:bCs w:val="0"/>
                <w:color w:val="000000" w:themeColor="text1"/>
                <w:sz w:val="20"/>
                <w:szCs w:val="20"/>
                <w:lang w:val="es-ES_tradnl" w:eastAsia="es-ES"/>
              </w:rPr>
              <w:t>NUMERO PLANES</w:t>
            </w:r>
          </w:p>
        </w:tc>
        <w:tc>
          <w:tcPr>
            <w:cnfStyle w:val="000010000000"/>
            <w:tcW w:w="0" w:type="auto"/>
            <w:hideMark/>
          </w:tcPr>
          <w:p w:rsidR="00853001" w:rsidRPr="00C46E53" w:rsidRDefault="00853001" w:rsidP="00840024">
            <w:pPr>
              <w:jc w:val="center"/>
              <w:rPr>
                <w:rFonts w:ascii="Times New Roman" w:eastAsia="Times New Roman" w:hAnsi="Times New Roman"/>
                <w:b/>
                <w:bCs/>
                <w:color w:val="000000" w:themeColor="text1"/>
                <w:sz w:val="20"/>
                <w:szCs w:val="20"/>
                <w:lang w:val="es-ES_tradnl" w:eastAsia="es-ES"/>
              </w:rPr>
            </w:pPr>
            <w:r w:rsidRPr="00C46E53">
              <w:rPr>
                <w:rFonts w:ascii="Times New Roman" w:eastAsia="Times New Roman" w:hAnsi="Times New Roman"/>
                <w:b/>
                <w:bCs/>
                <w:color w:val="000000" w:themeColor="text1"/>
                <w:sz w:val="20"/>
                <w:szCs w:val="20"/>
                <w:lang w:val="es-ES_tradnl" w:eastAsia="es-ES"/>
              </w:rPr>
              <w:t>MATERIAS ELECTIVAS</w:t>
            </w:r>
          </w:p>
        </w:tc>
        <w:tc>
          <w:tcPr>
            <w:tcW w:w="0" w:type="auto"/>
            <w:hideMark/>
          </w:tcPr>
          <w:p w:rsidR="00853001" w:rsidRPr="00C46E53" w:rsidRDefault="00853001" w:rsidP="00840024">
            <w:pPr>
              <w:jc w:val="center"/>
              <w:cnfStyle w:val="000000100000"/>
              <w:rPr>
                <w:rFonts w:ascii="Times New Roman" w:eastAsia="Times New Roman" w:hAnsi="Times New Roman"/>
                <w:b/>
                <w:bCs/>
                <w:color w:val="000000" w:themeColor="text1"/>
                <w:sz w:val="20"/>
                <w:szCs w:val="20"/>
                <w:lang w:val="es-ES_tradnl" w:eastAsia="es-ES"/>
              </w:rPr>
            </w:pPr>
            <w:r w:rsidRPr="00C46E53">
              <w:rPr>
                <w:rFonts w:ascii="Times New Roman" w:eastAsia="Times New Roman" w:hAnsi="Times New Roman"/>
                <w:b/>
                <w:bCs/>
                <w:color w:val="000000" w:themeColor="text1"/>
                <w:sz w:val="20"/>
                <w:szCs w:val="20"/>
                <w:lang w:val="es-ES_tradnl" w:eastAsia="es-ES"/>
              </w:rPr>
              <w:t>TOTAL MATERIAS</w:t>
            </w:r>
          </w:p>
        </w:tc>
        <w:tc>
          <w:tcPr>
            <w:cnfStyle w:val="000010000000"/>
            <w:tcW w:w="0" w:type="auto"/>
            <w:hideMark/>
          </w:tcPr>
          <w:p w:rsidR="00853001" w:rsidRPr="00C46E53" w:rsidRDefault="00853001" w:rsidP="00840024">
            <w:pPr>
              <w:jc w:val="center"/>
              <w:rPr>
                <w:rFonts w:ascii="Times New Roman" w:eastAsia="Times New Roman" w:hAnsi="Times New Roman"/>
                <w:b/>
                <w:bCs/>
                <w:color w:val="000000" w:themeColor="text1"/>
                <w:sz w:val="20"/>
                <w:szCs w:val="20"/>
                <w:lang w:val="es-ES_tradnl" w:eastAsia="es-ES"/>
              </w:rPr>
            </w:pPr>
            <w:r w:rsidRPr="00C46E53">
              <w:rPr>
                <w:rFonts w:ascii="Times New Roman" w:eastAsia="Times New Roman" w:hAnsi="Times New Roman"/>
                <w:b/>
                <w:bCs/>
                <w:color w:val="000000" w:themeColor="text1"/>
                <w:sz w:val="20"/>
                <w:szCs w:val="20"/>
                <w:lang w:val="es-ES_tradnl" w:eastAsia="es-ES"/>
              </w:rPr>
              <w:t>PORCENTAJE</w:t>
            </w:r>
          </w:p>
        </w:tc>
      </w:tr>
      <w:tr w:rsidR="00853001" w:rsidRPr="00C46E53" w:rsidTr="00840024">
        <w:trPr>
          <w:jc w:val="center"/>
        </w:trPr>
        <w:tc>
          <w:tcPr>
            <w:cnfStyle w:val="001000000000"/>
            <w:tcW w:w="0" w:type="auto"/>
            <w:hideMark/>
          </w:tcPr>
          <w:p w:rsidR="00853001" w:rsidRPr="00C46E53" w:rsidRDefault="00853001" w:rsidP="00840024">
            <w:pPr>
              <w:jc w:val="center"/>
              <w:rPr>
                <w:rFonts w:ascii="Times New Roman" w:eastAsia="Times New Roman" w:hAnsi="Times New Roman"/>
                <w:b w:val="0"/>
                <w:color w:val="000066"/>
                <w:sz w:val="20"/>
                <w:lang w:val="es-ES_tradnl" w:eastAsia="es-ES"/>
              </w:rPr>
            </w:pPr>
            <w:r w:rsidRPr="00C46E53">
              <w:rPr>
                <w:rFonts w:ascii="Times New Roman" w:eastAsia="Times New Roman" w:hAnsi="Times New Roman"/>
                <w:b w:val="0"/>
                <w:color w:val="000066"/>
                <w:sz w:val="20"/>
                <w:lang w:val="es-ES_tradnl" w:eastAsia="es-ES"/>
              </w:rPr>
              <w:t>21</w:t>
            </w:r>
          </w:p>
        </w:tc>
        <w:tc>
          <w:tcPr>
            <w:cnfStyle w:val="000010000000"/>
            <w:tcW w:w="0" w:type="auto"/>
            <w:hideMark/>
          </w:tcPr>
          <w:p w:rsidR="00853001" w:rsidRPr="00C46E53" w:rsidRDefault="00853001"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154</w:t>
            </w:r>
          </w:p>
        </w:tc>
        <w:tc>
          <w:tcPr>
            <w:tcW w:w="0" w:type="auto"/>
            <w:hideMark/>
          </w:tcPr>
          <w:p w:rsidR="00853001" w:rsidRPr="00C46E53" w:rsidRDefault="00853001" w:rsidP="00840024">
            <w:pPr>
              <w:jc w:val="center"/>
              <w:cnfStyle w:val="000000000000"/>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1638</w:t>
            </w:r>
          </w:p>
        </w:tc>
        <w:tc>
          <w:tcPr>
            <w:cnfStyle w:val="000010000000"/>
            <w:tcW w:w="0" w:type="auto"/>
            <w:hideMark/>
          </w:tcPr>
          <w:p w:rsidR="00853001" w:rsidRPr="00C46E53" w:rsidRDefault="00853001" w:rsidP="00840024">
            <w:pPr>
              <w:jc w:val="center"/>
              <w:rPr>
                <w:rFonts w:ascii="Times New Roman" w:eastAsia="Times New Roman" w:hAnsi="Times New Roman"/>
                <w:color w:val="000066"/>
                <w:sz w:val="20"/>
                <w:lang w:val="es-ES_tradnl" w:eastAsia="es-ES"/>
              </w:rPr>
            </w:pPr>
            <w:r w:rsidRPr="00C46E53">
              <w:rPr>
                <w:rFonts w:ascii="Times New Roman" w:eastAsia="Times New Roman" w:hAnsi="Times New Roman"/>
                <w:color w:val="000066"/>
                <w:sz w:val="20"/>
                <w:lang w:val="es-ES_tradnl" w:eastAsia="es-ES"/>
              </w:rPr>
              <w:t>9,4</w:t>
            </w:r>
          </w:p>
        </w:tc>
      </w:tr>
    </w:tbl>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docentes y estudiantes sobre flexibilidad e interdisciplinariedad curricular. </w:t>
      </w:r>
      <w:r w:rsidRPr="00C46E53">
        <w:rPr>
          <w:rFonts w:ascii="Times New Roman" w:hAnsi="Times New Roman" w:cs="Times New Roman"/>
          <w:sz w:val="22"/>
          <w:szCs w:val="22"/>
        </w:rPr>
        <w:t>Las zonas de satisfacción con respecto a la aplicación de la flexibilidad curricular son del 51,3% tanto en docentes como en estudiantes. Sin embargo, respecto a su eficacia se advierte una zona de satisfacción menor, 47,2% en estudiantes y 43% en profesores.</w:t>
      </w:r>
    </w:p>
    <w:p w:rsidR="00853001" w:rsidRPr="00C46E53" w:rsidRDefault="00853001" w:rsidP="00853001">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drawing>
          <wp:inline distT="0" distB="0" distL="0" distR="0">
            <wp:extent cx="4694019" cy="2818911"/>
            <wp:effectExtent l="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94468" cy="2819180"/>
                    </a:xfrm>
                    <a:prstGeom prst="rect">
                      <a:avLst/>
                    </a:prstGeom>
                    <a:noFill/>
                    <a:ln>
                      <a:noFill/>
                    </a:ln>
                  </pic:spPr>
                </pic:pic>
              </a:graphicData>
            </a:graphic>
          </wp:inline>
        </w:drawing>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En la aplicación de la interdisciplinariedad en los procesos curriculares hay coincidencia entre docentes y estudiantes quienes en un 50% se localizan en la zona de satisfacción.  Con respecto a la pertinencia de dicho componente interdisciplinar en los currículos, la zona de satisfacción corresponde al 51%  de los estudiantes y al 54% de los profesores.</w:t>
      </w:r>
    </w:p>
    <w:p w:rsidR="00853001" w:rsidRPr="00C46E53" w:rsidRDefault="00853001" w:rsidP="00853001">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lastRenderedPageBreak/>
        <w:drawing>
          <wp:inline distT="0" distB="0" distL="0" distR="0">
            <wp:extent cx="4837030" cy="2904794"/>
            <wp:effectExtent l="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38475" cy="2905662"/>
                    </a:xfrm>
                    <a:prstGeom prst="rect">
                      <a:avLst/>
                    </a:prstGeom>
                    <a:noFill/>
                    <a:ln>
                      <a:noFill/>
                    </a:ln>
                  </pic:spPr>
                </pic:pic>
              </a:graphicData>
            </a:graphic>
          </wp:inline>
        </w:drawing>
      </w: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sz w:val="22"/>
          <w:szCs w:val="22"/>
        </w:rPr>
        <w:t>Al hablar del tema de la flexibilidad y la interdisciplinariedad se contempló en el grupo focal, el tema de la estructura académico-administrativa y particularmente la dinámica de los departamentos en la Universidad, en la que se expone que:</w:t>
      </w:r>
    </w:p>
    <w:p w:rsidR="00853001" w:rsidRPr="00C46E53" w:rsidRDefault="00853001" w:rsidP="0085300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“La Universidad se tomo 4 años para revisar los departamentos, y qué encontró después de 4 años, el principio de interacción social que hay detrás de los departamentos es asunto de batallas campales”. (Docente)</w:t>
      </w:r>
    </w:p>
    <w:p w:rsidR="00853001" w:rsidRPr="00C46E53" w:rsidRDefault="00853001" w:rsidP="0085300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“Uno de los temas que más afecta a la universidad es el tema de territorios, es lo que dificulta el tema de la flexibilidad”.  (Docente)</w:t>
      </w:r>
    </w:p>
    <w:p w:rsidR="00853001" w:rsidRPr="00C46E53" w:rsidRDefault="00853001" w:rsidP="0085300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“Se tendrá que cambiar la dinámica de la Universidad y tendrá que trascender como las escuelas de conocimiento, no de los departamentos, tendrá que trascender este concepto de interdisciplinariedad y poder mirar la estructura orgánica de la Universidad”.  (Director de maestría)</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Los referentes de la flexibilidad y la interdisciplinariedad conducen, entre otros aspectos, al análisis de la estructura académico-administrativa de la Universidad, específicamente a la departamentalización. Los departamentos agrupan  profesores dedicados a la docencia, la investigación y la proyección en un área específica del conocimiento, con el objeto de ofrecer un tratamiento coordinado a los procesos misionales de la institución; en tal sentido, el departamento ofrece todos los cursos de una disciplina con independencia del programa académico en el que se encuentren los estudiantes.</w:t>
      </w:r>
      <w:r w:rsidRPr="00C46E53">
        <w:rPr>
          <w:rFonts w:ascii="Times New Roman" w:hAnsi="Times New Roman" w:cs="Times New Roman"/>
          <w:sz w:val="20"/>
          <w:szCs w:val="20"/>
        </w:rPr>
        <w:t xml:space="preserve"> </w:t>
      </w:r>
      <w:r w:rsidRPr="00C46E53">
        <w:rPr>
          <w:rFonts w:ascii="Times New Roman" w:hAnsi="Times New Roman" w:cs="Times New Roman"/>
          <w:sz w:val="22"/>
          <w:szCs w:val="22"/>
        </w:rPr>
        <w:t xml:space="preserve">En la actual estructura </w:t>
      </w:r>
      <w:proofErr w:type="spellStart"/>
      <w:r w:rsidRPr="00C46E53">
        <w:rPr>
          <w:rFonts w:ascii="Times New Roman" w:hAnsi="Times New Roman" w:cs="Times New Roman"/>
          <w:sz w:val="22"/>
          <w:szCs w:val="22"/>
        </w:rPr>
        <w:t>departamentalizada</w:t>
      </w:r>
      <w:proofErr w:type="spellEnd"/>
      <w:r w:rsidRPr="00C46E53">
        <w:rPr>
          <w:rFonts w:ascii="Times New Roman" w:hAnsi="Times New Roman" w:cs="Times New Roman"/>
          <w:sz w:val="22"/>
          <w:szCs w:val="22"/>
        </w:rPr>
        <w:t xml:space="preserve"> de la Universidad, los programas académicos dependen de los departamentos en la oferta docente y la disponibilidad de profesores, lo cual en muchas ocasiones genera tensión entre ambas instancias académico-administrativas (departamentos-programas), puesto que en los aspectos de docencia, algunas veces las agendas no coinciden o son disonantes. La organización departamental implica un alto nivel de complejidad en las funciones y procedimientos, lo que hace necesario abordar su análisis riguroso, en atención </w:t>
      </w:r>
      <w:proofErr w:type="gramStart"/>
      <w:r w:rsidRPr="00C46E53">
        <w:rPr>
          <w:rFonts w:ascii="Times New Roman" w:hAnsi="Times New Roman" w:cs="Times New Roman"/>
          <w:sz w:val="22"/>
          <w:szCs w:val="22"/>
        </w:rPr>
        <w:t>a</w:t>
      </w:r>
      <w:proofErr w:type="gramEnd"/>
      <w:r w:rsidRPr="00C46E53">
        <w:rPr>
          <w:rFonts w:ascii="Times New Roman" w:hAnsi="Times New Roman" w:cs="Times New Roman"/>
          <w:sz w:val="22"/>
          <w:szCs w:val="22"/>
        </w:rPr>
        <w:t xml:space="preserve">: la organización institucional, la investigación, la docencia y la proyección. Particularmente, es indispensable aclarar el impacto de </w:t>
      </w:r>
      <w:r w:rsidRPr="00C46E53">
        <w:rPr>
          <w:rFonts w:ascii="Times New Roman" w:hAnsi="Times New Roman" w:cs="Times New Roman"/>
          <w:sz w:val="22"/>
          <w:szCs w:val="22"/>
        </w:rPr>
        <w:lastRenderedPageBreak/>
        <w:t xml:space="preserve">dicha estructura con respecto al modelo académico institucional, al funcionamiento real de los diferentes departamentos,  a las necesidades académicas no resueltas y a las situaciones que enfrentan las personas encargadas de la gestión curricular, dígase los directores de programas. </w:t>
      </w:r>
    </w:p>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Compromiso institucional con la capacitación en lenguas extranjeras. </w:t>
      </w:r>
      <w:r w:rsidRPr="00C46E53">
        <w:rPr>
          <w:rFonts w:ascii="Times New Roman" w:hAnsi="Times New Roman" w:cs="Times New Roman"/>
          <w:sz w:val="22"/>
          <w:szCs w:val="22"/>
        </w:rPr>
        <w:t>El compromiso de la Universidad de Caldas con la capacitación en lenguas extranjeras se evidencia en el Plan de Desarrollo: 2009-2018, que incluye la variable estratégica: Internacionalización y Relaciones Internacionales de la Universidad.  Para contribuir con ello se han realizado las siguientes actividades:</w:t>
      </w:r>
    </w:p>
    <w:p w:rsidR="00853001" w:rsidRPr="00C46E53" w:rsidRDefault="00853001" w:rsidP="00CE5619">
      <w:pPr>
        <w:pStyle w:val="Prrafodelista"/>
        <w:numPr>
          <w:ilvl w:val="0"/>
          <w:numId w:val="38"/>
        </w:num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Formación en Inglés: </w:t>
      </w:r>
    </w:p>
    <w:p w:rsidR="00853001" w:rsidRPr="00C46E53" w:rsidRDefault="00853001" w:rsidP="00CE5619">
      <w:pPr>
        <w:pStyle w:val="Prrafodelista"/>
        <w:numPr>
          <w:ilvl w:val="0"/>
          <w:numId w:val="39"/>
        </w:numPr>
        <w:jc w:val="both"/>
        <w:rPr>
          <w:rFonts w:ascii="Times New Roman" w:hAnsi="Times New Roman" w:cs="Times New Roman"/>
          <w:bCs/>
          <w:sz w:val="22"/>
          <w:szCs w:val="22"/>
        </w:rPr>
      </w:pPr>
      <w:r w:rsidRPr="00C46E53">
        <w:rPr>
          <w:rFonts w:ascii="Times New Roman" w:hAnsi="Times New Roman" w:cs="Times New Roman"/>
          <w:color w:val="000000"/>
          <w:sz w:val="22"/>
          <w:szCs w:val="22"/>
        </w:rPr>
        <w:t xml:space="preserve">El programa especial de Rectoría, </w:t>
      </w:r>
      <w:proofErr w:type="spellStart"/>
      <w:r w:rsidRPr="00C46E53">
        <w:rPr>
          <w:rFonts w:ascii="Times New Roman" w:hAnsi="Times New Roman" w:cs="Times New Roman"/>
          <w:sz w:val="22"/>
          <w:szCs w:val="22"/>
          <w:u w:val="single"/>
        </w:rPr>
        <w:t>English</w:t>
      </w:r>
      <w:proofErr w:type="spellEnd"/>
      <w:r w:rsidRPr="00C46E53">
        <w:rPr>
          <w:rFonts w:ascii="Times New Roman" w:hAnsi="Times New Roman" w:cs="Times New Roman"/>
          <w:sz w:val="22"/>
          <w:szCs w:val="22"/>
          <w:u w:val="single"/>
        </w:rPr>
        <w:t xml:space="preserve"> </w:t>
      </w:r>
      <w:proofErr w:type="spellStart"/>
      <w:r w:rsidRPr="00C46E53">
        <w:rPr>
          <w:rFonts w:ascii="Times New Roman" w:hAnsi="Times New Roman" w:cs="Times New Roman"/>
          <w:sz w:val="22"/>
          <w:szCs w:val="22"/>
          <w:u w:val="single"/>
        </w:rPr>
        <w:t>for</w:t>
      </w:r>
      <w:proofErr w:type="spellEnd"/>
      <w:r w:rsidRPr="00C46E53">
        <w:rPr>
          <w:rFonts w:ascii="Times New Roman" w:hAnsi="Times New Roman" w:cs="Times New Roman"/>
          <w:sz w:val="22"/>
          <w:szCs w:val="22"/>
          <w:u w:val="single"/>
        </w:rPr>
        <w:t xml:space="preserve"> </w:t>
      </w:r>
      <w:proofErr w:type="spellStart"/>
      <w:r w:rsidRPr="00C46E53">
        <w:rPr>
          <w:rFonts w:ascii="Times New Roman" w:hAnsi="Times New Roman" w:cs="Times New Roman"/>
          <w:sz w:val="22"/>
          <w:szCs w:val="22"/>
          <w:u w:val="single"/>
        </w:rPr>
        <w:t>UCaldas</w:t>
      </w:r>
      <w:proofErr w:type="spellEnd"/>
      <w:r w:rsidRPr="00C46E53">
        <w:rPr>
          <w:rFonts w:ascii="Times New Roman" w:hAnsi="Times New Roman" w:cs="Times New Roman"/>
          <w:sz w:val="22"/>
          <w:szCs w:val="22"/>
        </w:rPr>
        <w:t xml:space="preserve">, </w:t>
      </w:r>
      <w:r w:rsidRPr="00C46E53">
        <w:rPr>
          <w:rStyle w:val="Textoennegrita"/>
          <w:rFonts w:ascii="Times New Roman" w:hAnsi="Times New Roman"/>
          <w:sz w:val="22"/>
          <w:szCs w:val="22"/>
        </w:rPr>
        <w:t xml:space="preserve">comenzó en abril de 2009 y consta de 16 niveles distribuidos en cuatro módulos para un total de 640 horas, que según el Marco Común Europeo, es lo que se requiere para alcanzar un nivel B2. Fue diseñado especialmente para la comunidad universitaria: estudiantes, docentes y administrativos,  en la actualidad también participan egresados de la Universidad de Caldas. </w:t>
      </w:r>
      <w:r w:rsidRPr="00C46E53">
        <w:rPr>
          <w:rFonts w:ascii="Times New Roman" w:hAnsi="Times New Roman" w:cs="Times New Roman"/>
          <w:sz w:val="22"/>
          <w:szCs w:val="22"/>
        </w:rPr>
        <w:t xml:space="preserve">Durante el 2010 - l el Programa contó con 675 participantes de los cuales 46 fueron docentes. En el mes de noviembre de 2010, 67 estudiantes del Programa </w:t>
      </w:r>
      <w:proofErr w:type="spellStart"/>
      <w:r w:rsidRPr="00C46E53">
        <w:rPr>
          <w:rFonts w:ascii="Times New Roman" w:hAnsi="Times New Roman" w:cs="Times New Roman"/>
          <w:sz w:val="22"/>
          <w:szCs w:val="22"/>
        </w:rPr>
        <w:t>English</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for</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UCaldas</w:t>
      </w:r>
      <w:proofErr w:type="spellEnd"/>
      <w:r w:rsidRPr="00C46E53">
        <w:rPr>
          <w:rFonts w:ascii="Times New Roman" w:hAnsi="Times New Roman" w:cs="Times New Roman"/>
          <w:sz w:val="22"/>
          <w:szCs w:val="22"/>
        </w:rPr>
        <w:t xml:space="preserve"> presentaron el examen internacional MET (Michigan </w:t>
      </w:r>
      <w:proofErr w:type="spellStart"/>
      <w:r w:rsidRPr="00C46E53">
        <w:rPr>
          <w:rFonts w:ascii="Times New Roman" w:hAnsi="Times New Roman" w:cs="Times New Roman"/>
          <w:sz w:val="22"/>
          <w:szCs w:val="22"/>
        </w:rPr>
        <w:t>English</w:t>
      </w:r>
      <w:proofErr w:type="spellEnd"/>
      <w:r w:rsidRPr="00C46E53">
        <w:rPr>
          <w:rFonts w:ascii="Times New Roman" w:hAnsi="Times New Roman" w:cs="Times New Roman"/>
          <w:sz w:val="22"/>
          <w:szCs w:val="22"/>
        </w:rPr>
        <w:t xml:space="preserve"> Test).  </w:t>
      </w:r>
    </w:p>
    <w:p w:rsidR="00853001" w:rsidRPr="00C46E53" w:rsidRDefault="00853001" w:rsidP="00CE5619">
      <w:pPr>
        <w:pStyle w:val="Prrafodelista"/>
        <w:numPr>
          <w:ilvl w:val="0"/>
          <w:numId w:val="39"/>
        </w:numPr>
        <w:jc w:val="both"/>
        <w:rPr>
          <w:rFonts w:ascii="Times New Roman" w:hAnsi="Times New Roman" w:cs="Times New Roman"/>
          <w:b/>
          <w:bCs/>
          <w:sz w:val="22"/>
          <w:szCs w:val="22"/>
        </w:rPr>
      </w:pPr>
      <w:r w:rsidRPr="00C46E53">
        <w:rPr>
          <w:rFonts w:ascii="Times New Roman" w:hAnsi="Times New Roman" w:cs="Times New Roman"/>
          <w:sz w:val="22"/>
          <w:szCs w:val="22"/>
        </w:rPr>
        <w:t xml:space="preserve">A través del programa </w:t>
      </w:r>
      <w:proofErr w:type="spellStart"/>
      <w:r w:rsidRPr="00C46E53">
        <w:rPr>
          <w:rFonts w:ascii="Times New Roman" w:hAnsi="Times New Roman" w:cs="Times New Roman"/>
          <w:sz w:val="22"/>
          <w:szCs w:val="22"/>
        </w:rPr>
        <w:t>English</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for</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UCaldas</w:t>
      </w:r>
      <w:proofErr w:type="spellEnd"/>
      <w:r w:rsidRPr="00C46E53">
        <w:rPr>
          <w:rFonts w:ascii="Times New Roman" w:hAnsi="Times New Roman" w:cs="Times New Roman"/>
          <w:sz w:val="22"/>
          <w:szCs w:val="22"/>
        </w:rPr>
        <w:t xml:space="preserve"> se inició la asesoría a profesores de la Facultad de Ciencias Exactas y Naturales, para diseñar programas e implementar clases de </w:t>
      </w:r>
      <w:r w:rsidR="00997842">
        <w:rPr>
          <w:rFonts w:ascii="Times New Roman" w:hAnsi="Times New Roman" w:cs="Times New Roman"/>
          <w:sz w:val="22"/>
          <w:szCs w:val="22"/>
        </w:rPr>
        <w:t>química</w:t>
      </w:r>
      <w:r w:rsidRPr="00C46E53">
        <w:rPr>
          <w:rFonts w:ascii="Times New Roman" w:hAnsi="Times New Roman" w:cs="Times New Roman"/>
          <w:sz w:val="22"/>
          <w:szCs w:val="22"/>
        </w:rPr>
        <w:t xml:space="preserve"> en inglés, durante el año 2011.</w:t>
      </w:r>
    </w:p>
    <w:p w:rsidR="00853001" w:rsidRPr="00C46E53" w:rsidRDefault="00853001" w:rsidP="00CE5619">
      <w:pPr>
        <w:pStyle w:val="Prrafodelista"/>
        <w:numPr>
          <w:ilvl w:val="0"/>
          <w:numId w:val="39"/>
        </w:numPr>
        <w:jc w:val="both"/>
        <w:rPr>
          <w:rFonts w:ascii="Times New Roman" w:hAnsi="Times New Roman" w:cs="Times New Roman"/>
          <w:b/>
          <w:bCs/>
          <w:sz w:val="22"/>
          <w:szCs w:val="22"/>
        </w:rPr>
      </w:pPr>
      <w:r w:rsidRPr="00C46E53">
        <w:rPr>
          <w:rFonts w:ascii="Times New Roman" w:hAnsi="Times New Roman" w:cs="Times New Roman"/>
          <w:sz w:val="22"/>
          <w:szCs w:val="22"/>
        </w:rPr>
        <w:t xml:space="preserve">El convenio con </w:t>
      </w:r>
      <w:proofErr w:type="spellStart"/>
      <w:r w:rsidRPr="00C46E53">
        <w:rPr>
          <w:rFonts w:ascii="Times New Roman" w:hAnsi="Times New Roman" w:cs="Times New Roman"/>
          <w:sz w:val="22"/>
          <w:szCs w:val="22"/>
        </w:rPr>
        <w:t>Fulbright</w:t>
      </w:r>
      <w:proofErr w:type="spellEnd"/>
      <w:r w:rsidRPr="00C46E53">
        <w:rPr>
          <w:rFonts w:ascii="Times New Roman" w:hAnsi="Times New Roman" w:cs="Times New Roman"/>
          <w:sz w:val="22"/>
          <w:szCs w:val="22"/>
        </w:rPr>
        <w:t xml:space="preserve"> para  contratar asistente de idiomas en inglés.  </w:t>
      </w:r>
    </w:p>
    <w:p w:rsidR="00853001" w:rsidRPr="00C46E53" w:rsidRDefault="00853001" w:rsidP="00853001">
      <w:pPr>
        <w:pStyle w:val="Prrafodelista"/>
        <w:jc w:val="both"/>
        <w:rPr>
          <w:rFonts w:ascii="Times New Roman" w:hAnsi="Times New Roman" w:cs="Times New Roman"/>
          <w:b/>
          <w:bCs/>
          <w:sz w:val="22"/>
          <w:szCs w:val="22"/>
        </w:rPr>
      </w:pPr>
    </w:p>
    <w:p w:rsidR="00853001" w:rsidRPr="00C46E53" w:rsidRDefault="00853001" w:rsidP="00853001">
      <w:pPr>
        <w:pStyle w:val="Prrafodelista"/>
        <w:numPr>
          <w:ilvl w:val="0"/>
          <w:numId w:val="29"/>
        </w:numPr>
        <w:jc w:val="both"/>
        <w:rPr>
          <w:rFonts w:ascii="Times New Roman" w:hAnsi="Times New Roman" w:cs="Times New Roman"/>
          <w:sz w:val="22"/>
          <w:szCs w:val="22"/>
        </w:rPr>
      </w:pPr>
      <w:r w:rsidRPr="00C46E53">
        <w:rPr>
          <w:rFonts w:ascii="Times New Roman" w:hAnsi="Times New Roman" w:cs="Times New Roman"/>
          <w:b/>
          <w:sz w:val="22"/>
          <w:szCs w:val="22"/>
        </w:rPr>
        <w:t>Formación en Mandarín</w:t>
      </w:r>
      <w:r w:rsidRPr="00C46E53">
        <w:rPr>
          <w:rFonts w:ascii="Times New Roman" w:hAnsi="Times New Roman" w:cs="Times New Roman"/>
          <w:sz w:val="22"/>
          <w:szCs w:val="22"/>
        </w:rPr>
        <w:t xml:space="preserve">: por dos años consecutivos, la Universidad tiene  convenio con ICETEX para tener asistente de mandarín –uno por año–. La web institucional cuenta con </w:t>
      </w:r>
      <w:hyperlink r:id="rId101" w:history="1">
        <w:r w:rsidRPr="00C46E53">
          <w:rPr>
            <w:rStyle w:val="Hipervnculo"/>
            <w:rFonts w:ascii="Times New Roman" w:hAnsi="Times New Roman" w:cs="Times New Roman"/>
            <w:sz w:val="22"/>
            <w:szCs w:val="22"/>
          </w:rPr>
          <w:t>versión en Mandarín</w:t>
        </w:r>
      </w:hyperlink>
      <w:r w:rsidRPr="00C46E53">
        <w:rPr>
          <w:rFonts w:ascii="Times New Roman" w:hAnsi="Times New Roman" w:cs="Times New Roman"/>
          <w:sz w:val="22"/>
          <w:szCs w:val="22"/>
        </w:rPr>
        <w:t>.</w:t>
      </w:r>
    </w:p>
    <w:p w:rsidR="00853001" w:rsidRPr="00C46E53" w:rsidRDefault="00853001" w:rsidP="00853001">
      <w:pPr>
        <w:pStyle w:val="Prrafodelista"/>
        <w:ind w:left="360"/>
        <w:jc w:val="both"/>
        <w:rPr>
          <w:rFonts w:ascii="Times New Roman" w:hAnsi="Times New Roman" w:cs="Times New Roman"/>
          <w:sz w:val="22"/>
          <w:szCs w:val="22"/>
        </w:rPr>
      </w:pPr>
    </w:p>
    <w:p w:rsidR="00853001" w:rsidRPr="00C46E53" w:rsidRDefault="00853001" w:rsidP="00853001">
      <w:pPr>
        <w:pStyle w:val="Prrafodelista"/>
        <w:numPr>
          <w:ilvl w:val="0"/>
          <w:numId w:val="29"/>
        </w:numPr>
        <w:spacing w:after="0"/>
        <w:ind w:left="357" w:hanging="357"/>
        <w:jc w:val="both"/>
        <w:rPr>
          <w:rFonts w:ascii="Times New Roman" w:hAnsi="Times New Roman" w:cs="Times New Roman"/>
          <w:sz w:val="22"/>
          <w:szCs w:val="22"/>
        </w:rPr>
      </w:pPr>
      <w:r w:rsidRPr="00C46E53">
        <w:rPr>
          <w:rFonts w:ascii="Times New Roman" w:hAnsi="Times New Roman" w:cs="Times New Roman"/>
          <w:b/>
          <w:sz w:val="22"/>
          <w:szCs w:val="22"/>
        </w:rPr>
        <w:t xml:space="preserve">Español </w:t>
      </w:r>
      <w:r w:rsidR="008C4890" w:rsidRPr="00C46E53">
        <w:rPr>
          <w:rFonts w:ascii="Times New Roman" w:hAnsi="Times New Roman" w:cs="Times New Roman"/>
          <w:b/>
          <w:sz w:val="22"/>
          <w:szCs w:val="22"/>
        </w:rPr>
        <w:t>para el mundo</w:t>
      </w:r>
      <w:r w:rsidR="008C4890">
        <w:rPr>
          <w:rFonts w:ascii="Times New Roman" w:hAnsi="Times New Roman" w:cs="Times New Roman"/>
          <w:b/>
          <w:sz w:val="22"/>
          <w:szCs w:val="22"/>
        </w:rPr>
        <w:t>:</w:t>
      </w:r>
    </w:p>
    <w:p w:rsidR="00853001" w:rsidRPr="00C46E53" w:rsidRDefault="00853001" w:rsidP="00CE5619">
      <w:pPr>
        <w:pStyle w:val="Prrafodelista"/>
        <w:numPr>
          <w:ilvl w:val="0"/>
          <w:numId w:val="40"/>
        </w:numPr>
        <w:spacing w:after="0"/>
        <w:jc w:val="both"/>
        <w:rPr>
          <w:rFonts w:ascii="Times New Roman" w:hAnsi="Times New Roman" w:cs="Times New Roman"/>
          <w:sz w:val="22"/>
          <w:szCs w:val="22"/>
        </w:rPr>
      </w:pPr>
      <w:r w:rsidRPr="00C46E53">
        <w:rPr>
          <w:rFonts w:ascii="Times New Roman" w:hAnsi="Times New Roman" w:cs="Times New Roman"/>
          <w:sz w:val="22"/>
          <w:szCs w:val="22"/>
        </w:rPr>
        <w:t xml:space="preserve">A través del convenio con la Universidad de </w:t>
      </w:r>
      <w:proofErr w:type="spellStart"/>
      <w:r w:rsidRPr="00C46E53">
        <w:rPr>
          <w:rFonts w:ascii="Times New Roman" w:hAnsi="Times New Roman" w:cs="Times New Roman"/>
          <w:sz w:val="22"/>
          <w:szCs w:val="22"/>
        </w:rPr>
        <w:t>Viçosa</w:t>
      </w:r>
      <w:proofErr w:type="spellEnd"/>
      <w:r w:rsidRPr="00C46E53">
        <w:rPr>
          <w:rFonts w:ascii="Times New Roman" w:hAnsi="Times New Roman" w:cs="Times New Roman"/>
          <w:sz w:val="22"/>
          <w:szCs w:val="22"/>
        </w:rPr>
        <w:t>, en Brasil se diseño y se realizó la inscripción para un curso de español como segunda lengua para 20 estudiantes brasileños para el año 2011.</w:t>
      </w:r>
    </w:p>
    <w:p w:rsidR="00853001" w:rsidRPr="00C46E53" w:rsidRDefault="00853001" w:rsidP="00CE5619">
      <w:pPr>
        <w:pStyle w:val="Prrafodelista"/>
        <w:numPr>
          <w:ilvl w:val="0"/>
          <w:numId w:val="40"/>
        </w:numPr>
        <w:spacing w:after="0"/>
        <w:jc w:val="both"/>
        <w:rPr>
          <w:rFonts w:ascii="Times New Roman" w:hAnsi="Times New Roman" w:cs="Times New Roman"/>
          <w:sz w:val="22"/>
          <w:szCs w:val="22"/>
        </w:rPr>
      </w:pPr>
      <w:r w:rsidRPr="00C46E53">
        <w:rPr>
          <w:rFonts w:ascii="Times New Roman" w:hAnsi="Times New Roman" w:cs="Times New Roman"/>
          <w:sz w:val="22"/>
          <w:szCs w:val="22"/>
        </w:rPr>
        <w:t>En trabajo conjunto con las Universidades acreditadas de Colombia, se está trabajando el proyecto “Rutas de Español por Colombia”, programa diseñado para que extranjeros aprendan español en nuestro país.</w:t>
      </w:r>
    </w:p>
    <w:p w:rsidR="00853001" w:rsidRPr="00C46E53" w:rsidRDefault="00853001" w:rsidP="00853001">
      <w:pPr>
        <w:pStyle w:val="Prrafodelista"/>
        <w:ind w:left="360"/>
        <w:jc w:val="both"/>
        <w:rPr>
          <w:rFonts w:ascii="Times New Roman" w:hAnsi="Times New Roman" w:cs="Times New Roman"/>
          <w:sz w:val="22"/>
          <w:szCs w:val="22"/>
        </w:rPr>
      </w:pPr>
    </w:p>
    <w:p w:rsidR="00853001" w:rsidRPr="00C46E53" w:rsidRDefault="00853001" w:rsidP="00853001">
      <w:pPr>
        <w:pStyle w:val="Prrafodelista"/>
        <w:numPr>
          <w:ilvl w:val="0"/>
          <w:numId w:val="29"/>
        </w:numPr>
        <w:spacing w:after="240"/>
        <w:jc w:val="both"/>
        <w:rPr>
          <w:rFonts w:ascii="Times New Roman" w:hAnsi="Times New Roman" w:cs="Times New Roman"/>
          <w:sz w:val="22"/>
          <w:szCs w:val="22"/>
        </w:rPr>
      </w:pPr>
      <w:r w:rsidRPr="00C46E53">
        <w:rPr>
          <w:rFonts w:ascii="Times New Roman" w:hAnsi="Times New Roman" w:cs="Times New Roman"/>
          <w:b/>
          <w:sz w:val="22"/>
          <w:szCs w:val="22"/>
        </w:rPr>
        <w:t>Formación en Francés</w:t>
      </w:r>
      <w:r w:rsidRPr="00C46E53">
        <w:rPr>
          <w:rFonts w:ascii="Times New Roman" w:hAnsi="Times New Roman" w:cs="Times New Roman"/>
          <w:sz w:val="22"/>
          <w:szCs w:val="22"/>
        </w:rPr>
        <w:t>: la Universidad tiene un convenio con la Alianza Colombo Francesa en la cual participaron 43 estudiantes que cumplieron los requisitos para realizar los niveles del Marco Común Europeo entre A1 y A2 para 2011. El convenio incluye la capacitación a 80 estudiantes con los mejores promedios. Los estudiantes deben pagar el 25% del costo total, la Universidad paga el 25% y la Alianza Francesa hace un descuento del 50%.</w:t>
      </w:r>
    </w:p>
    <w:p w:rsidR="00853001" w:rsidRPr="00C46E53" w:rsidRDefault="00853001" w:rsidP="00853001">
      <w:pPr>
        <w:pStyle w:val="Prrafodelista"/>
        <w:spacing w:after="240"/>
        <w:ind w:left="360"/>
        <w:jc w:val="both"/>
        <w:rPr>
          <w:rFonts w:ascii="Times New Roman" w:hAnsi="Times New Roman" w:cs="Times New Roman"/>
          <w:sz w:val="22"/>
          <w:szCs w:val="22"/>
        </w:rPr>
      </w:pPr>
    </w:p>
    <w:p w:rsidR="00853001" w:rsidRPr="00C46E53" w:rsidRDefault="00853001" w:rsidP="00853001">
      <w:pPr>
        <w:pStyle w:val="Prrafodelista"/>
        <w:numPr>
          <w:ilvl w:val="0"/>
          <w:numId w:val="29"/>
        </w:num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Formación en Alemán: </w:t>
      </w:r>
      <w:r w:rsidRPr="00C46E53">
        <w:rPr>
          <w:rFonts w:ascii="Times New Roman" w:hAnsi="Times New Roman" w:cs="Times New Roman"/>
          <w:sz w:val="22"/>
          <w:szCs w:val="22"/>
        </w:rPr>
        <w:t>convenio con el Instituto Goethe.</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Además de lo anterior, la Universidad promueve el bilingüismo a través de:</w:t>
      </w:r>
    </w:p>
    <w:p w:rsidR="00853001" w:rsidRPr="00C46E53" w:rsidRDefault="00853001" w:rsidP="00853001">
      <w:pPr>
        <w:pStyle w:val="Prrafodelista"/>
        <w:numPr>
          <w:ilvl w:val="0"/>
          <w:numId w:val="29"/>
        </w:numPr>
        <w:jc w:val="both"/>
        <w:rPr>
          <w:rStyle w:val="subtitulo"/>
          <w:rFonts w:ascii="Times New Roman" w:hAnsi="Times New Roman"/>
          <w:bCs/>
          <w:sz w:val="22"/>
          <w:szCs w:val="22"/>
        </w:rPr>
      </w:pPr>
      <w:r w:rsidRPr="00C46E53">
        <w:rPr>
          <w:rStyle w:val="subtitulo"/>
          <w:rFonts w:ascii="Times New Roman" w:hAnsi="Times New Roman"/>
          <w:sz w:val="22"/>
          <w:szCs w:val="22"/>
        </w:rPr>
        <w:t xml:space="preserve">El  requisito en los concursos docentes de poseer comprensión lectora en segunda lengua.  </w:t>
      </w:r>
    </w:p>
    <w:p w:rsidR="00853001" w:rsidRPr="00C46E53" w:rsidRDefault="00853001" w:rsidP="00853001">
      <w:pPr>
        <w:pStyle w:val="Prrafodelista"/>
        <w:numPr>
          <w:ilvl w:val="0"/>
          <w:numId w:val="29"/>
        </w:numPr>
        <w:jc w:val="both"/>
        <w:rPr>
          <w:rFonts w:ascii="Times New Roman" w:hAnsi="Times New Roman" w:cs="Times New Roman"/>
          <w:bCs/>
          <w:sz w:val="22"/>
          <w:szCs w:val="22"/>
        </w:rPr>
      </w:pPr>
      <w:r w:rsidRPr="00C46E53">
        <w:rPr>
          <w:rFonts w:ascii="Times New Roman" w:hAnsi="Times New Roman" w:cs="Times New Roman"/>
          <w:bCs/>
          <w:sz w:val="22"/>
          <w:szCs w:val="22"/>
        </w:rPr>
        <w:lastRenderedPageBreak/>
        <w:t>El apoyo a docentes para realizar formación postgraduada en países no hispanoparlantes; entre 2008 y 2010 se otorgaron 18 comisiones, cuyo idioma es: el francés (3), inglés (8), portugués (5) y alemán (2)</w:t>
      </w:r>
    </w:p>
    <w:p w:rsidR="00853001" w:rsidRPr="00C46E53" w:rsidRDefault="004679E3" w:rsidP="00853001">
      <w:pPr>
        <w:pStyle w:val="Prrafodelista"/>
        <w:numPr>
          <w:ilvl w:val="0"/>
          <w:numId w:val="29"/>
        </w:numPr>
        <w:jc w:val="both"/>
        <w:rPr>
          <w:rFonts w:ascii="Times New Roman" w:hAnsi="Times New Roman" w:cs="Times New Roman"/>
          <w:sz w:val="22"/>
          <w:szCs w:val="22"/>
        </w:rPr>
      </w:pPr>
      <w:hyperlink r:id="rId102" w:history="1">
        <w:r w:rsidR="00853001" w:rsidRPr="00C46E53">
          <w:rPr>
            <w:rStyle w:val="Hipervnculo"/>
            <w:rFonts w:ascii="Times New Roman" w:hAnsi="Times New Roman" w:cs="Times New Roman"/>
            <w:sz w:val="22"/>
            <w:szCs w:val="22"/>
          </w:rPr>
          <w:t>El Programa de Lenguas Extranjeras –PRELEX–</w:t>
        </w:r>
      </w:hyperlink>
      <w:r w:rsidR="00853001" w:rsidRPr="00C46E53">
        <w:rPr>
          <w:rFonts w:ascii="Times New Roman" w:hAnsi="Times New Roman" w:cs="Times New Roman"/>
          <w:sz w:val="22"/>
          <w:szCs w:val="22"/>
        </w:rPr>
        <w:t xml:space="preserve"> , del Departamento de Lenguas y Literatura de la Facultad de Artes y Humanidades, oferta cursos de </w:t>
      </w:r>
      <w:r w:rsidR="00853001" w:rsidRPr="00C46E53">
        <w:rPr>
          <w:rFonts w:ascii="Times New Roman" w:hAnsi="Times New Roman" w:cs="Times New Roman"/>
          <w:color w:val="000000"/>
          <w:sz w:val="22"/>
          <w:szCs w:val="22"/>
        </w:rPr>
        <w:t>inglés, francés, portugués e italiano</w:t>
      </w:r>
      <w:r w:rsidR="00853001" w:rsidRPr="00C46E53">
        <w:rPr>
          <w:rFonts w:ascii="Times New Roman" w:hAnsi="Times New Roman" w:cs="Times New Roman"/>
          <w:sz w:val="22"/>
          <w:szCs w:val="22"/>
        </w:rPr>
        <w:t xml:space="preserve"> a estudiantes, docentes y empleados.</w:t>
      </w:r>
    </w:p>
    <w:p w:rsidR="00853001" w:rsidRPr="00C46E53" w:rsidRDefault="00853001" w:rsidP="00853001">
      <w:pPr>
        <w:pStyle w:val="Prrafodelista"/>
        <w:ind w:left="360"/>
        <w:jc w:val="both"/>
        <w:rPr>
          <w:rFonts w:ascii="Times New Roman" w:hAnsi="Times New Roman" w:cs="Times New Roman"/>
          <w:sz w:val="22"/>
          <w:szCs w:val="22"/>
        </w:rPr>
      </w:pPr>
    </w:p>
    <w:p w:rsidR="00853001" w:rsidRPr="00C46E53" w:rsidRDefault="00853001" w:rsidP="00853001">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En los grupos focales se plantearon opiniones como las siguientes:</w:t>
      </w:r>
    </w:p>
    <w:p w:rsidR="00853001" w:rsidRPr="00C46E53" w:rsidRDefault="00853001" w:rsidP="0085300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w:t>
      </w:r>
      <w:proofErr w:type="spellStart"/>
      <w:r w:rsidRPr="00C46E53">
        <w:rPr>
          <w:rFonts w:ascii="Times New Roman" w:hAnsi="Times New Roman" w:cs="Times New Roman"/>
          <w:i/>
          <w:sz w:val="22"/>
          <w:szCs w:val="22"/>
        </w:rPr>
        <w:t>English</w:t>
      </w:r>
      <w:proofErr w:type="spellEnd"/>
      <w:r w:rsidRPr="00C46E53">
        <w:rPr>
          <w:rFonts w:ascii="Times New Roman" w:hAnsi="Times New Roman" w:cs="Times New Roman"/>
          <w:i/>
          <w:sz w:val="22"/>
          <w:szCs w:val="22"/>
        </w:rPr>
        <w:t xml:space="preserve"> </w:t>
      </w:r>
      <w:proofErr w:type="spellStart"/>
      <w:r w:rsidRPr="00C46E53">
        <w:rPr>
          <w:rFonts w:ascii="Times New Roman" w:hAnsi="Times New Roman" w:cs="Times New Roman"/>
          <w:i/>
          <w:sz w:val="22"/>
          <w:szCs w:val="22"/>
        </w:rPr>
        <w:t>For</w:t>
      </w:r>
      <w:proofErr w:type="spellEnd"/>
      <w:r w:rsidRPr="00C46E53">
        <w:rPr>
          <w:rFonts w:ascii="Times New Roman" w:hAnsi="Times New Roman" w:cs="Times New Roman"/>
          <w:i/>
          <w:sz w:val="22"/>
          <w:szCs w:val="22"/>
        </w:rPr>
        <w:t xml:space="preserve"> </w:t>
      </w:r>
      <w:proofErr w:type="spellStart"/>
      <w:r w:rsidRPr="00C46E53">
        <w:rPr>
          <w:rFonts w:ascii="Times New Roman" w:hAnsi="Times New Roman" w:cs="Times New Roman"/>
          <w:i/>
          <w:sz w:val="22"/>
          <w:szCs w:val="22"/>
        </w:rPr>
        <w:t>UCaldas</w:t>
      </w:r>
      <w:proofErr w:type="spellEnd"/>
      <w:r w:rsidRPr="00C46E53">
        <w:rPr>
          <w:rFonts w:ascii="Times New Roman" w:hAnsi="Times New Roman" w:cs="Times New Roman"/>
          <w:i/>
          <w:sz w:val="22"/>
          <w:szCs w:val="22"/>
        </w:rPr>
        <w:t>, es un programa espectacular, para los estudiantes con buen promedio, es gratis, a los que tienen bajo promedio les vale $80.000 pesos, tiene profesores excelentes, ésta es una opción, para todos, para los profesores y los estudiantes; la otra opción es el PRELEX que acaba de sobrevivir y otra vez está saliendo de lenguas modernas con cursos de $144.000 de 40 horas, que en Manizales es el más barato en toda la Universidad, profesores excelentes, arrancó ya con 8 cursos y tenemos, inglés, francés, italiano, portugués, entonces es otro proyecto; y hay otro tercer proyecto que es el semillero que yo manejo que ya vamos a empezar con el proyecto del año pasado de la sensibilización extranjera, que son estudiantes de lenguas modernas pero que ya van a trabajar con todos los estudiantes”. (Directora  Maestría)</w:t>
      </w:r>
    </w:p>
    <w:p w:rsidR="00853001" w:rsidRPr="00C46E53" w:rsidRDefault="00853001" w:rsidP="00853001">
      <w:pPr>
        <w:pStyle w:val="Textoindependiente"/>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Estudiantes que manejan un segundo idioma. </w:t>
      </w:r>
      <w:r w:rsidRPr="00C46E53">
        <w:rPr>
          <w:rFonts w:ascii="Times New Roman" w:hAnsi="Times New Roman" w:cs="Times New Roman"/>
          <w:sz w:val="22"/>
          <w:szCs w:val="22"/>
        </w:rPr>
        <w:t>El aumento en el 2009 se debe a que esta competencia se convirtió en requisito de graduación. Para el caso de los estudiantes de postgrado esta competencia se acredita antes del ingreso.</w:t>
      </w:r>
    </w:p>
    <w:tbl>
      <w:tblPr>
        <w:tblStyle w:val="Listaclara-nfasis11"/>
        <w:tblW w:w="0" w:type="auto"/>
        <w:jc w:val="center"/>
        <w:tblLook w:val="00A0"/>
      </w:tblPr>
      <w:tblGrid>
        <w:gridCol w:w="1082"/>
        <w:gridCol w:w="5157"/>
      </w:tblGrid>
      <w:tr w:rsidR="00853001" w:rsidRPr="00C46E53" w:rsidTr="00840024">
        <w:trPr>
          <w:cnfStyle w:val="100000000000"/>
          <w:trHeight w:val="272"/>
          <w:jc w:val="center"/>
        </w:trPr>
        <w:tc>
          <w:tcPr>
            <w:cnfStyle w:val="001000000000"/>
            <w:tcW w:w="0" w:type="auto"/>
            <w:gridSpan w:val="2"/>
          </w:tcPr>
          <w:p w:rsidR="00853001" w:rsidRPr="00C46E53" w:rsidRDefault="00853001" w:rsidP="00840024">
            <w:pPr>
              <w:pStyle w:val="Textoindependiente"/>
              <w:spacing w:after="0"/>
              <w:jc w:val="center"/>
              <w:rPr>
                <w:rFonts w:ascii="Times New Roman" w:hAnsi="Times New Roman"/>
                <w:bCs w:val="0"/>
                <w:sz w:val="20"/>
                <w:lang w:val="es-ES_tradnl"/>
              </w:rPr>
            </w:pPr>
            <w:r w:rsidRPr="00C46E53">
              <w:rPr>
                <w:rFonts w:ascii="Times New Roman" w:hAnsi="Times New Roman"/>
                <w:bCs w:val="0"/>
                <w:sz w:val="20"/>
                <w:lang w:val="es-ES_tradnl"/>
              </w:rPr>
              <w:t xml:space="preserve">ESTUDIANTES DE PREGRADO QUE APROBARON EXAMEN DE </w:t>
            </w:r>
          </w:p>
          <w:p w:rsidR="00853001" w:rsidRPr="00C46E53" w:rsidRDefault="00853001" w:rsidP="00840024">
            <w:pPr>
              <w:pStyle w:val="Textoindependiente"/>
              <w:spacing w:after="0"/>
              <w:jc w:val="center"/>
              <w:rPr>
                <w:rFonts w:ascii="Times New Roman" w:hAnsi="Times New Roman"/>
                <w:bCs w:val="0"/>
                <w:sz w:val="20"/>
                <w:lang w:val="es-ES_tradnl"/>
              </w:rPr>
            </w:pPr>
            <w:r w:rsidRPr="00C46E53">
              <w:rPr>
                <w:rFonts w:ascii="Times New Roman" w:hAnsi="Times New Roman"/>
                <w:bCs w:val="0"/>
                <w:sz w:val="20"/>
                <w:lang w:val="es-ES_tradnl"/>
              </w:rPr>
              <w:t>COMPRENSIÓN LECTORA EN INGLÉS</w:t>
            </w:r>
          </w:p>
        </w:tc>
      </w:tr>
      <w:tr w:rsidR="00853001" w:rsidRPr="00C46E53" w:rsidTr="00840024">
        <w:trPr>
          <w:cnfStyle w:val="000000100000"/>
          <w:trHeight w:val="272"/>
          <w:jc w:val="center"/>
        </w:trPr>
        <w:tc>
          <w:tcPr>
            <w:cnfStyle w:val="001000000000"/>
            <w:tcW w:w="0" w:type="auto"/>
          </w:tcPr>
          <w:p w:rsidR="00853001" w:rsidRPr="00C46E53" w:rsidRDefault="00853001" w:rsidP="00840024">
            <w:pPr>
              <w:pStyle w:val="Textoindependiente"/>
              <w:spacing w:after="0"/>
              <w:jc w:val="center"/>
              <w:rPr>
                <w:rFonts w:ascii="Times New Roman" w:hAnsi="Times New Roman"/>
                <w:b w:val="0"/>
                <w:bCs w:val="0"/>
                <w:sz w:val="20"/>
                <w:lang w:val="es-ES_tradnl"/>
              </w:rPr>
            </w:pPr>
            <w:r w:rsidRPr="00C46E53">
              <w:rPr>
                <w:rFonts w:ascii="Times New Roman" w:hAnsi="Times New Roman"/>
                <w:sz w:val="20"/>
                <w:lang w:val="es-ES_tradnl"/>
              </w:rPr>
              <w:t>AÑO</w:t>
            </w:r>
          </w:p>
        </w:tc>
        <w:tc>
          <w:tcPr>
            <w:cnfStyle w:val="000010000000"/>
            <w:tcW w:w="0" w:type="auto"/>
          </w:tcPr>
          <w:p w:rsidR="00853001" w:rsidRPr="00C46E53" w:rsidRDefault="00853001" w:rsidP="00840024">
            <w:pPr>
              <w:pStyle w:val="Textoindependiente"/>
              <w:spacing w:after="0"/>
              <w:jc w:val="center"/>
              <w:rPr>
                <w:rFonts w:ascii="Times New Roman" w:hAnsi="Times New Roman"/>
                <w:b/>
                <w:bCs/>
                <w:sz w:val="20"/>
                <w:lang w:val="es-ES_tradnl"/>
              </w:rPr>
            </w:pPr>
            <w:r w:rsidRPr="00C46E53">
              <w:rPr>
                <w:rFonts w:ascii="Times New Roman" w:hAnsi="Times New Roman"/>
                <w:b/>
                <w:bCs/>
                <w:sz w:val="20"/>
                <w:lang w:val="es-ES_tradnl"/>
              </w:rPr>
              <w:t>ESTUDIANTES DE PREGRADO</w:t>
            </w:r>
          </w:p>
        </w:tc>
      </w:tr>
      <w:tr w:rsidR="00853001" w:rsidRPr="00C46E53" w:rsidTr="00840024">
        <w:trPr>
          <w:trHeight w:val="272"/>
          <w:jc w:val="center"/>
        </w:trPr>
        <w:tc>
          <w:tcPr>
            <w:cnfStyle w:val="001000000000"/>
            <w:tcW w:w="0" w:type="auto"/>
          </w:tcPr>
          <w:p w:rsidR="00853001" w:rsidRPr="00C46E53" w:rsidRDefault="00853001" w:rsidP="00840024">
            <w:pPr>
              <w:pStyle w:val="Textoindependiente"/>
              <w:spacing w:after="0"/>
              <w:jc w:val="both"/>
              <w:rPr>
                <w:rFonts w:ascii="Times New Roman" w:hAnsi="Times New Roman"/>
                <w:b w:val="0"/>
                <w:sz w:val="20"/>
                <w:lang w:val="es-ES_tradnl"/>
              </w:rPr>
            </w:pPr>
            <w:r w:rsidRPr="00C46E53">
              <w:rPr>
                <w:rFonts w:ascii="Times New Roman" w:hAnsi="Times New Roman"/>
                <w:sz w:val="20"/>
                <w:lang w:val="es-ES_tradnl"/>
              </w:rPr>
              <w:t>2007</w:t>
            </w:r>
          </w:p>
        </w:tc>
        <w:tc>
          <w:tcPr>
            <w:cnfStyle w:val="000010000000"/>
            <w:tcW w:w="0" w:type="auto"/>
          </w:tcPr>
          <w:p w:rsidR="00853001" w:rsidRPr="00C46E53" w:rsidRDefault="00853001" w:rsidP="00840024">
            <w:pPr>
              <w:pStyle w:val="Textoindependiente"/>
              <w:spacing w:after="0"/>
              <w:jc w:val="center"/>
              <w:rPr>
                <w:rFonts w:ascii="Times New Roman" w:hAnsi="Times New Roman"/>
                <w:sz w:val="20"/>
                <w:lang w:val="es-ES_tradnl"/>
              </w:rPr>
            </w:pPr>
            <w:r w:rsidRPr="00C46E53">
              <w:rPr>
                <w:rFonts w:ascii="Times New Roman" w:hAnsi="Times New Roman"/>
                <w:sz w:val="20"/>
                <w:lang w:val="es-ES_tradnl"/>
              </w:rPr>
              <w:t>343</w:t>
            </w:r>
          </w:p>
        </w:tc>
      </w:tr>
      <w:tr w:rsidR="00853001" w:rsidRPr="00C46E53" w:rsidTr="00840024">
        <w:trPr>
          <w:cnfStyle w:val="000000100000"/>
          <w:trHeight w:val="249"/>
          <w:jc w:val="center"/>
        </w:trPr>
        <w:tc>
          <w:tcPr>
            <w:cnfStyle w:val="001000000000"/>
            <w:tcW w:w="0" w:type="auto"/>
          </w:tcPr>
          <w:p w:rsidR="00853001" w:rsidRPr="00C46E53" w:rsidRDefault="00853001" w:rsidP="00840024">
            <w:pPr>
              <w:pStyle w:val="Textoindependiente"/>
              <w:spacing w:after="0"/>
              <w:jc w:val="both"/>
              <w:rPr>
                <w:rFonts w:ascii="Times New Roman" w:hAnsi="Times New Roman"/>
                <w:b w:val="0"/>
                <w:sz w:val="20"/>
                <w:lang w:val="es-ES_tradnl"/>
              </w:rPr>
            </w:pPr>
            <w:r w:rsidRPr="00C46E53">
              <w:rPr>
                <w:rFonts w:ascii="Times New Roman" w:hAnsi="Times New Roman"/>
                <w:sz w:val="20"/>
                <w:lang w:val="es-ES_tradnl"/>
              </w:rPr>
              <w:t>2008</w:t>
            </w:r>
          </w:p>
        </w:tc>
        <w:tc>
          <w:tcPr>
            <w:cnfStyle w:val="000010000000"/>
            <w:tcW w:w="0" w:type="auto"/>
          </w:tcPr>
          <w:p w:rsidR="00853001" w:rsidRPr="00C46E53" w:rsidRDefault="00853001" w:rsidP="00840024">
            <w:pPr>
              <w:pStyle w:val="Textoindependiente"/>
              <w:spacing w:after="0"/>
              <w:jc w:val="center"/>
              <w:rPr>
                <w:rFonts w:ascii="Times New Roman" w:hAnsi="Times New Roman"/>
                <w:sz w:val="20"/>
                <w:lang w:val="es-ES_tradnl"/>
              </w:rPr>
            </w:pPr>
            <w:r w:rsidRPr="00C46E53">
              <w:rPr>
                <w:rFonts w:ascii="Times New Roman" w:hAnsi="Times New Roman"/>
                <w:sz w:val="20"/>
                <w:lang w:val="es-ES_tradnl"/>
              </w:rPr>
              <w:t>695</w:t>
            </w:r>
          </w:p>
        </w:tc>
      </w:tr>
      <w:tr w:rsidR="00853001" w:rsidRPr="00C46E53" w:rsidTr="00840024">
        <w:trPr>
          <w:trHeight w:val="272"/>
          <w:jc w:val="center"/>
        </w:trPr>
        <w:tc>
          <w:tcPr>
            <w:cnfStyle w:val="001000000000"/>
            <w:tcW w:w="0" w:type="auto"/>
          </w:tcPr>
          <w:p w:rsidR="00853001" w:rsidRPr="00C46E53" w:rsidRDefault="00853001" w:rsidP="00840024">
            <w:pPr>
              <w:pStyle w:val="Textoindependiente"/>
              <w:spacing w:after="0"/>
              <w:jc w:val="both"/>
              <w:rPr>
                <w:rFonts w:ascii="Times New Roman" w:hAnsi="Times New Roman"/>
                <w:b w:val="0"/>
                <w:sz w:val="20"/>
                <w:lang w:val="es-ES_tradnl"/>
              </w:rPr>
            </w:pPr>
            <w:r w:rsidRPr="00C46E53">
              <w:rPr>
                <w:rFonts w:ascii="Times New Roman" w:hAnsi="Times New Roman"/>
                <w:sz w:val="20"/>
                <w:lang w:val="es-ES_tradnl"/>
              </w:rPr>
              <w:t>2009</w:t>
            </w:r>
          </w:p>
        </w:tc>
        <w:tc>
          <w:tcPr>
            <w:cnfStyle w:val="000010000000"/>
            <w:tcW w:w="0" w:type="auto"/>
          </w:tcPr>
          <w:p w:rsidR="00853001" w:rsidRPr="00C46E53" w:rsidRDefault="00853001" w:rsidP="00840024">
            <w:pPr>
              <w:pStyle w:val="Textoindependiente"/>
              <w:spacing w:after="0"/>
              <w:jc w:val="center"/>
              <w:rPr>
                <w:rFonts w:ascii="Times New Roman" w:hAnsi="Times New Roman"/>
                <w:sz w:val="20"/>
                <w:lang w:val="es-ES_tradnl"/>
              </w:rPr>
            </w:pPr>
            <w:r w:rsidRPr="00C46E53">
              <w:rPr>
                <w:rFonts w:ascii="Times New Roman" w:hAnsi="Times New Roman"/>
                <w:sz w:val="20"/>
                <w:lang w:val="es-ES_tradnl"/>
              </w:rPr>
              <w:t>1135</w:t>
            </w:r>
          </w:p>
        </w:tc>
      </w:tr>
      <w:tr w:rsidR="00853001" w:rsidRPr="00C46E53" w:rsidTr="00840024">
        <w:trPr>
          <w:cnfStyle w:val="000000100000"/>
          <w:trHeight w:val="349"/>
          <w:jc w:val="center"/>
        </w:trPr>
        <w:tc>
          <w:tcPr>
            <w:cnfStyle w:val="001000000000"/>
            <w:tcW w:w="0" w:type="auto"/>
          </w:tcPr>
          <w:p w:rsidR="00853001" w:rsidRPr="00C46E53" w:rsidRDefault="00853001" w:rsidP="00840024">
            <w:pPr>
              <w:pStyle w:val="Textoindependiente"/>
              <w:spacing w:after="0"/>
              <w:jc w:val="both"/>
              <w:rPr>
                <w:rFonts w:ascii="Times New Roman" w:hAnsi="Times New Roman"/>
                <w:b w:val="0"/>
                <w:sz w:val="20"/>
                <w:lang w:val="es-ES_tradnl"/>
              </w:rPr>
            </w:pPr>
            <w:r w:rsidRPr="00C46E53">
              <w:rPr>
                <w:rFonts w:ascii="Times New Roman" w:hAnsi="Times New Roman"/>
                <w:sz w:val="20"/>
                <w:lang w:val="es-ES_tradnl"/>
              </w:rPr>
              <w:t>2010</w:t>
            </w:r>
          </w:p>
        </w:tc>
        <w:tc>
          <w:tcPr>
            <w:cnfStyle w:val="000010000000"/>
            <w:tcW w:w="0" w:type="auto"/>
          </w:tcPr>
          <w:p w:rsidR="00853001" w:rsidRPr="00C46E53" w:rsidRDefault="00853001" w:rsidP="00840024">
            <w:pPr>
              <w:pStyle w:val="Textoindependiente"/>
              <w:spacing w:after="0"/>
              <w:jc w:val="center"/>
              <w:rPr>
                <w:rFonts w:ascii="Times New Roman" w:hAnsi="Times New Roman"/>
                <w:sz w:val="20"/>
                <w:lang w:val="es-ES_tradnl"/>
              </w:rPr>
            </w:pPr>
            <w:r w:rsidRPr="00C46E53">
              <w:rPr>
                <w:rFonts w:ascii="Times New Roman" w:hAnsi="Times New Roman"/>
                <w:sz w:val="20"/>
                <w:lang w:val="es-ES_tradnl"/>
              </w:rPr>
              <w:t>977</w:t>
            </w:r>
          </w:p>
        </w:tc>
      </w:tr>
    </w:tbl>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Política y estrategias para la incorporación y manejo de las tecnologías de información y comunicación </w:t>
      </w:r>
      <w:proofErr w:type="spellStart"/>
      <w:r w:rsidRPr="00C46E53">
        <w:rPr>
          <w:rFonts w:ascii="Times New Roman" w:hAnsi="Times New Roman" w:cs="Times New Roman"/>
          <w:b/>
          <w:sz w:val="22"/>
          <w:szCs w:val="22"/>
        </w:rPr>
        <w:t>TIC’s</w:t>
      </w:r>
      <w:proofErr w:type="spellEnd"/>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 xml:space="preserve">Mediante el </w:t>
      </w:r>
      <w:hyperlink r:id="rId103" w:history="1">
        <w:r w:rsidRPr="00C46E53">
          <w:rPr>
            <w:rFonts w:ascii="Times New Roman" w:hAnsi="Times New Roman" w:cs="Times New Roman"/>
            <w:sz w:val="22"/>
            <w:szCs w:val="22"/>
          </w:rPr>
          <w:t>Acuerdo 020 de 2010</w:t>
        </w:r>
      </w:hyperlink>
      <w:r w:rsidRPr="00C46E53">
        <w:rPr>
          <w:rFonts w:ascii="Times New Roman" w:hAnsi="Times New Roman" w:cs="Times New Roman"/>
          <w:sz w:val="22"/>
          <w:szCs w:val="22"/>
        </w:rPr>
        <w:t>, el Consejo Superior regula algunos aspectos de la oferta de programas a distancia, particularmente en el artículo 6 se establece la Oficina de Educación a Distancia y Virtualidad CEAD, en la que se establece la función de servir como articulador entre la Vicerrectoría Académica, la Oficina Asesora de Planeación y Sistemas, y las unidades académicas relacionadas con el tema de la virtualidad.</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Complementariamente, la Política Curricular contempla </w:t>
      </w:r>
      <w:hyperlink r:id="rId104" w:history="1">
        <w:r w:rsidRPr="00C46E53">
          <w:rPr>
            <w:rStyle w:val="Hipervnculo"/>
            <w:rFonts w:ascii="Times New Roman" w:hAnsi="Times New Roman" w:cs="Times New Roman"/>
            <w:sz w:val="22"/>
            <w:szCs w:val="22"/>
          </w:rPr>
          <w:t>(Art. 33 Polí</w:t>
        </w:r>
        <w:r w:rsidRPr="00C46E53">
          <w:rPr>
            <w:rStyle w:val="Hipervnculo"/>
            <w:rFonts w:ascii="Times New Roman" w:hAnsi="Times New Roman" w:cs="Times New Roman"/>
            <w:sz w:val="22"/>
            <w:szCs w:val="22"/>
          </w:rPr>
          <w:t>tica Curricular)</w:t>
        </w:r>
      </w:hyperlink>
      <w:r w:rsidRPr="00C46E53">
        <w:rPr>
          <w:rFonts w:ascii="Times New Roman" w:hAnsi="Times New Roman" w:cs="Times New Roman"/>
          <w:sz w:val="22"/>
          <w:szCs w:val="22"/>
        </w:rPr>
        <w:t xml:space="preserve"> los medios virtuales como herramientas de aprendizaje y como estrategias para la mediación pedagógica. Al año 2010 se contaba con 374 aulas virtuales, adicionalmente, se ha realizado el acompañamiento y montaje de 20 Aulas para los programas de Tecnología en Sistemas y Administración de Empresas Agropecuarias ADEA, en modalidad virtual.</w:t>
      </w:r>
    </w:p>
    <w:p w:rsidR="00853001" w:rsidRPr="00C46E53" w:rsidRDefault="00853001" w:rsidP="00853001">
      <w:pPr>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Programas de capacitación de la institución para la incorporación y manejo de TICS. </w:t>
      </w:r>
      <w:r w:rsidRPr="00C46E53">
        <w:rPr>
          <w:rFonts w:ascii="Times New Roman" w:hAnsi="Times New Roman" w:cs="Times New Roman"/>
          <w:sz w:val="22"/>
          <w:szCs w:val="22"/>
        </w:rPr>
        <w:t>Conjuntamente con el Departamento de Estudios Educativos se lleva a cabo el Diplomado en docencia Universitaria para la Educación a Distancia y Virtual (45 participantes en diciembre 2010). Además, se han capacitado otros 65 docentes de los Departamentos de Lenguas Modernas, Departamento de Biología y Programa de Trabajo Social en el manejo, uso e implementación de Aulas Virtuales.</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De igual manera, es constante el apoyo y acompañamiento a docentes que acuden a la unidad para asesoría y montaje de Aulas en el Campus Virtual. </w:t>
      </w:r>
    </w:p>
    <w:p w:rsidR="00853001" w:rsidRPr="00C46E53" w:rsidRDefault="00853001" w:rsidP="00853001">
      <w:pPr>
        <w:spacing w:after="120"/>
        <w:jc w:val="both"/>
        <w:rPr>
          <w:rFonts w:ascii="Times New Roman" w:hAnsi="Times New Roman" w:cs="Times New Roman"/>
          <w:bCs/>
          <w:sz w:val="22"/>
          <w:szCs w:val="22"/>
        </w:rPr>
      </w:pPr>
      <w:r w:rsidRPr="00C46E53">
        <w:rPr>
          <w:rFonts w:ascii="Times New Roman" w:hAnsi="Times New Roman" w:cs="Times New Roman"/>
          <w:sz w:val="22"/>
          <w:szCs w:val="22"/>
        </w:rPr>
        <w:t>También, se ha apoyado en el montaje y desarrollo del Diplomado en Docencia Universitaria para la Educación a Distancia y Virtual del Departamento de Estudios Educativos, con las siguientes capacitaciones:</w:t>
      </w:r>
    </w:p>
    <w:p w:rsidR="00853001" w:rsidRPr="00C46E53" w:rsidRDefault="00853001" w:rsidP="00CE5619">
      <w:pPr>
        <w:pStyle w:val="Prrafodelista"/>
        <w:numPr>
          <w:ilvl w:val="0"/>
          <w:numId w:val="42"/>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2007. Diplomado en </w:t>
      </w:r>
      <w:proofErr w:type="spellStart"/>
      <w:r w:rsidRPr="00C46E53">
        <w:rPr>
          <w:rFonts w:ascii="Times New Roman" w:hAnsi="Times New Roman" w:cs="Times New Roman"/>
          <w:sz w:val="22"/>
          <w:szCs w:val="22"/>
        </w:rPr>
        <w:t>Lidimedias</w:t>
      </w:r>
      <w:proofErr w:type="spellEnd"/>
      <w:r w:rsidRPr="00C46E53">
        <w:rPr>
          <w:rFonts w:ascii="Times New Roman" w:hAnsi="Times New Roman" w:cs="Times New Roman"/>
          <w:sz w:val="22"/>
          <w:szCs w:val="22"/>
        </w:rPr>
        <w:t xml:space="preserve"> (Libros Didácticos Multimedia)</w:t>
      </w:r>
    </w:p>
    <w:p w:rsidR="00853001" w:rsidRPr="00C46E53" w:rsidRDefault="00853001" w:rsidP="00CE5619">
      <w:pPr>
        <w:pStyle w:val="Prrafodelista"/>
        <w:numPr>
          <w:ilvl w:val="0"/>
          <w:numId w:val="42"/>
        </w:numPr>
        <w:spacing w:after="240"/>
        <w:jc w:val="both"/>
        <w:rPr>
          <w:rFonts w:ascii="Times New Roman" w:hAnsi="Times New Roman" w:cs="Times New Roman"/>
          <w:sz w:val="22"/>
          <w:szCs w:val="22"/>
        </w:rPr>
      </w:pPr>
      <w:r w:rsidRPr="00C46E53">
        <w:rPr>
          <w:rFonts w:ascii="Times New Roman" w:hAnsi="Times New Roman" w:cs="Times New Roman"/>
          <w:sz w:val="22"/>
          <w:szCs w:val="22"/>
        </w:rPr>
        <w:t>2008. Diplomado en Ambientes Virtuales de Aprendizaje con la Universidad de Manizales</w:t>
      </w:r>
    </w:p>
    <w:p w:rsidR="00853001" w:rsidRPr="00C46E53" w:rsidRDefault="00853001" w:rsidP="00CE5619">
      <w:pPr>
        <w:pStyle w:val="Prrafodelista"/>
        <w:numPr>
          <w:ilvl w:val="0"/>
          <w:numId w:val="42"/>
        </w:numPr>
        <w:spacing w:after="240"/>
        <w:jc w:val="both"/>
        <w:rPr>
          <w:rFonts w:ascii="Times New Roman" w:hAnsi="Times New Roman" w:cs="Times New Roman"/>
          <w:sz w:val="22"/>
          <w:szCs w:val="22"/>
        </w:rPr>
      </w:pPr>
      <w:r w:rsidRPr="00C46E53">
        <w:rPr>
          <w:rFonts w:ascii="Times New Roman" w:hAnsi="Times New Roman" w:cs="Times New Roman"/>
          <w:sz w:val="22"/>
          <w:szCs w:val="22"/>
        </w:rPr>
        <w:t>2010. Diplomado en Docencia Universitaria para la Educación a Distancia y Virtual</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Estas capacitaciones han permitido que paulatinamente los profesores de la universidad hayan incorporado en los procesos de enseñanza-aprendizaje, las TICS</w:t>
      </w:r>
    </w:p>
    <w:p w:rsidR="00853001" w:rsidRPr="00C46E53" w:rsidRDefault="00853001" w:rsidP="0085300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“Estamos en una especie de transición, estábamos en una sociedad de la información y estamos ahora en una sociedad de conocimiento, pero entre éstas siempre se presenta lo que dijo el profesor acá, sobre la brecha digital, estamos en una transición de una personas que no saben manejar por ejemplo un computador, y los que están naciendo ya con aparatos más sofisticados, no sólo es un computador, es un tablero digital, creo que a la Universidad le falta mucho en la capacitación para la utilización de las </w:t>
      </w:r>
      <w:proofErr w:type="spellStart"/>
      <w:r w:rsidRPr="00C46E53">
        <w:rPr>
          <w:rFonts w:ascii="Times New Roman" w:hAnsi="Times New Roman" w:cs="Times New Roman"/>
          <w:i/>
          <w:sz w:val="22"/>
          <w:szCs w:val="22"/>
        </w:rPr>
        <w:t>TIC´s</w:t>
      </w:r>
      <w:proofErr w:type="spellEnd"/>
      <w:r w:rsidRPr="00C46E53">
        <w:rPr>
          <w:rFonts w:ascii="Times New Roman" w:hAnsi="Times New Roman" w:cs="Times New Roman"/>
          <w:i/>
          <w:sz w:val="22"/>
          <w:szCs w:val="22"/>
        </w:rPr>
        <w:t>, y que muchos profesores ojalá la utilizaran como un mecanismo más importante para la realización de las clases, que sea como un apoyo para la realización de las clases”. (Docente)</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Las políticas enfocadas hacia el desarrollo de la virtualidad  son soportadas a través de un </w:t>
      </w:r>
      <w:hyperlink r:id="rId105" w:history="1">
        <w:r w:rsidRPr="00C46E53">
          <w:rPr>
            <w:rStyle w:val="Hipervnculo"/>
            <w:rFonts w:ascii="Times New Roman" w:hAnsi="Times New Roman" w:cs="Times New Roman"/>
            <w:sz w:val="22"/>
            <w:szCs w:val="22"/>
          </w:rPr>
          <w:t>campus virtual</w:t>
        </w:r>
      </w:hyperlink>
      <w:r w:rsidRPr="00C46E53">
        <w:rPr>
          <w:rFonts w:ascii="Times New Roman" w:hAnsi="Times New Roman" w:cs="Times New Roman"/>
          <w:sz w:val="22"/>
          <w:szCs w:val="22"/>
        </w:rPr>
        <w:t xml:space="preserve">, disponible en el propio servidor, que presta los siguientes servicios: </w:t>
      </w:r>
    </w:p>
    <w:p w:rsidR="00853001" w:rsidRPr="00C46E53" w:rsidRDefault="00853001" w:rsidP="00CE5619">
      <w:pPr>
        <w:pStyle w:val="Prrafodelista"/>
        <w:numPr>
          <w:ilvl w:val="0"/>
          <w:numId w:val="42"/>
        </w:numPr>
        <w:spacing w:after="0"/>
        <w:ind w:left="357" w:hanging="357"/>
        <w:jc w:val="both"/>
        <w:rPr>
          <w:rFonts w:ascii="Times New Roman" w:hAnsi="Times New Roman" w:cs="Times New Roman"/>
          <w:sz w:val="22"/>
          <w:szCs w:val="22"/>
        </w:rPr>
      </w:pPr>
      <w:r w:rsidRPr="00C46E53">
        <w:rPr>
          <w:rFonts w:ascii="Times New Roman" w:hAnsi="Times New Roman" w:cs="Times New Roman"/>
          <w:bCs/>
          <w:sz w:val="22"/>
          <w:szCs w:val="22"/>
        </w:rPr>
        <w:t>Apoyo y acompañamiento en la elaboración de Aulas Virtuales</w:t>
      </w:r>
    </w:p>
    <w:p w:rsidR="00853001" w:rsidRPr="00C46E53" w:rsidRDefault="00853001" w:rsidP="00CE5619">
      <w:pPr>
        <w:numPr>
          <w:ilvl w:val="0"/>
          <w:numId w:val="41"/>
        </w:numPr>
        <w:spacing w:after="80"/>
        <w:ind w:left="357" w:hanging="357"/>
        <w:contextualSpacing/>
        <w:jc w:val="both"/>
        <w:rPr>
          <w:rFonts w:ascii="Times New Roman" w:hAnsi="Times New Roman" w:cs="Times New Roman"/>
          <w:bCs/>
          <w:sz w:val="22"/>
          <w:szCs w:val="22"/>
        </w:rPr>
      </w:pPr>
      <w:r w:rsidRPr="00C46E53">
        <w:rPr>
          <w:rFonts w:ascii="Times New Roman" w:hAnsi="Times New Roman" w:cs="Times New Roman"/>
          <w:bCs/>
          <w:sz w:val="22"/>
          <w:szCs w:val="22"/>
        </w:rPr>
        <w:t>Capacitación y asesoría a docentes y estudiantes en el manejo de Aulas Virtuales</w:t>
      </w:r>
    </w:p>
    <w:p w:rsidR="00853001" w:rsidRPr="00C46E53" w:rsidRDefault="00853001" w:rsidP="00CE5619">
      <w:pPr>
        <w:numPr>
          <w:ilvl w:val="0"/>
          <w:numId w:val="41"/>
        </w:numPr>
        <w:spacing w:after="80"/>
        <w:ind w:left="357" w:hanging="357"/>
        <w:contextualSpacing/>
        <w:jc w:val="both"/>
        <w:rPr>
          <w:rFonts w:ascii="Times New Roman" w:hAnsi="Times New Roman" w:cs="Times New Roman"/>
          <w:bCs/>
          <w:sz w:val="22"/>
          <w:szCs w:val="22"/>
        </w:rPr>
      </w:pPr>
      <w:r w:rsidRPr="00C46E53">
        <w:rPr>
          <w:rFonts w:ascii="Times New Roman" w:hAnsi="Times New Roman" w:cs="Times New Roman"/>
          <w:bCs/>
          <w:sz w:val="22"/>
          <w:szCs w:val="22"/>
        </w:rPr>
        <w:t>Apoyo para transmisión de eventos y videoconferencias vía RENATA y otras plataformas</w:t>
      </w:r>
    </w:p>
    <w:p w:rsidR="00853001" w:rsidRPr="00C46E53" w:rsidRDefault="00853001" w:rsidP="00CE5619">
      <w:pPr>
        <w:numPr>
          <w:ilvl w:val="0"/>
          <w:numId w:val="41"/>
        </w:numPr>
        <w:spacing w:after="80"/>
        <w:ind w:left="357" w:hanging="357"/>
        <w:contextualSpacing/>
        <w:jc w:val="both"/>
        <w:rPr>
          <w:rFonts w:ascii="Times New Roman" w:hAnsi="Times New Roman" w:cs="Times New Roman"/>
          <w:bCs/>
          <w:sz w:val="22"/>
          <w:szCs w:val="22"/>
        </w:rPr>
      </w:pPr>
      <w:r w:rsidRPr="00C46E53">
        <w:rPr>
          <w:rFonts w:ascii="Times New Roman" w:hAnsi="Times New Roman" w:cs="Times New Roman"/>
          <w:bCs/>
          <w:sz w:val="22"/>
          <w:szCs w:val="22"/>
        </w:rPr>
        <w:t xml:space="preserve">Asesoría y acompañamiento en virtualidad a programas como </w:t>
      </w:r>
      <w:proofErr w:type="spellStart"/>
      <w:r w:rsidRPr="00C46E53">
        <w:rPr>
          <w:rFonts w:ascii="Times New Roman" w:hAnsi="Times New Roman" w:cs="Times New Roman"/>
          <w:bCs/>
          <w:sz w:val="22"/>
          <w:szCs w:val="22"/>
        </w:rPr>
        <w:t>English</w:t>
      </w:r>
      <w:proofErr w:type="spellEnd"/>
      <w:r w:rsidRPr="00C46E53">
        <w:rPr>
          <w:rFonts w:ascii="Times New Roman" w:hAnsi="Times New Roman" w:cs="Times New Roman"/>
          <w:bCs/>
          <w:sz w:val="22"/>
          <w:szCs w:val="22"/>
        </w:rPr>
        <w:t xml:space="preserve"> </w:t>
      </w:r>
      <w:proofErr w:type="spellStart"/>
      <w:r w:rsidRPr="00C46E53">
        <w:rPr>
          <w:rFonts w:ascii="Times New Roman" w:hAnsi="Times New Roman" w:cs="Times New Roman"/>
          <w:bCs/>
          <w:sz w:val="22"/>
          <w:szCs w:val="22"/>
        </w:rPr>
        <w:t>For</w:t>
      </w:r>
      <w:proofErr w:type="spellEnd"/>
      <w:r w:rsidRPr="00C46E53">
        <w:rPr>
          <w:rFonts w:ascii="Times New Roman" w:hAnsi="Times New Roman" w:cs="Times New Roman"/>
          <w:bCs/>
          <w:sz w:val="22"/>
          <w:szCs w:val="22"/>
        </w:rPr>
        <w:t xml:space="preserve"> </w:t>
      </w:r>
      <w:proofErr w:type="spellStart"/>
      <w:r w:rsidRPr="00C46E53">
        <w:rPr>
          <w:rFonts w:ascii="Times New Roman" w:hAnsi="Times New Roman" w:cs="Times New Roman"/>
          <w:bCs/>
          <w:sz w:val="22"/>
          <w:szCs w:val="22"/>
        </w:rPr>
        <w:t>U.Caldas</w:t>
      </w:r>
      <w:proofErr w:type="spellEnd"/>
      <w:r w:rsidRPr="00C46E53">
        <w:rPr>
          <w:rFonts w:ascii="Times New Roman" w:hAnsi="Times New Roman" w:cs="Times New Roman"/>
          <w:bCs/>
          <w:sz w:val="22"/>
          <w:szCs w:val="22"/>
        </w:rPr>
        <w:t xml:space="preserve">, Egresados y </w:t>
      </w:r>
      <w:proofErr w:type="spellStart"/>
      <w:r w:rsidRPr="00C46E53">
        <w:rPr>
          <w:rFonts w:ascii="Times New Roman" w:hAnsi="Times New Roman" w:cs="Times New Roman"/>
          <w:bCs/>
          <w:sz w:val="22"/>
          <w:szCs w:val="22"/>
        </w:rPr>
        <w:t>Telesalud</w:t>
      </w:r>
      <w:proofErr w:type="spellEnd"/>
    </w:p>
    <w:p w:rsidR="00853001" w:rsidRPr="00C46E53" w:rsidRDefault="00853001" w:rsidP="00CE5619">
      <w:pPr>
        <w:numPr>
          <w:ilvl w:val="0"/>
          <w:numId w:val="41"/>
        </w:numPr>
        <w:spacing w:after="80"/>
        <w:ind w:left="357" w:hanging="357"/>
        <w:contextualSpacing/>
        <w:jc w:val="both"/>
        <w:rPr>
          <w:rFonts w:ascii="Times New Roman" w:hAnsi="Times New Roman" w:cs="Times New Roman"/>
          <w:bCs/>
          <w:sz w:val="22"/>
          <w:szCs w:val="22"/>
        </w:rPr>
      </w:pPr>
      <w:r w:rsidRPr="00C46E53">
        <w:rPr>
          <w:rFonts w:ascii="Times New Roman" w:hAnsi="Times New Roman" w:cs="Times New Roman"/>
          <w:bCs/>
          <w:sz w:val="22"/>
          <w:szCs w:val="22"/>
        </w:rPr>
        <w:t>Apoyo en el montaje de exámenes de suficiencia en informática y comprensión lectora en idioma extranjero</w:t>
      </w:r>
    </w:p>
    <w:p w:rsidR="00853001" w:rsidRPr="00C46E53" w:rsidRDefault="00853001" w:rsidP="00CE5619">
      <w:pPr>
        <w:numPr>
          <w:ilvl w:val="0"/>
          <w:numId w:val="41"/>
        </w:numPr>
        <w:spacing w:after="80"/>
        <w:ind w:left="357" w:hanging="357"/>
        <w:contextualSpacing/>
        <w:jc w:val="both"/>
        <w:rPr>
          <w:rFonts w:ascii="Times New Roman" w:hAnsi="Times New Roman" w:cs="Times New Roman"/>
          <w:bCs/>
          <w:sz w:val="22"/>
          <w:szCs w:val="22"/>
        </w:rPr>
      </w:pPr>
      <w:r w:rsidRPr="00C46E53">
        <w:rPr>
          <w:rFonts w:ascii="Times New Roman" w:hAnsi="Times New Roman" w:cs="Times New Roman"/>
          <w:bCs/>
          <w:sz w:val="22"/>
          <w:szCs w:val="22"/>
        </w:rPr>
        <w:t>Pruebas de conocimiento para la selección de Monitores para las salas de sistemas</w:t>
      </w:r>
    </w:p>
    <w:p w:rsidR="00853001" w:rsidRPr="00C46E53" w:rsidRDefault="00853001" w:rsidP="00CE5619">
      <w:pPr>
        <w:numPr>
          <w:ilvl w:val="0"/>
          <w:numId w:val="41"/>
        </w:numPr>
        <w:spacing w:after="80"/>
        <w:ind w:left="357" w:hanging="357"/>
        <w:contextualSpacing/>
        <w:jc w:val="both"/>
        <w:rPr>
          <w:rFonts w:ascii="Times New Roman" w:hAnsi="Times New Roman" w:cs="Times New Roman"/>
          <w:bCs/>
          <w:sz w:val="22"/>
          <w:szCs w:val="22"/>
        </w:rPr>
      </w:pPr>
      <w:r w:rsidRPr="00C46E53">
        <w:rPr>
          <w:rFonts w:ascii="Times New Roman" w:hAnsi="Times New Roman" w:cs="Times New Roman"/>
          <w:bCs/>
          <w:sz w:val="22"/>
          <w:szCs w:val="22"/>
        </w:rPr>
        <w:t>Capacitación docente a través del Diplomado en Docencia Universitaria para la Educación a Distancia y Virtual del Departamento de Estudios Educativos</w:t>
      </w:r>
    </w:p>
    <w:p w:rsidR="00853001" w:rsidRPr="00C46E53" w:rsidRDefault="00853001" w:rsidP="00CE5619">
      <w:pPr>
        <w:numPr>
          <w:ilvl w:val="0"/>
          <w:numId w:val="41"/>
        </w:numPr>
        <w:spacing w:after="120"/>
        <w:contextualSpacing/>
        <w:jc w:val="both"/>
        <w:rPr>
          <w:rFonts w:ascii="Times New Roman" w:hAnsi="Times New Roman" w:cs="Times New Roman"/>
          <w:bCs/>
          <w:sz w:val="22"/>
          <w:szCs w:val="22"/>
        </w:rPr>
      </w:pPr>
      <w:r w:rsidRPr="00C46E53">
        <w:rPr>
          <w:rFonts w:ascii="Times New Roman" w:hAnsi="Times New Roman" w:cs="Times New Roman"/>
          <w:bCs/>
          <w:sz w:val="22"/>
          <w:szCs w:val="22"/>
        </w:rPr>
        <w:t xml:space="preserve">Acceso a la Plataforma </w:t>
      </w:r>
      <w:proofErr w:type="spellStart"/>
      <w:r w:rsidRPr="00C46E53">
        <w:rPr>
          <w:rFonts w:ascii="Times New Roman" w:hAnsi="Times New Roman" w:cs="Times New Roman"/>
          <w:bCs/>
          <w:sz w:val="22"/>
          <w:szCs w:val="22"/>
        </w:rPr>
        <w:t>Moodle</w:t>
      </w:r>
      <w:proofErr w:type="spellEnd"/>
      <w:r w:rsidRPr="00C46E53">
        <w:rPr>
          <w:rFonts w:ascii="Times New Roman" w:hAnsi="Times New Roman" w:cs="Times New Roman"/>
          <w:bCs/>
          <w:sz w:val="22"/>
          <w:szCs w:val="22"/>
        </w:rPr>
        <w:t xml:space="preserve"> (374 cursos, 300 docentes y 6.649 estudiantes), Sistema de Información Académico, Biblioteca Virtual y </w:t>
      </w:r>
      <w:proofErr w:type="spellStart"/>
      <w:r w:rsidRPr="00C46E53">
        <w:rPr>
          <w:rFonts w:ascii="Times New Roman" w:hAnsi="Times New Roman" w:cs="Times New Roman"/>
          <w:bCs/>
          <w:sz w:val="22"/>
          <w:szCs w:val="22"/>
        </w:rPr>
        <w:t>Telesalud</w:t>
      </w:r>
      <w:proofErr w:type="spellEnd"/>
    </w:p>
    <w:p w:rsidR="00853001" w:rsidRPr="00C46E53" w:rsidRDefault="00853001" w:rsidP="00853001">
      <w:pPr>
        <w:spacing w:after="120"/>
        <w:jc w:val="both"/>
        <w:rPr>
          <w:rFonts w:ascii="Times New Roman" w:hAnsi="Times New Roman" w:cs="Times New Roman"/>
          <w:bCs/>
          <w:sz w:val="22"/>
          <w:szCs w:val="22"/>
        </w:rPr>
      </w:pPr>
    </w:p>
    <w:p w:rsidR="00853001" w:rsidRPr="00C46E53" w:rsidRDefault="00853001" w:rsidP="00853001">
      <w:pPr>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b/>
          <w:sz w:val="22"/>
          <w:szCs w:val="22"/>
        </w:rPr>
        <w:t>Número de profesores que hacen uso de TICS en los procesos de enseñanza-aprendizaje</w:t>
      </w:r>
      <w:r w:rsidRPr="00C46E53">
        <w:rPr>
          <w:rFonts w:ascii="Times New Roman" w:hAnsi="Times New Roman" w:cs="Times New Roman"/>
          <w:sz w:val="22"/>
          <w:szCs w:val="22"/>
        </w:rPr>
        <w:t>.</w:t>
      </w:r>
    </w:p>
    <w:tbl>
      <w:tblPr>
        <w:tblStyle w:val="Listaclara-nfasis11"/>
        <w:tblW w:w="0" w:type="auto"/>
        <w:jc w:val="center"/>
        <w:tblLook w:val="00A0"/>
      </w:tblPr>
      <w:tblGrid>
        <w:gridCol w:w="1873"/>
        <w:gridCol w:w="3507"/>
      </w:tblGrid>
      <w:tr w:rsidR="00853001" w:rsidRPr="00C46E53" w:rsidTr="00840024">
        <w:trPr>
          <w:cnfStyle w:val="100000000000"/>
          <w:jc w:val="center"/>
        </w:trPr>
        <w:tc>
          <w:tcPr>
            <w:cnfStyle w:val="001000000000"/>
            <w:tcW w:w="0" w:type="auto"/>
            <w:gridSpan w:val="2"/>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 xml:space="preserve">USO DE LAS </w:t>
            </w:r>
            <w:proofErr w:type="spellStart"/>
            <w:r w:rsidRPr="00C46E53">
              <w:rPr>
                <w:rFonts w:ascii="Times New Roman" w:hAnsi="Times New Roman"/>
                <w:sz w:val="20"/>
                <w:lang w:val="es-ES_tradnl"/>
              </w:rPr>
              <w:t>TIC</w:t>
            </w:r>
            <w:r w:rsidRPr="00C46E53">
              <w:rPr>
                <w:rFonts w:ascii="Times New Roman" w:hAnsi="Times New Roman"/>
                <w:lang w:val="es-ES_tradnl"/>
              </w:rPr>
              <w:t>’</w:t>
            </w:r>
            <w:r w:rsidRPr="00C46E53">
              <w:rPr>
                <w:rFonts w:ascii="Times New Roman" w:hAnsi="Times New Roman"/>
                <w:sz w:val="20"/>
                <w:lang w:val="es-ES_tradnl"/>
              </w:rPr>
              <w:t>s</w:t>
            </w:r>
            <w:proofErr w:type="spellEnd"/>
            <w:r w:rsidRPr="00C46E53">
              <w:rPr>
                <w:rFonts w:ascii="Times New Roman" w:hAnsi="Times New Roman"/>
                <w:sz w:val="20"/>
                <w:lang w:val="es-ES_tradnl"/>
              </w:rPr>
              <w:t xml:space="preserve"> EN LA ENSEÑANZA-APRENDIZAJE</w:t>
            </w:r>
          </w:p>
        </w:tc>
      </w:tr>
      <w:tr w:rsidR="00853001" w:rsidRPr="00C46E53" w:rsidTr="00840024">
        <w:trPr>
          <w:cnfStyle w:val="000000100000"/>
          <w:jc w:val="center"/>
        </w:trPr>
        <w:tc>
          <w:tcPr>
            <w:cnfStyle w:val="001000000000"/>
            <w:tcW w:w="0" w:type="auto"/>
          </w:tcPr>
          <w:p w:rsidR="00853001" w:rsidRPr="00C46E53" w:rsidRDefault="00853001" w:rsidP="00840024">
            <w:pPr>
              <w:rPr>
                <w:rFonts w:ascii="Times New Roman" w:hAnsi="Times New Roman"/>
                <w:lang w:val="es-ES_tradnl"/>
              </w:rPr>
            </w:pPr>
            <w:r w:rsidRPr="00C46E53">
              <w:rPr>
                <w:rFonts w:ascii="Times New Roman" w:hAnsi="Times New Roman"/>
                <w:lang w:val="es-ES_tradnl"/>
              </w:rPr>
              <w:t>AÑOS</w:t>
            </w:r>
          </w:p>
        </w:tc>
        <w:tc>
          <w:tcPr>
            <w:cnfStyle w:val="000010000000"/>
            <w:tcW w:w="0" w:type="auto"/>
          </w:tcPr>
          <w:p w:rsidR="00853001" w:rsidRPr="00C46E53" w:rsidRDefault="00853001" w:rsidP="00840024">
            <w:pPr>
              <w:jc w:val="center"/>
              <w:rPr>
                <w:rFonts w:ascii="Times New Roman" w:hAnsi="Times New Roman"/>
                <w:b/>
                <w:sz w:val="20"/>
                <w:lang w:val="es-ES_tradnl"/>
              </w:rPr>
            </w:pPr>
            <w:r w:rsidRPr="00C46E53">
              <w:rPr>
                <w:rFonts w:ascii="Times New Roman" w:hAnsi="Times New Roman"/>
                <w:b/>
                <w:sz w:val="20"/>
                <w:lang w:val="es-ES_tradnl"/>
              </w:rPr>
              <w:t>PROFESORES</w:t>
            </w:r>
          </w:p>
        </w:tc>
      </w:tr>
      <w:tr w:rsidR="00853001" w:rsidRPr="00C46E53" w:rsidTr="00840024">
        <w:trPr>
          <w:jc w:val="center"/>
        </w:trPr>
        <w:tc>
          <w:tcPr>
            <w:cnfStyle w:val="001000000000"/>
            <w:tcW w:w="0" w:type="auto"/>
          </w:tcPr>
          <w:p w:rsidR="00853001" w:rsidRPr="00C46E53" w:rsidRDefault="00853001" w:rsidP="00840024">
            <w:pPr>
              <w:rPr>
                <w:rFonts w:ascii="Times New Roman" w:hAnsi="Times New Roman"/>
                <w:lang w:val="es-ES_tradnl"/>
              </w:rPr>
            </w:pPr>
            <w:r w:rsidRPr="00C46E53">
              <w:rPr>
                <w:rFonts w:ascii="Times New Roman" w:hAnsi="Times New Roman"/>
                <w:lang w:val="es-ES_tradnl"/>
              </w:rPr>
              <w:t>2007</w:t>
            </w:r>
          </w:p>
        </w:tc>
        <w:tc>
          <w:tcPr>
            <w:cnfStyle w:val="000010000000"/>
            <w:tcW w:w="0" w:type="auto"/>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33</w:t>
            </w:r>
          </w:p>
        </w:tc>
      </w:tr>
      <w:tr w:rsidR="00853001" w:rsidRPr="00C46E53" w:rsidTr="00840024">
        <w:trPr>
          <w:cnfStyle w:val="000000100000"/>
          <w:jc w:val="center"/>
        </w:trPr>
        <w:tc>
          <w:tcPr>
            <w:cnfStyle w:val="001000000000"/>
            <w:tcW w:w="0" w:type="auto"/>
          </w:tcPr>
          <w:p w:rsidR="00853001" w:rsidRPr="00C46E53" w:rsidRDefault="00853001" w:rsidP="00840024">
            <w:pPr>
              <w:rPr>
                <w:rFonts w:ascii="Times New Roman" w:hAnsi="Times New Roman"/>
                <w:lang w:val="es-ES_tradnl"/>
              </w:rPr>
            </w:pPr>
            <w:r w:rsidRPr="00C46E53">
              <w:rPr>
                <w:rFonts w:ascii="Times New Roman" w:hAnsi="Times New Roman"/>
                <w:lang w:val="es-ES_tradnl"/>
              </w:rPr>
              <w:t>2008</w:t>
            </w:r>
          </w:p>
        </w:tc>
        <w:tc>
          <w:tcPr>
            <w:cnfStyle w:val="000010000000"/>
            <w:tcW w:w="0" w:type="auto"/>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45</w:t>
            </w:r>
          </w:p>
        </w:tc>
      </w:tr>
      <w:tr w:rsidR="00853001" w:rsidRPr="00C46E53" w:rsidTr="00840024">
        <w:trPr>
          <w:jc w:val="center"/>
        </w:trPr>
        <w:tc>
          <w:tcPr>
            <w:cnfStyle w:val="001000000000"/>
            <w:tcW w:w="0" w:type="auto"/>
          </w:tcPr>
          <w:p w:rsidR="00853001" w:rsidRPr="00C46E53" w:rsidRDefault="00853001" w:rsidP="00840024">
            <w:pPr>
              <w:rPr>
                <w:rFonts w:ascii="Times New Roman" w:hAnsi="Times New Roman"/>
                <w:lang w:val="es-ES_tradnl"/>
              </w:rPr>
            </w:pPr>
            <w:r w:rsidRPr="00C46E53">
              <w:rPr>
                <w:rFonts w:ascii="Times New Roman" w:hAnsi="Times New Roman"/>
                <w:lang w:val="es-ES_tradnl"/>
              </w:rPr>
              <w:t>2009</w:t>
            </w:r>
          </w:p>
        </w:tc>
        <w:tc>
          <w:tcPr>
            <w:cnfStyle w:val="000010000000"/>
            <w:tcW w:w="0" w:type="auto"/>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76</w:t>
            </w:r>
          </w:p>
        </w:tc>
      </w:tr>
      <w:tr w:rsidR="00853001" w:rsidRPr="00C46E53" w:rsidTr="00840024">
        <w:trPr>
          <w:cnfStyle w:val="000000100000"/>
          <w:jc w:val="center"/>
        </w:trPr>
        <w:tc>
          <w:tcPr>
            <w:cnfStyle w:val="001000000000"/>
            <w:tcW w:w="0" w:type="auto"/>
          </w:tcPr>
          <w:p w:rsidR="00853001" w:rsidRPr="00C46E53" w:rsidRDefault="00853001" w:rsidP="00840024">
            <w:pPr>
              <w:rPr>
                <w:rFonts w:ascii="Times New Roman" w:hAnsi="Times New Roman"/>
                <w:lang w:val="es-ES_tradnl"/>
              </w:rPr>
            </w:pPr>
            <w:r w:rsidRPr="00C46E53">
              <w:rPr>
                <w:rFonts w:ascii="Times New Roman" w:hAnsi="Times New Roman"/>
                <w:lang w:val="es-ES_tradnl"/>
              </w:rPr>
              <w:t>2010</w:t>
            </w:r>
          </w:p>
        </w:tc>
        <w:tc>
          <w:tcPr>
            <w:cnfStyle w:val="000010000000"/>
            <w:tcW w:w="0" w:type="auto"/>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158</w:t>
            </w:r>
          </w:p>
        </w:tc>
      </w:tr>
    </w:tbl>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color w:val="000000"/>
          <w:sz w:val="22"/>
          <w:szCs w:val="22"/>
        </w:rPr>
      </w:pPr>
      <w:r w:rsidRPr="00C46E53">
        <w:rPr>
          <w:rFonts w:ascii="Times New Roman" w:hAnsi="Times New Roman" w:cs="Times New Roman"/>
          <w:color w:val="003300"/>
          <w:sz w:val="22"/>
          <w:szCs w:val="22"/>
        </w:rPr>
        <w:t xml:space="preserve">El creciente uso de las </w:t>
      </w:r>
      <w:proofErr w:type="spellStart"/>
      <w:r w:rsidRPr="00C46E53">
        <w:rPr>
          <w:rFonts w:ascii="Times New Roman" w:hAnsi="Times New Roman" w:cs="Times New Roman"/>
          <w:color w:val="003300"/>
          <w:sz w:val="22"/>
          <w:szCs w:val="22"/>
        </w:rPr>
        <w:t>TIC’s</w:t>
      </w:r>
      <w:proofErr w:type="spellEnd"/>
      <w:r w:rsidRPr="00C46E53">
        <w:rPr>
          <w:rFonts w:ascii="Times New Roman" w:hAnsi="Times New Roman" w:cs="Times New Roman"/>
          <w:color w:val="003300"/>
          <w:sz w:val="22"/>
          <w:szCs w:val="22"/>
        </w:rPr>
        <w:t xml:space="preserve"> y de las Aulas Virtuales como apoyo a los procesos de enseñanza por parte de los Docentes, se debe a la proyección que desde la Unidad Virtual se ha hecho y al propio interés de los docentes en utilizar el Campus Virtual. </w:t>
      </w:r>
    </w:p>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hd w:val="clear" w:color="auto" w:fill="DBE5F1" w:themeFill="accent1" w:themeFillTint="33"/>
        <w:spacing w:after="240"/>
        <w:jc w:val="both"/>
        <w:rPr>
          <w:rFonts w:ascii="Times New Roman" w:hAnsi="Times New Roman" w:cs="Times New Roman"/>
          <w:b/>
          <w:sz w:val="22"/>
          <w:szCs w:val="22"/>
        </w:rPr>
      </w:pPr>
      <w:r w:rsidRPr="00C46E53">
        <w:rPr>
          <w:rFonts w:ascii="Times New Roman" w:hAnsi="Times New Roman" w:cs="Times New Roman"/>
          <w:b/>
          <w:sz w:val="22"/>
          <w:szCs w:val="22"/>
        </w:rPr>
        <w:t>CARACTERÍSTICA 13: PROGRAMAS DE PREGRADO, POSTGRADO Y EDUCACIÓN CONTINUADA</w:t>
      </w: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Políticas, procedimientos y responsables del aseguramiento de la calidad de los programas de pregrado, especialización,  maestría y doctorado. </w:t>
      </w:r>
      <w:r w:rsidRPr="00C46E53">
        <w:rPr>
          <w:rFonts w:ascii="Times New Roman" w:hAnsi="Times New Roman" w:cs="Times New Roman"/>
          <w:sz w:val="22"/>
          <w:szCs w:val="22"/>
        </w:rPr>
        <w:t xml:space="preserve">En la universidad, el aseguramiento de la calidad de los programas académicos, desde la pasada acreditación, ha sido no sólo un tema de interés académico, sino un asunto estratégico, es decir, el </w:t>
      </w:r>
      <w:hyperlink r:id="rId106" w:history="1">
        <w:r w:rsidRPr="00C46E53">
          <w:rPr>
            <w:rStyle w:val="Hipervnculo"/>
            <w:rFonts w:ascii="Times New Roman" w:hAnsi="Times New Roman" w:cs="Times New Roman"/>
            <w:sz w:val="22"/>
            <w:szCs w:val="22"/>
          </w:rPr>
          <w:t>Sistema Institucional de Autoevaluación y de Aseguramiento  de la calidad en la Universidad de Caldas – SIAC</w:t>
        </w:r>
      </w:hyperlink>
      <w:r w:rsidRPr="00C46E53">
        <w:rPr>
          <w:rFonts w:ascii="Times New Roman" w:hAnsi="Times New Roman" w:cs="Times New Roman"/>
          <w:sz w:val="22"/>
          <w:szCs w:val="22"/>
        </w:rPr>
        <w:t>- ha dado las políticas institucionales y las directrices al respecto, el cual ha sido incorporado al Sistema Integrado de Gestión, lo que permite su monitoreo, control y mejora:</w:t>
      </w:r>
    </w:p>
    <w:p w:rsidR="00853001" w:rsidRPr="00C46E53" w:rsidRDefault="004679E3" w:rsidP="00CE5619">
      <w:pPr>
        <w:pStyle w:val="NormalWeb"/>
        <w:numPr>
          <w:ilvl w:val="0"/>
          <w:numId w:val="43"/>
        </w:numPr>
        <w:spacing w:after="240" w:afterAutospacing="0"/>
        <w:ind w:left="714" w:hanging="357"/>
        <w:contextualSpacing/>
        <w:rPr>
          <w:rFonts w:ascii="Times New Roman" w:hAnsi="Times New Roman" w:cs="Times New Roman"/>
          <w:sz w:val="22"/>
          <w:szCs w:val="22"/>
        </w:rPr>
      </w:pPr>
      <w:hyperlink r:id="rId107" w:tgtFrame="_blank" w:history="1">
        <w:r w:rsidR="00853001" w:rsidRPr="00C46E53">
          <w:rPr>
            <w:rStyle w:val="Hipervnculo"/>
            <w:rFonts w:ascii="Times New Roman" w:hAnsi="Times New Roman" w:cs="Times New Roman"/>
            <w:sz w:val="22"/>
            <w:szCs w:val="22"/>
          </w:rPr>
          <w:t xml:space="preserve">Procedimiento para acreditar y </w:t>
        </w:r>
        <w:proofErr w:type="spellStart"/>
        <w:r w:rsidR="00853001" w:rsidRPr="00C46E53">
          <w:rPr>
            <w:rStyle w:val="Hipervnculo"/>
            <w:rFonts w:ascii="Times New Roman" w:hAnsi="Times New Roman" w:cs="Times New Roman"/>
            <w:sz w:val="22"/>
            <w:szCs w:val="22"/>
          </w:rPr>
          <w:t>reacreaditar</w:t>
        </w:r>
        <w:proofErr w:type="spellEnd"/>
        <w:r w:rsidR="00853001" w:rsidRPr="00C46E53">
          <w:rPr>
            <w:rStyle w:val="Hipervnculo"/>
            <w:rFonts w:ascii="Times New Roman" w:hAnsi="Times New Roman" w:cs="Times New Roman"/>
            <w:sz w:val="22"/>
            <w:szCs w:val="22"/>
          </w:rPr>
          <w:t xml:space="preserve"> programas académicos</w:t>
        </w:r>
      </w:hyperlink>
    </w:p>
    <w:p w:rsidR="00853001" w:rsidRPr="00C46E53" w:rsidRDefault="004679E3" w:rsidP="00CE5619">
      <w:pPr>
        <w:pStyle w:val="NormalWeb"/>
        <w:numPr>
          <w:ilvl w:val="0"/>
          <w:numId w:val="43"/>
        </w:numPr>
        <w:spacing w:after="240" w:afterAutospacing="0"/>
        <w:ind w:left="714" w:hanging="357"/>
        <w:contextualSpacing/>
        <w:rPr>
          <w:rFonts w:ascii="Times New Roman" w:hAnsi="Times New Roman" w:cs="Times New Roman"/>
          <w:sz w:val="22"/>
          <w:szCs w:val="22"/>
        </w:rPr>
      </w:pPr>
      <w:hyperlink r:id="rId108" w:history="1">
        <w:r w:rsidR="00853001" w:rsidRPr="00C46E53">
          <w:rPr>
            <w:rStyle w:val="Hipervnculo"/>
            <w:rFonts w:ascii="Times New Roman" w:hAnsi="Times New Roman" w:cs="Times New Roman"/>
            <w:sz w:val="22"/>
            <w:szCs w:val="22"/>
          </w:rPr>
          <w:t xml:space="preserve">Procedimiento para </w:t>
        </w:r>
        <w:proofErr w:type="spellStart"/>
        <w:r w:rsidR="00853001" w:rsidRPr="00C46E53">
          <w:rPr>
            <w:rStyle w:val="Hipervnculo"/>
            <w:rFonts w:ascii="Times New Roman" w:hAnsi="Times New Roman" w:cs="Times New Roman"/>
            <w:sz w:val="22"/>
            <w:szCs w:val="22"/>
          </w:rPr>
          <w:t>reacreditar</w:t>
        </w:r>
        <w:proofErr w:type="spellEnd"/>
        <w:r w:rsidR="00853001" w:rsidRPr="00C46E53">
          <w:rPr>
            <w:rStyle w:val="Hipervnculo"/>
            <w:rFonts w:ascii="Times New Roman" w:hAnsi="Times New Roman" w:cs="Times New Roman"/>
            <w:sz w:val="22"/>
            <w:szCs w:val="22"/>
          </w:rPr>
          <w:t xml:space="preserve"> institucionalmente la Universidad de Caldas</w:t>
        </w:r>
      </w:hyperlink>
    </w:p>
    <w:p w:rsidR="00853001" w:rsidRPr="00C46E53" w:rsidRDefault="00E00A9A" w:rsidP="00853001">
      <w:pPr>
        <w:spacing w:after="240"/>
        <w:jc w:val="both"/>
        <w:rPr>
          <w:rFonts w:ascii="Times New Roman" w:hAnsi="Times New Roman" w:cs="Times New Roman"/>
          <w:sz w:val="22"/>
          <w:szCs w:val="22"/>
        </w:rPr>
      </w:pPr>
      <w:r>
        <w:rPr>
          <w:rFonts w:ascii="Times New Roman" w:hAnsi="Times New Roman" w:cs="Times New Roman"/>
          <w:sz w:val="22"/>
          <w:szCs w:val="22"/>
        </w:rPr>
        <w:t>L</w:t>
      </w:r>
      <w:r w:rsidR="00853001" w:rsidRPr="00C46E53">
        <w:rPr>
          <w:rFonts w:ascii="Times New Roman" w:hAnsi="Times New Roman" w:cs="Times New Roman"/>
          <w:sz w:val="22"/>
          <w:szCs w:val="22"/>
        </w:rPr>
        <w:t>a Oficina de Evaluación y Calidad Académica, dependiente de la Vicerrectoría Académica</w:t>
      </w:r>
      <w:r>
        <w:rPr>
          <w:rFonts w:ascii="Times New Roman" w:hAnsi="Times New Roman" w:cs="Times New Roman"/>
          <w:sz w:val="22"/>
          <w:szCs w:val="22"/>
        </w:rPr>
        <w:t>,</w:t>
      </w:r>
      <w:r w:rsidR="00853001" w:rsidRPr="00C46E53">
        <w:rPr>
          <w:rFonts w:ascii="Times New Roman" w:hAnsi="Times New Roman" w:cs="Times New Roman"/>
          <w:sz w:val="22"/>
          <w:szCs w:val="22"/>
        </w:rPr>
        <w:t xml:space="preserve"> </w:t>
      </w:r>
      <w:r>
        <w:rPr>
          <w:rFonts w:ascii="Times New Roman" w:hAnsi="Times New Roman" w:cs="Times New Roman"/>
          <w:sz w:val="22"/>
          <w:szCs w:val="22"/>
        </w:rPr>
        <w:t xml:space="preserve">moviliza </w:t>
      </w:r>
      <w:r w:rsidR="00853001" w:rsidRPr="00C46E53">
        <w:rPr>
          <w:rFonts w:ascii="Times New Roman" w:hAnsi="Times New Roman" w:cs="Times New Roman"/>
          <w:sz w:val="22"/>
          <w:szCs w:val="22"/>
        </w:rPr>
        <w:t xml:space="preserve">los procesos de aseguramiento de la calidad de los programas académicos relacionados con sus planes de mejora, en atención a los procesos de acreditación, a los resultados de las pruebas </w:t>
      </w:r>
      <w:proofErr w:type="spellStart"/>
      <w:r w:rsidR="00853001" w:rsidRPr="00C46E53">
        <w:rPr>
          <w:rFonts w:ascii="Times New Roman" w:hAnsi="Times New Roman" w:cs="Times New Roman"/>
          <w:sz w:val="22"/>
          <w:szCs w:val="22"/>
        </w:rPr>
        <w:t>SaberPro</w:t>
      </w:r>
      <w:proofErr w:type="spellEnd"/>
      <w:r w:rsidR="00853001" w:rsidRPr="00C46E53">
        <w:rPr>
          <w:rFonts w:ascii="Times New Roman" w:hAnsi="Times New Roman" w:cs="Times New Roman"/>
          <w:sz w:val="22"/>
          <w:szCs w:val="22"/>
        </w:rPr>
        <w:t xml:space="preserve"> y a los registros calificados. De igual manera, lidera la aplicación de la Política Curricular, los análisis y acciones conducentes a disminuir la deserción y a alcanzar una mayor pertinencia de los programas académicos.</w:t>
      </w:r>
    </w:p>
    <w:p w:rsidR="00853001"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Con respecto a la acreditación, se ha diseñado un </w:t>
      </w:r>
      <w:hyperlink r:id="rId109" w:history="1">
        <w:r w:rsidRPr="00C46E53">
          <w:rPr>
            <w:rStyle w:val="Hipervnculo"/>
            <w:rFonts w:ascii="Times New Roman" w:hAnsi="Times New Roman" w:cs="Times New Roman"/>
            <w:sz w:val="22"/>
            <w:szCs w:val="22"/>
          </w:rPr>
          <w:t>sistema de encuestas</w:t>
        </w:r>
      </w:hyperlink>
      <w:r w:rsidRPr="00C46E53">
        <w:rPr>
          <w:rFonts w:ascii="Times New Roman" w:hAnsi="Times New Roman" w:cs="Times New Roman"/>
          <w:sz w:val="22"/>
          <w:szCs w:val="22"/>
        </w:rPr>
        <w:t xml:space="preserve"> que incorporan todos los indicadores de apreciación de los lineamientos del CNA para la evaluación institucional y de programas, estas encuestas se aplican periódicamente a estudiantes, docentes y egresados y constituyen insumo para la toma de decisiones a nivel de la alta dirección y demás unidades académico administrativas responsables de los asuntos concernientes con las preguntas.  Esta encuesta se articula con la encuesta de Servicios Internos. Actualmente, la Universidad cuenta con los siguientes programas académicos acreditados:</w:t>
      </w:r>
    </w:p>
    <w:p w:rsidR="00B64499" w:rsidRPr="00C46E53" w:rsidRDefault="00B64499" w:rsidP="00853001">
      <w:pPr>
        <w:spacing w:after="240"/>
        <w:jc w:val="both"/>
        <w:rPr>
          <w:rFonts w:ascii="Times New Roman" w:hAnsi="Times New Roman" w:cs="Times New Roman"/>
          <w:sz w:val="22"/>
          <w:szCs w:val="22"/>
        </w:rPr>
      </w:pPr>
    </w:p>
    <w:tbl>
      <w:tblPr>
        <w:tblStyle w:val="Listaclara-nfasis11"/>
        <w:tblW w:w="0" w:type="auto"/>
        <w:jc w:val="center"/>
        <w:tblLook w:val="00A0"/>
      </w:tblPr>
      <w:tblGrid>
        <w:gridCol w:w="3082"/>
        <w:gridCol w:w="2438"/>
        <w:gridCol w:w="1791"/>
        <w:gridCol w:w="1316"/>
      </w:tblGrid>
      <w:tr w:rsidR="00853001" w:rsidRPr="00C46E53" w:rsidTr="00840024">
        <w:trPr>
          <w:cnfStyle w:val="100000000000"/>
          <w:jc w:val="center"/>
        </w:trPr>
        <w:tc>
          <w:tcPr>
            <w:cnfStyle w:val="001000000000"/>
            <w:tcW w:w="7308" w:type="dxa"/>
            <w:gridSpan w:val="3"/>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kern w:val="1"/>
                <w:sz w:val="20"/>
                <w:szCs w:val="20"/>
                <w:lang w:val="es-ES_tradnl"/>
              </w:rPr>
              <w:lastRenderedPageBreak/>
              <w:t>PROGRAMAS ACREDITADOS</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p>
        </w:tc>
      </w:tr>
      <w:tr w:rsidR="00853001" w:rsidRPr="00C46E53" w:rsidTr="00840024">
        <w:trPr>
          <w:cnfStyle w:val="000000100000"/>
          <w:jc w:val="center"/>
        </w:trPr>
        <w:tc>
          <w:tcPr>
            <w:cnfStyle w:val="001000000000"/>
            <w:tcW w:w="0" w:type="auto"/>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kern w:val="1"/>
                <w:sz w:val="20"/>
                <w:szCs w:val="20"/>
                <w:lang w:val="es-ES_tradnl"/>
              </w:rPr>
              <w:t>PROGRAMA</w:t>
            </w:r>
          </w:p>
        </w:tc>
        <w:tc>
          <w:tcPr>
            <w:cnfStyle w:val="000010000000"/>
            <w:tcW w:w="2438" w:type="dxa"/>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kern w:val="1"/>
                <w:sz w:val="20"/>
                <w:szCs w:val="20"/>
                <w:lang w:val="es-ES_tradnl"/>
              </w:rPr>
            </w:pPr>
            <w:r w:rsidRPr="00C46E53">
              <w:rPr>
                <w:rFonts w:ascii="Times New Roman" w:hAnsi="Times New Roman"/>
                <w:b/>
                <w:kern w:val="1"/>
                <w:sz w:val="20"/>
                <w:szCs w:val="20"/>
                <w:lang w:val="es-ES_tradnl"/>
              </w:rPr>
              <w:t>ACREDITACIÓN</w:t>
            </w:r>
          </w:p>
        </w:tc>
        <w:tc>
          <w:tcPr>
            <w:tcW w:w="1788" w:type="dxa"/>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b/>
                <w:kern w:val="1"/>
                <w:sz w:val="20"/>
                <w:szCs w:val="20"/>
                <w:lang w:val="es-ES_tradnl"/>
              </w:rPr>
            </w:pPr>
            <w:r w:rsidRPr="00C46E53">
              <w:rPr>
                <w:rFonts w:ascii="Times New Roman" w:hAnsi="Times New Roman"/>
                <w:b/>
                <w:kern w:val="1"/>
                <w:sz w:val="20"/>
                <w:szCs w:val="20"/>
                <w:lang w:val="es-ES_tradnl"/>
              </w:rPr>
              <w:t>FECHA DE ACREDITACIÓN</w:t>
            </w:r>
          </w:p>
        </w:tc>
        <w:tc>
          <w:tcPr>
            <w:cnfStyle w:val="000010000000"/>
            <w:tcW w:w="351" w:type="dxa"/>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kern w:val="1"/>
                <w:sz w:val="20"/>
                <w:szCs w:val="20"/>
                <w:lang w:val="es-ES_tradnl"/>
              </w:rPr>
            </w:pPr>
            <w:r w:rsidRPr="00C46E53">
              <w:rPr>
                <w:rFonts w:ascii="Times New Roman" w:hAnsi="Times New Roman"/>
                <w:b/>
                <w:kern w:val="1"/>
                <w:sz w:val="20"/>
                <w:szCs w:val="20"/>
                <w:lang w:val="es-ES_tradnl"/>
              </w:rPr>
              <w:t>AÑOS DE DURACIÓN</w:t>
            </w:r>
          </w:p>
        </w:tc>
      </w:tr>
      <w:tr w:rsidR="00853001" w:rsidRPr="00C46E53" w:rsidTr="00840024">
        <w:trPr>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Ingeniería de Alimentos</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Acreditación primaria</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kern w:val="1"/>
                <w:sz w:val="20"/>
                <w:szCs w:val="20"/>
                <w:lang w:val="es-ES_tradnl"/>
              </w:rPr>
            </w:pPr>
            <w:r w:rsidRPr="00C46E53">
              <w:rPr>
                <w:rFonts w:ascii="Times New Roman" w:hAnsi="Times New Roman"/>
                <w:sz w:val="20"/>
                <w:szCs w:val="20"/>
                <w:lang w:val="es-ES_tradnl"/>
              </w:rPr>
              <w:t>2007</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4</w:t>
            </w:r>
          </w:p>
        </w:tc>
      </w:tr>
      <w:tr w:rsidR="00853001" w:rsidRPr="00C46E53" w:rsidTr="00840024">
        <w:trPr>
          <w:cnfStyle w:val="000000100000"/>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Licenciatura en Música</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Acreditación primaria</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kern w:val="1"/>
                <w:sz w:val="20"/>
                <w:szCs w:val="20"/>
                <w:lang w:val="es-ES_tradnl"/>
              </w:rPr>
            </w:pPr>
            <w:r w:rsidRPr="00C46E53">
              <w:rPr>
                <w:rFonts w:ascii="Times New Roman" w:hAnsi="Times New Roman"/>
                <w:sz w:val="20"/>
                <w:szCs w:val="20"/>
                <w:lang w:val="es-ES_tradnl"/>
              </w:rPr>
              <w:t>2007</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4</w:t>
            </w:r>
          </w:p>
        </w:tc>
      </w:tr>
      <w:tr w:rsidR="00853001" w:rsidRPr="00C46E53" w:rsidTr="00840024">
        <w:trPr>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Licenciatura en Lenguas Modernas</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Acreditación primaria</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kern w:val="1"/>
                <w:sz w:val="20"/>
                <w:szCs w:val="20"/>
                <w:lang w:val="es-ES_tradnl"/>
              </w:rPr>
            </w:pPr>
            <w:r w:rsidRPr="00C46E53">
              <w:rPr>
                <w:rFonts w:ascii="Times New Roman" w:hAnsi="Times New Roman"/>
                <w:sz w:val="20"/>
                <w:szCs w:val="20"/>
                <w:lang w:val="es-ES_tradnl"/>
              </w:rPr>
              <w:t>2008</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4</w:t>
            </w:r>
          </w:p>
        </w:tc>
      </w:tr>
      <w:tr w:rsidR="00853001" w:rsidRPr="00C46E53" w:rsidTr="00840024">
        <w:trPr>
          <w:cnfStyle w:val="000000100000"/>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Diseño Visual</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Acreditación primaria</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kern w:val="1"/>
                <w:sz w:val="20"/>
                <w:szCs w:val="20"/>
                <w:lang w:val="es-ES_tradnl"/>
              </w:rPr>
            </w:pPr>
            <w:r w:rsidRPr="00C46E53">
              <w:rPr>
                <w:rFonts w:ascii="Times New Roman" w:hAnsi="Times New Roman"/>
                <w:sz w:val="20"/>
                <w:szCs w:val="20"/>
                <w:lang w:val="es-ES_tradnl"/>
              </w:rPr>
              <w:t>2008</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4</w:t>
            </w:r>
          </w:p>
        </w:tc>
      </w:tr>
      <w:tr w:rsidR="00853001" w:rsidRPr="00C46E53" w:rsidTr="00840024">
        <w:trPr>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Filosofía y Letras (Profesional)</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Acreditación primaria</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kern w:val="1"/>
                <w:sz w:val="20"/>
                <w:szCs w:val="20"/>
                <w:lang w:val="es-ES_tradnl"/>
              </w:rPr>
            </w:pPr>
            <w:r w:rsidRPr="00C46E53">
              <w:rPr>
                <w:rFonts w:ascii="Times New Roman" w:hAnsi="Times New Roman"/>
                <w:sz w:val="20"/>
                <w:szCs w:val="20"/>
                <w:lang w:val="es-ES_tradnl"/>
              </w:rPr>
              <w:t>2008</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4</w:t>
            </w:r>
          </w:p>
        </w:tc>
      </w:tr>
      <w:tr w:rsidR="00853001" w:rsidRPr="00C46E53" w:rsidTr="00840024">
        <w:trPr>
          <w:cnfStyle w:val="000000100000"/>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Licenciatura en Biología y Química</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Acreditación primaria</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kern w:val="1"/>
                <w:sz w:val="20"/>
                <w:szCs w:val="20"/>
                <w:lang w:val="es-ES_tradnl"/>
              </w:rPr>
            </w:pPr>
            <w:r w:rsidRPr="00C46E53">
              <w:rPr>
                <w:rFonts w:ascii="Times New Roman" w:hAnsi="Times New Roman"/>
                <w:sz w:val="20"/>
                <w:szCs w:val="20"/>
                <w:lang w:val="es-ES_tradnl"/>
              </w:rPr>
              <w:t>2005</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3</w:t>
            </w:r>
          </w:p>
        </w:tc>
      </w:tr>
      <w:tr w:rsidR="00853001" w:rsidRPr="00C46E53" w:rsidTr="00840024">
        <w:trPr>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Enfermería</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Acreditación primaria</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kern w:val="1"/>
                <w:sz w:val="20"/>
                <w:szCs w:val="20"/>
                <w:lang w:val="es-ES_tradnl"/>
              </w:rPr>
            </w:pPr>
            <w:r w:rsidRPr="00C46E53">
              <w:rPr>
                <w:rFonts w:ascii="Times New Roman" w:hAnsi="Times New Roman"/>
                <w:sz w:val="20"/>
                <w:szCs w:val="20"/>
                <w:lang w:val="es-ES_tradnl"/>
              </w:rPr>
              <w:t>2003</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7</w:t>
            </w:r>
          </w:p>
        </w:tc>
      </w:tr>
      <w:tr w:rsidR="00853001" w:rsidRPr="00C46E53" w:rsidTr="00840024">
        <w:trPr>
          <w:cnfStyle w:val="000000100000"/>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Trabajo Social</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Renovación de acreditación</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kern w:val="1"/>
                <w:sz w:val="20"/>
                <w:szCs w:val="20"/>
                <w:lang w:val="es-ES_tradnl"/>
              </w:rPr>
            </w:pPr>
            <w:r w:rsidRPr="00C46E53">
              <w:rPr>
                <w:rFonts w:ascii="Times New Roman" w:hAnsi="Times New Roman"/>
                <w:sz w:val="20"/>
                <w:szCs w:val="20"/>
                <w:lang w:val="es-ES_tradnl"/>
              </w:rPr>
              <w:t>2009</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6</w:t>
            </w:r>
          </w:p>
        </w:tc>
      </w:tr>
      <w:tr w:rsidR="00853001" w:rsidRPr="00C46E53" w:rsidTr="00840024">
        <w:trPr>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Geología</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Renovación de acreditación</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kern w:val="1"/>
                <w:sz w:val="20"/>
                <w:szCs w:val="20"/>
                <w:lang w:val="es-ES_tradnl"/>
              </w:rPr>
            </w:pPr>
            <w:r w:rsidRPr="00C46E53">
              <w:rPr>
                <w:rFonts w:ascii="Times New Roman" w:hAnsi="Times New Roman"/>
                <w:sz w:val="20"/>
                <w:szCs w:val="20"/>
                <w:lang w:val="es-ES_tradnl"/>
              </w:rPr>
              <w:t>2010</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6</w:t>
            </w:r>
          </w:p>
        </w:tc>
      </w:tr>
      <w:tr w:rsidR="00853001" w:rsidRPr="00C46E53" w:rsidTr="00840024">
        <w:trPr>
          <w:cnfStyle w:val="000000100000"/>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Agronomía</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Renovación de acreditación</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kern w:val="1"/>
                <w:sz w:val="20"/>
                <w:szCs w:val="20"/>
                <w:lang w:val="es-ES_tradnl"/>
              </w:rPr>
            </w:pPr>
            <w:r w:rsidRPr="00C46E53">
              <w:rPr>
                <w:rFonts w:ascii="Times New Roman" w:hAnsi="Times New Roman"/>
                <w:sz w:val="20"/>
                <w:szCs w:val="20"/>
                <w:lang w:val="es-ES_tradnl"/>
              </w:rPr>
              <w:t>2007</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4</w:t>
            </w:r>
          </w:p>
        </w:tc>
      </w:tr>
      <w:tr w:rsidR="00853001" w:rsidRPr="00C46E53" w:rsidTr="00840024">
        <w:trPr>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Desarrollo Familiar</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Renovación de acreditación</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kern w:val="1"/>
                <w:sz w:val="20"/>
                <w:szCs w:val="20"/>
                <w:lang w:val="es-ES_tradnl"/>
              </w:rPr>
            </w:pPr>
            <w:r w:rsidRPr="00C46E53">
              <w:rPr>
                <w:rFonts w:ascii="Times New Roman" w:hAnsi="Times New Roman"/>
                <w:sz w:val="20"/>
                <w:szCs w:val="20"/>
                <w:lang w:val="es-ES_tradnl"/>
              </w:rPr>
              <w:t>2010</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6</w:t>
            </w:r>
          </w:p>
        </w:tc>
      </w:tr>
      <w:tr w:rsidR="00853001" w:rsidRPr="00C46E53" w:rsidTr="00840024">
        <w:trPr>
          <w:cnfStyle w:val="000000100000"/>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Medicina</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Renovación de acreditación</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kern w:val="1"/>
                <w:sz w:val="20"/>
                <w:szCs w:val="20"/>
                <w:lang w:val="es-ES_tradnl"/>
              </w:rPr>
            </w:pPr>
            <w:r w:rsidRPr="00C46E53">
              <w:rPr>
                <w:rFonts w:ascii="Times New Roman" w:hAnsi="Times New Roman"/>
                <w:sz w:val="20"/>
                <w:szCs w:val="20"/>
                <w:lang w:val="es-ES_tradnl"/>
              </w:rPr>
              <w:t>2007</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6</w:t>
            </w:r>
          </w:p>
        </w:tc>
      </w:tr>
      <w:tr w:rsidR="00853001" w:rsidRPr="00C46E53" w:rsidTr="00840024">
        <w:trPr>
          <w:jc w:val="center"/>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b w:val="0"/>
                <w:bCs w:val="0"/>
                <w:color w:val="223224"/>
                <w:sz w:val="20"/>
                <w:szCs w:val="20"/>
                <w:lang w:val="es-ES_tradnl"/>
              </w:rPr>
              <w:t>Medicina Veterinaria y Zootecnia</w:t>
            </w:r>
          </w:p>
        </w:tc>
        <w:tc>
          <w:tcPr>
            <w:cnfStyle w:val="000010000000"/>
            <w:tcW w:w="243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kern w:val="1"/>
                <w:sz w:val="20"/>
                <w:szCs w:val="20"/>
                <w:lang w:val="es-ES_tradnl"/>
              </w:rPr>
            </w:pPr>
            <w:r w:rsidRPr="00C46E53">
              <w:rPr>
                <w:rFonts w:ascii="Times New Roman" w:hAnsi="Times New Roman"/>
                <w:sz w:val="20"/>
                <w:szCs w:val="20"/>
                <w:lang w:val="es-ES_tradnl"/>
              </w:rPr>
              <w:t>Renovación de acreditación</w:t>
            </w:r>
          </w:p>
        </w:tc>
        <w:tc>
          <w:tcPr>
            <w:tcW w:w="1788"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kern w:val="1"/>
                <w:sz w:val="20"/>
                <w:szCs w:val="20"/>
                <w:lang w:val="es-ES_tradnl"/>
              </w:rPr>
            </w:pPr>
            <w:r w:rsidRPr="00C46E53">
              <w:rPr>
                <w:rFonts w:ascii="Times New Roman" w:hAnsi="Times New Roman"/>
                <w:sz w:val="20"/>
                <w:szCs w:val="20"/>
                <w:lang w:val="es-ES_tradnl"/>
              </w:rPr>
              <w:t>2008</w:t>
            </w:r>
          </w:p>
        </w:tc>
        <w:tc>
          <w:tcPr>
            <w:cnfStyle w:val="000010000000"/>
            <w:tcW w:w="351" w:type="dxa"/>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sz w:val="20"/>
                <w:szCs w:val="20"/>
                <w:lang w:val="es-ES_tradnl"/>
              </w:rPr>
              <w:t>6</w:t>
            </w:r>
          </w:p>
        </w:tc>
      </w:tr>
    </w:tbl>
    <w:p w:rsidR="00853001" w:rsidRPr="00C46E53" w:rsidRDefault="00853001" w:rsidP="00853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eastAsia="Cambria" w:hAnsi="Times New Roman" w:cs="Times New Roman"/>
          <w:kern w:val="1"/>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Para la evaluación del rendimiento de los estudiantes, la Universidad ha incorporado estrategias de soporte para las pruebas de estado “Pruebas Saber Pro”, a través de la lectura crítica y propositiva del comportamiento de los resultados históricos de los estudiantes en las discusiones de los comités de currículo, esperando que sus análisis los lleven a proponer opciones de mejoramiento curricular. Desde el año 2010, la Vicerrectoría Académica viene realizando simulacros con los estudiantes que deben presentar pruebas de Estado, de tal manera que los habilite en la comprensión del esquema de preguntas utilizados para estas pruebas, estos resultados han permitido que los estudiantes evalúen positivamente esta acción.</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Los procedimientos para la </w:t>
      </w:r>
      <w:hyperlink r:id="rId110" w:history="1">
        <w:r w:rsidRPr="00C46E53">
          <w:rPr>
            <w:rStyle w:val="Hipervnculo"/>
            <w:rFonts w:ascii="Times New Roman" w:hAnsi="Times New Roman" w:cs="Times New Roman"/>
            <w:sz w:val="22"/>
            <w:szCs w:val="22"/>
          </w:rPr>
          <w:t>acreditación de programas</w:t>
        </w:r>
      </w:hyperlink>
      <w:r w:rsidRPr="00C46E53">
        <w:rPr>
          <w:rFonts w:ascii="Times New Roman" w:hAnsi="Times New Roman" w:cs="Times New Roman"/>
        </w:rPr>
        <w:t xml:space="preserve"> </w:t>
      </w:r>
      <w:r w:rsidRPr="00C46E53">
        <w:rPr>
          <w:rFonts w:ascii="Times New Roman" w:hAnsi="Times New Roman" w:cs="Times New Roman"/>
          <w:sz w:val="22"/>
          <w:szCs w:val="22"/>
        </w:rPr>
        <w:t xml:space="preserve">y la </w:t>
      </w:r>
      <w:hyperlink r:id="rId111" w:history="1">
        <w:r w:rsidRPr="00C46E53">
          <w:rPr>
            <w:rStyle w:val="Hipervnculo"/>
            <w:rFonts w:ascii="Times New Roman" w:hAnsi="Times New Roman" w:cs="Times New Roman"/>
            <w:sz w:val="22"/>
            <w:szCs w:val="22"/>
          </w:rPr>
          <w:t>presentación de las pruebas Saber Pro</w:t>
        </w:r>
      </w:hyperlink>
      <w:r w:rsidRPr="00C46E53">
        <w:rPr>
          <w:rFonts w:ascii="Times New Roman" w:hAnsi="Times New Roman" w:cs="Times New Roman"/>
          <w:sz w:val="22"/>
          <w:szCs w:val="22"/>
        </w:rPr>
        <w:t xml:space="preserve"> culminan necesariamente con planes de mejora y acompañamiento institucional a los mismos.</w:t>
      </w: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Se considera que la pertinencia es una de sus dimensiones de la calidad educativa, porque ésta posee un ineludible significado social ligado a situaciones y condiciones concretas del entorno, claramente situadas y datadas. En tal sentido, se ha avanzado en el diseño de unos lineamientos generales para la evaluación de la pertinencia de los programas académicos de la Universidad y se ha iniciado su proceso de aplicación.</w:t>
      </w:r>
    </w:p>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estudiantes y egresados sobre la pertinencia y calidad de los programas académicos. </w:t>
      </w:r>
      <w:r w:rsidRPr="00C46E53">
        <w:rPr>
          <w:rFonts w:ascii="Times New Roman" w:hAnsi="Times New Roman" w:cs="Times New Roman"/>
          <w:sz w:val="22"/>
          <w:szCs w:val="22"/>
        </w:rPr>
        <w:t>Entendida la pertinencia de un programa académico, como la capacidad de dar respuesta a las necesidades del entorno, los estudiantes y egresados presentaron una zona de satisfacción bastante alta de 71% y  74% respectivamente. En cuanto a la calidad de los programas académicos, la zona de satisfacción de los estudiantes es de 67% y de los egresados 65%.</w:t>
      </w:r>
    </w:p>
    <w:p w:rsidR="00853001" w:rsidRPr="00C46E53" w:rsidRDefault="00853001" w:rsidP="00853001">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lastRenderedPageBreak/>
        <w:drawing>
          <wp:inline distT="0" distB="0" distL="0" distR="0">
            <wp:extent cx="3975735" cy="2428528"/>
            <wp:effectExtent l="0" t="0" r="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77704" cy="2429731"/>
                    </a:xfrm>
                    <a:prstGeom prst="rect">
                      <a:avLst/>
                    </a:prstGeom>
                    <a:noFill/>
                    <a:ln>
                      <a:noFill/>
                    </a:ln>
                  </pic:spPr>
                </pic:pic>
              </a:graphicData>
            </a:graphic>
          </wp:inline>
        </w:drawing>
      </w:r>
    </w:p>
    <w:p w:rsidR="00853001" w:rsidRPr="00C46E53" w:rsidRDefault="00853001" w:rsidP="00853001">
      <w:pPr>
        <w:spacing w:after="240"/>
        <w:jc w:val="both"/>
        <w:rPr>
          <w:rFonts w:ascii="Times New Roman" w:hAnsi="Times New Roman" w:cs="Times New Roman"/>
          <w:b/>
          <w:bCs/>
          <w:sz w:val="22"/>
          <w:szCs w:val="22"/>
        </w:rPr>
      </w:pPr>
      <w:r w:rsidRPr="00C46E53">
        <w:rPr>
          <w:rFonts w:ascii="Times New Roman" w:hAnsi="Times New Roman" w:cs="Times New Roman"/>
          <w:sz w:val="22"/>
          <w:szCs w:val="22"/>
        </w:rPr>
        <w:t xml:space="preserve">En el año 2010 la Universidad, a través de la Vicerrectoría Académica, diseñó un proyecto orientado a establecer los lineamientos institucionales para identificar la pertinencia de los programas académicos, con </w:t>
      </w:r>
      <w:r w:rsidR="006C0149" w:rsidRPr="00C46E53">
        <w:rPr>
          <w:rFonts w:ascii="Times New Roman" w:hAnsi="Times New Roman" w:cs="Times New Roman"/>
          <w:sz w:val="22"/>
          <w:szCs w:val="22"/>
        </w:rPr>
        <w:t>los objetivos</w:t>
      </w:r>
      <w:r w:rsidRPr="00C46E53">
        <w:rPr>
          <w:rFonts w:ascii="Times New Roman" w:hAnsi="Times New Roman" w:cs="Times New Roman"/>
          <w:sz w:val="22"/>
          <w:szCs w:val="22"/>
        </w:rPr>
        <w:t xml:space="preserve"> de:</w:t>
      </w:r>
      <w:r w:rsidRPr="00C46E53">
        <w:rPr>
          <w:rFonts w:ascii="Times New Roman" w:hAnsi="Times New Roman" w:cs="Times New Roman"/>
          <w:b/>
          <w:bCs/>
          <w:sz w:val="22"/>
          <w:szCs w:val="22"/>
        </w:rPr>
        <w:t xml:space="preserve"> </w:t>
      </w:r>
    </w:p>
    <w:p w:rsidR="00853001" w:rsidRPr="00C46E53" w:rsidRDefault="00853001" w:rsidP="00CE5619">
      <w:pPr>
        <w:pStyle w:val="Prrafodelista"/>
        <w:numPr>
          <w:ilvl w:val="0"/>
          <w:numId w:val="47"/>
        </w:numPr>
        <w:spacing w:after="240"/>
        <w:ind w:left="357" w:hanging="357"/>
        <w:jc w:val="both"/>
        <w:rPr>
          <w:rFonts w:ascii="Times New Roman" w:hAnsi="Times New Roman" w:cs="Times New Roman"/>
          <w:sz w:val="22"/>
          <w:szCs w:val="22"/>
        </w:rPr>
      </w:pPr>
      <w:r w:rsidRPr="00C46E53">
        <w:rPr>
          <w:rFonts w:ascii="Times New Roman" w:hAnsi="Times New Roman" w:cs="Times New Roman"/>
          <w:sz w:val="22"/>
          <w:szCs w:val="22"/>
        </w:rPr>
        <w:t>Unificar criterios y procedimientos para establecer la pertinencia de los programas académicos de la Universidad de Caldas, tanto de las nuevas ofertas, como de aquellas ya existentes.</w:t>
      </w:r>
    </w:p>
    <w:p w:rsidR="00853001" w:rsidRPr="00C46E53" w:rsidRDefault="00853001" w:rsidP="00CE5619">
      <w:pPr>
        <w:numPr>
          <w:ilvl w:val="0"/>
          <w:numId w:val="46"/>
        </w:numPr>
        <w:spacing w:after="240"/>
        <w:ind w:left="357" w:hanging="357"/>
        <w:contextualSpacing/>
        <w:jc w:val="both"/>
        <w:rPr>
          <w:rFonts w:ascii="Times New Roman" w:hAnsi="Times New Roman" w:cs="Times New Roman"/>
          <w:sz w:val="22"/>
          <w:szCs w:val="22"/>
        </w:rPr>
      </w:pPr>
      <w:r w:rsidRPr="00C46E53">
        <w:rPr>
          <w:rFonts w:ascii="Times New Roman" w:hAnsi="Times New Roman" w:cs="Times New Roman"/>
          <w:sz w:val="22"/>
          <w:szCs w:val="22"/>
        </w:rPr>
        <w:t>Ofrecer herramientas de decisión para que la oferta educativa de la Universidad de Caldas logre una mayor concordancia con las necesidades y demandas socio-económicas y educativas.</w:t>
      </w:r>
    </w:p>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Este  proyecto se encuentra en sus primeras etapas de ejecución.</w:t>
      </w:r>
    </w:p>
    <w:p w:rsidR="00853001" w:rsidRPr="00C46E53" w:rsidRDefault="00853001" w:rsidP="00853001">
      <w:pPr>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profesores sobre los mecanismos previstos por la institución para el aseguramiento de la calidad de los programas. </w:t>
      </w:r>
      <w:r w:rsidRPr="00C46E53">
        <w:rPr>
          <w:rFonts w:ascii="Times New Roman" w:hAnsi="Times New Roman" w:cs="Times New Roman"/>
          <w:sz w:val="22"/>
          <w:szCs w:val="22"/>
        </w:rPr>
        <w:t>Zona de satisfacción 58,1%.</w:t>
      </w:r>
    </w:p>
    <w:p w:rsidR="00853001" w:rsidRPr="00C46E53" w:rsidRDefault="00853001" w:rsidP="00853001">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lastRenderedPageBreak/>
        <w:drawing>
          <wp:inline distT="0" distB="0" distL="0" distR="0">
            <wp:extent cx="4384009" cy="2632740"/>
            <wp:effectExtent l="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4456" cy="2633008"/>
                    </a:xfrm>
                    <a:prstGeom prst="rect">
                      <a:avLst/>
                    </a:prstGeom>
                    <a:noFill/>
                    <a:ln>
                      <a:noFill/>
                    </a:ln>
                  </pic:spPr>
                </pic:pic>
              </a:graphicData>
            </a:graphic>
          </wp:inline>
        </w:drawing>
      </w:r>
    </w:p>
    <w:p w:rsidR="00853001" w:rsidRPr="00C46E53" w:rsidRDefault="00853001" w:rsidP="00853001">
      <w:pPr>
        <w:spacing w:after="240"/>
        <w:ind w:left="1416"/>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Políticas, criterios y procedimientos para la oferta de programas en extensión. </w:t>
      </w:r>
      <w:r w:rsidRPr="00C46E53">
        <w:rPr>
          <w:rFonts w:ascii="Times New Roman" w:hAnsi="Times New Roman" w:cs="Times New Roman"/>
          <w:sz w:val="22"/>
          <w:szCs w:val="22"/>
        </w:rPr>
        <w:t>En la política curricular se establece como propósito promover la articulación de los procesos misionales de investigación, docencia y extensión y particularmente en el Acuerdo 08 de 2006 en la Política de Proyección de la Universidad se definen los lineamientos generales para su desarrollo y en especial para eventos de educación continuada se ha establecido el siguiente documento:</w:t>
      </w:r>
      <w:r w:rsidRPr="00C46E53">
        <w:rPr>
          <w:rFonts w:ascii="Times New Roman" w:hAnsi="Times New Roman" w:cs="Times New Roman"/>
          <w:b/>
          <w:sz w:val="22"/>
          <w:szCs w:val="22"/>
        </w:rPr>
        <w:t xml:space="preserve"> </w:t>
      </w:r>
      <w:hyperlink r:id="rId114" w:history="1">
        <w:r w:rsidRPr="00C46E53">
          <w:rPr>
            <w:rStyle w:val="Hipervnculo"/>
            <w:rFonts w:ascii="Times New Roman" w:hAnsi="Times New Roman" w:cs="Times New Roman"/>
            <w:i/>
            <w:sz w:val="22"/>
            <w:szCs w:val="22"/>
          </w:rPr>
          <w:t>Procedimiento para la solicitud de apoyo logístico en la realización de eventos institucionales y de educación continuada</w:t>
        </w:r>
      </w:hyperlink>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En él se contemplan los  niveles de responsabilidad y los tiempos asignados para cada uno de los pasos establecidos.</w:t>
      </w:r>
    </w:p>
    <w:p w:rsidR="00853001" w:rsidRPr="00C46E53" w:rsidRDefault="00853001" w:rsidP="0085300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Resultados de las evaluaciones de los cursos de educación continuada por parte de los estudiantes e instituciones usuarias de estos servicios. </w:t>
      </w:r>
    </w:p>
    <w:tbl>
      <w:tblPr>
        <w:tblStyle w:val="Listaclara-nfasis11"/>
        <w:tblW w:w="0" w:type="auto"/>
        <w:jc w:val="center"/>
        <w:tblLook w:val="00A0"/>
      </w:tblPr>
      <w:tblGrid>
        <w:gridCol w:w="678"/>
        <w:gridCol w:w="4975"/>
        <w:gridCol w:w="3684"/>
      </w:tblGrid>
      <w:tr w:rsidR="00853001" w:rsidRPr="00C46E53" w:rsidTr="00840024">
        <w:trPr>
          <w:cnfStyle w:val="100000000000"/>
          <w:jc w:val="center"/>
        </w:trPr>
        <w:tc>
          <w:tcPr>
            <w:cnfStyle w:val="001000000000"/>
            <w:tcW w:w="0" w:type="auto"/>
            <w:gridSpan w:val="3"/>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EVALUACIÓN DE LOS CURSOS DE EDUCACIÓN CONTINUADA  POR PARTE DE LOS ESTUDIANTES</w:t>
            </w:r>
          </w:p>
        </w:tc>
      </w:tr>
      <w:tr w:rsidR="00853001" w:rsidRPr="00C46E53" w:rsidTr="00840024">
        <w:trPr>
          <w:cnfStyle w:val="000000100000"/>
          <w:jc w:val="center"/>
        </w:trPr>
        <w:tc>
          <w:tcPr>
            <w:cnfStyle w:val="001000000000"/>
            <w:tcW w:w="0" w:type="auto"/>
          </w:tcPr>
          <w:p w:rsidR="00853001" w:rsidRPr="00C46E53" w:rsidRDefault="00853001" w:rsidP="00840024">
            <w:pPr>
              <w:rPr>
                <w:rFonts w:ascii="Times New Roman" w:hAnsi="Times New Roman"/>
                <w:sz w:val="20"/>
                <w:lang w:val="es-ES_tradnl"/>
              </w:rPr>
            </w:pPr>
          </w:p>
        </w:tc>
        <w:tc>
          <w:tcPr>
            <w:cnfStyle w:val="000010000000"/>
            <w:tcW w:w="0" w:type="auto"/>
            <w:vAlign w:val="center"/>
          </w:tcPr>
          <w:p w:rsidR="00853001" w:rsidRPr="00C46E53" w:rsidRDefault="00853001" w:rsidP="00840024">
            <w:pPr>
              <w:jc w:val="center"/>
              <w:rPr>
                <w:rFonts w:ascii="Times New Roman" w:hAnsi="Times New Roman"/>
                <w:b/>
                <w:sz w:val="20"/>
                <w:lang w:val="es-ES_tradnl"/>
              </w:rPr>
            </w:pPr>
            <w:r w:rsidRPr="00C46E53">
              <w:rPr>
                <w:rFonts w:ascii="Times New Roman" w:hAnsi="Times New Roman"/>
                <w:b/>
                <w:sz w:val="20"/>
                <w:lang w:val="es-ES_tradnl"/>
              </w:rPr>
              <w:t>CALIFICACIÓN PROMEDIO (ESCALA DE 1 A 5)</w:t>
            </w:r>
          </w:p>
        </w:tc>
        <w:tc>
          <w:tcPr>
            <w:tcW w:w="0" w:type="auto"/>
            <w:vAlign w:val="center"/>
          </w:tcPr>
          <w:p w:rsidR="00853001" w:rsidRPr="00C46E53" w:rsidRDefault="00853001" w:rsidP="00840024">
            <w:pPr>
              <w:jc w:val="center"/>
              <w:cnfStyle w:val="000000100000"/>
              <w:rPr>
                <w:rFonts w:ascii="Times New Roman" w:hAnsi="Times New Roman"/>
                <w:b/>
                <w:sz w:val="20"/>
                <w:lang w:val="es-ES_tradnl"/>
              </w:rPr>
            </w:pPr>
            <w:r w:rsidRPr="00C46E53">
              <w:rPr>
                <w:rFonts w:ascii="Times New Roman" w:hAnsi="Times New Roman"/>
                <w:b/>
                <w:sz w:val="20"/>
                <w:lang w:val="es-ES_tradnl"/>
              </w:rPr>
              <w:t>PORCENTAJE DE SATISFACCIÓN</w:t>
            </w:r>
          </w:p>
        </w:tc>
      </w:tr>
      <w:tr w:rsidR="00853001" w:rsidRPr="00C46E53" w:rsidTr="00840024">
        <w:trPr>
          <w:jc w:val="center"/>
        </w:trPr>
        <w:tc>
          <w:tcPr>
            <w:cnfStyle w:val="001000000000"/>
            <w:tcW w:w="0" w:type="auto"/>
          </w:tcPr>
          <w:p w:rsidR="00853001" w:rsidRPr="00C46E53" w:rsidRDefault="00853001" w:rsidP="00840024">
            <w:pPr>
              <w:rPr>
                <w:rFonts w:ascii="Times New Roman" w:hAnsi="Times New Roman"/>
                <w:sz w:val="20"/>
                <w:lang w:val="es-ES_tradnl"/>
              </w:rPr>
            </w:pPr>
            <w:r w:rsidRPr="00C46E53">
              <w:rPr>
                <w:rFonts w:ascii="Times New Roman" w:hAnsi="Times New Roman"/>
                <w:sz w:val="20"/>
                <w:lang w:val="es-ES_tradnl"/>
              </w:rPr>
              <w:t>2009</w:t>
            </w:r>
          </w:p>
        </w:tc>
        <w:tc>
          <w:tcPr>
            <w:cnfStyle w:val="000010000000"/>
            <w:tcW w:w="0" w:type="auto"/>
            <w:vAlign w:val="center"/>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4,42</w:t>
            </w:r>
          </w:p>
        </w:tc>
        <w:tc>
          <w:tcPr>
            <w:tcW w:w="0" w:type="auto"/>
            <w:vAlign w:val="center"/>
          </w:tcPr>
          <w:p w:rsidR="00853001" w:rsidRPr="00C46E53" w:rsidRDefault="00853001" w:rsidP="00840024">
            <w:pPr>
              <w:jc w:val="center"/>
              <w:cnfStyle w:val="000000000000"/>
              <w:rPr>
                <w:rFonts w:ascii="Times New Roman" w:hAnsi="Times New Roman"/>
                <w:sz w:val="20"/>
                <w:lang w:val="es-ES_tradnl"/>
              </w:rPr>
            </w:pPr>
            <w:r w:rsidRPr="00C46E53">
              <w:rPr>
                <w:rFonts w:ascii="Times New Roman" w:hAnsi="Times New Roman"/>
                <w:sz w:val="20"/>
                <w:lang w:val="es-ES_tradnl"/>
              </w:rPr>
              <w:t>88.26</w:t>
            </w:r>
          </w:p>
        </w:tc>
      </w:tr>
      <w:tr w:rsidR="00853001" w:rsidRPr="00C46E53" w:rsidTr="00840024">
        <w:trPr>
          <w:cnfStyle w:val="000000100000"/>
          <w:jc w:val="center"/>
        </w:trPr>
        <w:tc>
          <w:tcPr>
            <w:cnfStyle w:val="001000000000"/>
            <w:tcW w:w="0" w:type="auto"/>
          </w:tcPr>
          <w:p w:rsidR="00853001" w:rsidRPr="00C46E53" w:rsidRDefault="00853001" w:rsidP="00840024">
            <w:pPr>
              <w:rPr>
                <w:rFonts w:ascii="Times New Roman" w:hAnsi="Times New Roman"/>
                <w:sz w:val="20"/>
                <w:lang w:val="es-ES_tradnl"/>
              </w:rPr>
            </w:pPr>
            <w:r w:rsidRPr="00C46E53">
              <w:rPr>
                <w:rFonts w:ascii="Times New Roman" w:hAnsi="Times New Roman"/>
                <w:sz w:val="20"/>
                <w:lang w:val="es-ES_tradnl"/>
              </w:rPr>
              <w:t>2010</w:t>
            </w:r>
          </w:p>
        </w:tc>
        <w:tc>
          <w:tcPr>
            <w:cnfStyle w:val="000010000000"/>
            <w:tcW w:w="0" w:type="auto"/>
            <w:vAlign w:val="center"/>
          </w:tcPr>
          <w:p w:rsidR="00853001" w:rsidRPr="00C46E53" w:rsidRDefault="00853001" w:rsidP="00840024">
            <w:pPr>
              <w:jc w:val="center"/>
              <w:rPr>
                <w:rFonts w:ascii="Times New Roman" w:hAnsi="Times New Roman"/>
                <w:sz w:val="20"/>
                <w:lang w:val="es-ES_tradnl"/>
              </w:rPr>
            </w:pPr>
            <w:r w:rsidRPr="00C46E53">
              <w:rPr>
                <w:rFonts w:ascii="Times New Roman" w:hAnsi="Times New Roman"/>
                <w:sz w:val="20"/>
                <w:lang w:val="es-ES_tradnl"/>
              </w:rPr>
              <w:t>4,6</w:t>
            </w:r>
          </w:p>
        </w:tc>
        <w:tc>
          <w:tcPr>
            <w:tcW w:w="0" w:type="auto"/>
            <w:vAlign w:val="center"/>
          </w:tcPr>
          <w:p w:rsidR="00853001" w:rsidRPr="00C46E53" w:rsidRDefault="00853001" w:rsidP="00840024">
            <w:pPr>
              <w:jc w:val="center"/>
              <w:cnfStyle w:val="000000100000"/>
              <w:rPr>
                <w:rFonts w:ascii="Times New Roman" w:hAnsi="Times New Roman"/>
                <w:sz w:val="20"/>
                <w:lang w:val="es-ES_tradnl"/>
              </w:rPr>
            </w:pPr>
            <w:r w:rsidRPr="00C46E53">
              <w:rPr>
                <w:rFonts w:ascii="Times New Roman" w:hAnsi="Times New Roman"/>
                <w:sz w:val="20"/>
                <w:lang w:val="es-ES_tradnl"/>
              </w:rPr>
              <w:t>92.05</w:t>
            </w:r>
          </w:p>
        </w:tc>
      </w:tr>
    </w:tbl>
    <w:p w:rsidR="00853001" w:rsidRPr="00706B6B" w:rsidRDefault="00853001" w:rsidP="00853001">
      <w:pPr>
        <w:spacing w:after="240"/>
        <w:ind w:left="284"/>
        <w:rPr>
          <w:rFonts w:ascii="Times New Roman" w:hAnsi="Times New Roman" w:cs="Times New Roman"/>
          <w:color w:val="FF0000"/>
          <w:sz w:val="20"/>
          <w:szCs w:val="20"/>
        </w:rPr>
      </w:pPr>
      <w:r w:rsidRPr="00706B6B">
        <w:rPr>
          <w:rFonts w:ascii="Times New Roman" w:hAnsi="Times New Roman" w:cs="Times New Roman"/>
          <w:sz w:val="20"/>
          <w:szCs w:val="20"/>
        </w:rPr>
        <w:t xml:space="preserve">FUENTE </w:t>
      </w:r>
      <w:hyperlink r:id="rId115" w:history="1">
        <w:r w:rsidRPr="00706B6B">
          <w:rPr>
            <w:rStyle w:val="Hipervnculo"/>
            <w:rFonts w:ascii="Times New Roman" w:hAnsi="Times New Roman" w:cs="Times New Roman"/>
            <w:sz w:val="20"/>
            <w:szCs w:val="20"/>
          </w:rPr>
          <w:t>Encuesta Satisfacción. Educación Continuada</w:t>
        </w:r>
      </w:hyperlink>
    </w:p>
    <w:p w:rsidR="00853001" w:rsidRPr="00C46E53" w:rsidRDefault="00853001" w:rsidP="00853001">
      <w:pPr>
        <w:spacing w:after="240"/>
        <w:jc w:val="both"/>
        <w:rPr>
          <w:rFonts w:ascii="Times New Roman" w:hAnsi="Times New Roman" w:cs="Times New Roman"/>
          <w:b/>
          <w:sz w:val="22"/>
          <w:szCs w:val="22"/>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Mecanismos de consulta con representantes del sector sobre pertinencia y calidad de los cursos ofrecidos. </w:t>
      </w:r>
      <w:r w:rsidRPr="00C46E53">
        <w:rPr>
          <w:rFonts w:ascii="Times New Roman" w:hAnsi="Times New Roman" w:cs="Times New Roman"/>
          <w:sz w:val="22"/>
          <w:szCs w:val="22"/>
        </w:rPr>
        <w:t xml:space="preserve">En los últimos tres años la Oficina de Mercadeo ha realizado </w:t>
      </w:r>
      <w:hyperlink r:id="rId116" w:history="1">
        <w:r w:rsidRPr="005316A6">
          <w:rPr>
            <w:rStyle w:val="Hipervnculo"/>
            <w:rFonts w:ascii="Times New Roman" w:hAnsi="Times New Roman" w:cs="Times New Roman"/>
            <w:sz w:val="22"/>
            <w:szCs w:val="22"/>
          </w:rPr>
          <w:t>estudios</w:t>
        </w:r>
      </w:hyperlink>
      <w:r w:rsidRPr="00C46E53">
        <w:rPr>
          <w:rFonts w:ascii="Times New Roman" w:hAnsi="Times New Roman" w:cs="Times New Roman"/>
          <w:sz w:val="22"/>
          <w:szCs w:val="22"/>
        </w:rPr>
        <w:t xml:space="preserve"> de necesidades de formación continuada y particularmente en el año 2010 se realizó  una encuesta de necesidades de los egresados, en la que se identificaron las tendencias de la formación complementaria requerida</w:t>
      </w:r>
      <w:r w:rsidR="005316A6">
        <w:t>.</w:t>
      </w:r>
      <w:r w:rsidRPr="00C46E53">
        <w:rPr>
          <w:rFonts w:ascii="Times New Roman" w:hAnsi="Times New Roman" w:cs="Times New Roman"/>
          <w:color w:val="17365D" w:themeColor="text2" w:themeShade="BF"/>
          <w:sz w:val="22"/>
          <w:szCs w:val="22"/>
        </w:rPr>
        <w:t xml:space="preserve"> </w:t>
      </w:r>
    </w:p>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sz w:val="22"/>
          <w:szCs w:val="22"/>
        </w:rPr>
      </w:pPr>
    </w:p>
    <w:p w:rsidR="00853001" w:rsidRPr="00C46E53" w:rsidRDefault="00853001" w:rsidP="00A467B6">
      <w:pPr>
        <w:pStyle w:val="Ttulo2"/>
        <w:jc w:val="right"/>
        <w:rPr>
          <w:rFonts w:cs="Times New Roman"/>
        </w:rPr>
      </w:pPr>
      <w:bookmarkStart w:id="118" w:name="_Toc173729541"/>
      <w:bookmarkStart w:id="119" w:name="_Toc173801825"/>
      <w:bookmarkStart w:id="120" w:name="_Toc173802122"/>
      <w:bookmarkStart w:id="121" w:name="_Toc173901552"/>
      <w:bookmarkStart w:id="122" w:name="_Toc173902057"/>
      <w:r w:rsidRPr="00C46E53">
        <w:rPr>
          <w:rFonts w:cs="Times New Roman"/>
        </w:rPr>
        <w:lastRenderedPageBreak/>
        <w:t>3. SÍNTESIS DEL FACTOR:</w:t>
      </w:r>
      <w:bookmarkEnd w:id="118"/>
      <w:bookmarkEnd w:id="119"/>
      <w:bookmarkEnd w:id="120"/>
      <w:bookmarkEnd w:id="121"/>
      <w:bookmarkEnd w:id="122"/>
    </w:p>
    <w:p w:rsidR="00A467B6" w:rsidRPr="00C46E53" w:rsidRDefault="00A467B6" w:rsidP="00A467B6">
      <w:pPr>
        <w:spacing w:after="240"/>
        <w:jc w:val="both"/>
        <w:rPr>
          <w:rFonts w:ascii="Times New Roman" w:hAnsi="Times New Roman" w:cs="Times New Roman"/>
          <w:b/>
          <w:color w:val="000000" w:themeColor="text1"/>
          <w:sz w:val="22"/>
          <w:szCs w:val="22"/>
        </w:rPr>
      </w:pPr>
    </w:p>
    <w:p w:rsidR="00853001" w:rsidRPr="00C46E53" w:rsidRDefault="00853001" w:rsidP="00A467B6">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3.1 FORTALEZAS:</w:t>
      </w:r>
    </w:p>
    <w:p w:rsidR="00853001" w:rsidRPr="00C46E53" w:rsidRDefault="00853001" w:rsidP="00853001">
      <w:pPr>
        <w:pStyle w:val="Prrafodelista"/>
        <w:numPr>
          <w:ilvl w:val="0"/>
          <w:numId w:val="31"/>
        </w:numPr>
        <w:spacing w:after="240"/>
        <w:ind w:left="357" w:hanging="357"/>
        <w:contextualSpacing w:val="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La armonización de los currículos de los programas académicos con la Política Curricular, lo que posibilita una consecuente evaluación de la gestión curricular institucional.</w:t>
      </w:r>
    </w:p>
    <w:p w:rsidR="00853001" w:rsidRPr="00C46E53" w:rsidRDefault="00853001" w:rsidP="00853001">
      <w:pPr>
        <w:pStyle w:val="Prrafodelista"/>
        <w:numPr>
          <w:ilvl w:val="0"/>
          <w:numId w:val="31"/>
        </w:numPr>
        <w:spacing w:after="240"/>
        <w:ind w:left="357" w:hanging="357"/>
        <w:contextualSpacing w:val="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Los avances institucionales en materia de flexibilidad curricular.</w:t>
      </w:r>
    </w:p>
    <w:p w:rsidR="00853001" w:rsidRPr="00C46E53" w:rsidRDefault="00853001" w:rsidP="00853001">
      <w:pPr>
        <w:pStyle w:val="Prrafodelista"/>
        <w:numPr>
          <w:ilvl w:val="0"/>
          <w:numId w:val="31"/>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Los programas por ciclos propedéuticos desde el nivel técnico profesional hasta el profesional.</w:t>
      </w:r>
    </w:p>
    <w:p w:rsidR="00853001" w:rsidRPr="00C46E53" w:rsidRDefault="00853001" w:rsidP="00853001">
      <w:pPr>
        <w:pStyle w:val="Prrafodelista"/>
        <w:numPr>
          <w:ilvl w:val="0"/>
          <w:numId w:val="31"/>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Los programas de formación en lengua extranjera.</w:t>
      </w:r>
    </w:p>
    <w:p w:rsidR="00853001" w:rsidRPr="00C46E53" w:rsidRDefault="00853001" w:rsidP="00853001">
      <w:pPr>
        <w:pStyle w:val="Prrafodelista"/>
        <w:numPr>
          <w:ilvl w:val="0"/>
          <w:numId w:val="31"/>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El impulso a la utilización de las tecnologías de la información y comunicación en los procesos de enseñanza-aprendizaje.</w:t>
      </w:r>
    </w:p>
    <w:p w:rsidR="00853001" w:rsidRPr="00C46E53" w:rsidRDefault="00853001" w:rsidP="00853001">
      <w:pPr>
        <w:spacing w:after="240"/>
        <w:ind w:left="284"/>
        <w:jc w:val="both"/>
        <w:rPr>
          <w:rFonts w:ascii="Times New Roman" w:hAnsi="Times New Roman" w:cs="Times New Roman"/>
          <w:b/>
          <w:color w:val="000000" w:themeColor="text1"/>
          <w:sz w:val="22"/>
          <w:szCs w:val="22"/>
        </w:rPr>
      </w:pPr>
    </w:p>
    <w:p w:rsidR="00853001" w:rsidRPr="00C46E53" w:rsidRDefault="00853001" w:rsidP="00853001">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3.2 DEBILIDADES:</w:t>
      </w:r>
    </w:p>
    <w:p w:rsidR="00853001" w:rsidRPr="00C46E53" w:rsidRDefault="00853001" w:rsidP="00853001">
      <w:pPr>
        <w:pStyle w:val="Prrafodelista"/>
        <w:numPr>
          <w:ilvl w:val="0"/>
          <w:numId w:val="32"/>
        </w:numPr>
        <w:spacing w:after="240"/>
        <w:ind w:left="357" w:hanging="357"/>
        <w:contextualSpacing w:val="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 xml:space="preserve">El débil control y seguimiento a la gestión curricular de los programas académicos de pregrado y postgrado. </w:t>
      </w:r>
    </w:p>
    <w:p w:rsidR="00853001" w:rsidRPr="00C46E53" w:rsidRDefault="00853001" w:rsidP="00853001">
      <w:pPr>
        <w:pStyle w:val="Prrafodelista"/>
        <w:numPr>
          <w:ilvl w:val="0"/>
          <w:numId w:val="32"/>
        </w:numPr>
        <w:spacing w:after="240"/>
        <w:ind w:left="357" w:hanging="357"/>
        <w:contextualSpacing w:val="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 xml:space="preserve">Las estrategias de flexibilización curricular requieren una mayor dinámica que haga posible un impacto significativo. </w:t>
      </w:r>
    </w:p>
    <w:p w:rsidR="00853001" w:rsidRPr="00C46E53" w:rsidRDefault="00853001" w:rsidP="00853001">
      <w:pPr>
        <w:pStyle w:val="Prrafodelista"/>
        <w:numPr>
          <w:ilvl w:val="0"/>
          <w:numId w:val="32"/>
        </w:numPr>
        <w:spacing w:after="240"/>
        <w:ind w:left="357" w:hanging="357"/>
        <w:contextualSpacing w:val="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 xml:space="preserve">Las </w:t>
      </w:r>
      <w:proofErr w:type="spellStart"/>
      <w:r w:rsidRPr="00C46E53">
        <w:rPr>
          <w:rFonts w:ascii="Times New Roman" w:hAnsi="Times New Roman" w:cs="Times New Roman"/>
          <w:color w:val="000000" w:themeColor="text1"/>
          <w:sz w:val="22"/>
          <w:szCs w:val="22"/>
        </w:rPr>
        <w:t>virtualización</w:t>
      </w:r>
      <w:proofErr w:type="spellEnd"/>
      <w:r w:rsidRPr="00C46E53">
        <w:rPr>
          <w:rFonts w:ascii="Times New Roman" w:hAnsi="Times New Roman" w:cs="Times New Roman"/>
          <w:color w:val="000000" w:themeColor="text1"/>
          <w:sz w:val="22"/>
          <w:szCs w:val="22"/>
        </w:rPr>
        <w:t>, como herramienta pedagógica, requiere de mayor dinámica para lograr un impacto más significativo.</w:t>
      </w:r>
    </w:p>
    <w:p w:rsidR="00853001" w:rsidRPr="00C46E53" w:rsidRDefault="00853001" w:rsidP="00853001">
      <w:pPr>
        <w:pStyle w:val="Prrafodelista"/>
        <w:numPr>
          <w:ilvl w:val="0"/>
          <w:numId w:val="32"/>
        </w:numPr>
        <w:spacing w:after="240"/>
        <w:ind w:left="357" w:hanging="357"/>
        <w:contextualSpacing w:val="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La estructura académico-administrativa de la Universidad, en especial la de los departamentos, es generadora de tensiones con los programas académicos en lo que respecta a la gestión curricular.</w:t>
      </w:r>
    </w:p>
    <w:p w:rsidR="00853001" w:rsidRPr="00C46E53" w:rsidRDefault="00853001" w:rsidP="00853001">
      <w:pPr>
        <w:pStyle w:val="Prrafodelista"/>
        <w:numPr>
          <w:ilvl w:val="0"/>
          <w:numId w:val="32"/>
        </w:numPr>
        <w:spacing w:after="240"/>
        <w:ind w:left="357" w:hanging="357"/>
        <w:contextualSpacing w:val="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La falta un sistema de información que permita hacer trazabilidad de la historia de los programas académicos en los que se evidencien los procesos de elaboración, revisión, aprobación, validación y verificación de los mismos.</w:t>
      </w:r>
    </w:p>
    <w:p w:rsidR="00853001" w:rsidRPr="00C46E53" w:rsidRDefault="00853001" w:rsidP="00853001">
      <w:pPr>
        <w:pStyle w:val="Prrafodelista"/>
        <w:numPr>
          <w:ilvl w:val="0"/>
          <w:numId w:val="32"/>
        </w:numPr>
        <w:spacing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Incipiente desarrollo del programa de tutorías, en concordancia con lo dispuesto en la Política Curricular, así como el Programa de evaluación de pertinencia.</w:t>
      </w:r>
    </w:p>
    <w:p w:rsidR="00B64499" w:rsidRPr="00C46E53" w:rsidRDefault="00B64499" w:rsidP="00853001">
      <w:pPr>
        <w:spacing w:after="240"/>
        <w:rPr>
          <w:rFonts w:ascii="Times New Roman" w:hAnsi="Times New Roman" w:cs="Times New Roman"/>
          <w:b/>
          <w:sz w:val="22"/>
          <w:szCs w:val="22"/>
        </w:rPr>
      </w:pPr>
    </w:p>
    <w:p w:rsidR="00853001" w:rsidRPr="00C46E53" w:rsidRDefault="00853001" w:rsidP="00A467B6">
      <w:pPr>
        <w:pStyle w:val="Ttulo2"/>
        <w:jc w:val="right"/>
        <w:rPr>
          <w:rFonts w:cs="Times New Roman"/>
        </w:rPr>
      </w:pPr>
      <w:bookmarkStart w:id="123" w:name="_Toc173729542"/>
      <w:bookmarkStart w:id="124" w:name="_Toc173801826"/>
      <w:bookmarkStart w:id="125" w:name="_Toc173802123"/>
      <w:bookmarkStart w:id="126" w:name="_Toc173901553"/>
      <w:bookmarkStart w:id="127" w:name="_Toc173902058"/>
      <w:r w:rsidRPr="00C46E53">
        <w:rPr>
          <w:rFonts w:cs="Times New Roman"/>
        </w:rPr>
        <w:t>4. JUICIO CRÍTICO DEL FACTOR</w:t>
      </w:r>
      <w:bookmarkEnd w:id="123"/>
      <w:bookmarkEnd w:id="124"/>
      <w:bookmarkEnd w:id="125"/>
      <w:bookmarkEnd w:id="126"/>
      <w:bookmarkEnd w:id="127"/>
    </w:p>
    <w:p w:rsidR="00A467B6" w:rsidRPr="00C46E53" w:rsidRDefault="00A467B6" w:rsidP="00853001">
      <w:pPr>
        <w:spacing w:after="240"/>
        <w:jc w:val="both"/>
        <w:rPr>
          <w:rFonts w:ascii="Times New Roman" w:hAnsi="Times New Roman" w:cs="Times New Roman"/>
          <w:sz w:val="22"/>
          <w:szCs w:val="22"/>
        </w:rPr>
      </w:pPr>
    </w:p>
    <w:p w:rsidR="00853001" w:rsidRPr="00C46E53" w:rsidRDefault="00853001" w:rsidP="0085300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Es evidente el compromiso de la Universidad de Caldas con los procesos académico, éstos se encuentran claramente reglamentados y documentados en normas internas y procedimientos, lo que ha permitido desarrollos significativos en aspectos curriculares expresados en programas en articulación y </w:t>
      </w:r>
      <w:r w:rsidRPr="00C46E53">
        <w:rPr>
          <w:rFonts w:ascii="Times New Roman" w:hAnsi="Times New Roman" w:cs="Times New Roman"/>
          <w:sz w:val="22"/>
          <w:szCs w:val="22"/>
        </w:rPr>
        <w:lastRenderedPageBreak/>
        <w:t xml:space="preserve">ciclos propedéuticos, mayor movilidad, virtualidad, doble titulación interna, ampliación de oferta de cursos electivos, participación acreditable y procesos pedagógicos por competencias. Existe un Sistema de Aseguramiento de la Calidad que incluye procedimientos orientados al mejoramiento continuo. La organización departamental genera alta complejidad en las funciones y procedimientos curriculares, lo que hace necesario abordar su análisis riguroso y aclarar el impacto de dicha estructura. </w:t>
      </w:r>
    </w:p>
    <w:p w:rsidR="00853001" w:rsidRPr="00C46E53" w:rsidRDefault="00853001" w:rsidP="00853001">
      <w:pPr>
        <w:pStyle w:val="Prrafodelista"/>
        <w:spacing w:after="240"/>
        <w:ind w:left="357"/>
        <w:contextualSpacing w:val="0"/>
        <w:jc w:val="both"/>
        <w:rPr>
          <w:rFonts w:ascii="Times New Roman" w:hAnsi="Times New Roman" w:cs="Times New Roman"/>
          <w:color w:val="000000" w:themeColor="text1"/>
          <w:sz w:val="22"/>
          <w:szCs w:val="22"/>
        </w:rPr>
      </w:pPr>
    </w:p>
    <w:p w:rsidR="00853001" w:rsidRPr="00C46E53" w:rsidRDefault="00853001" w:rsidP="00CE5619">
      <w:pPr>
        <w:pStyle w:val="Ttulo2"/>
        <w:numPr>
          <w:ilvl w:val="0"/>
          <w:numId w:val="140"/>
        </w:numPr>
        <w:jc w:val="right"/>
        <w:rPr>
          <w:rFonts w:cs="Times New Roman"/>
        </w:rPr>
      </w:pPr>
      <w:bookmarkStart w:id="128" w:name="_Toc173729543"/>
      <w:bookmarkStart w:id="129" w:name="_Toc173801827"/>
      <w:bookmarkStart w:id="130" w:name="_Toc173802124"/>
      <w:bookmarkStart w:id="131" w:name="_Toc173901554"/>
      <w:bookmarkStart w:id="132" w:name="_Toc173902059"/>
      <w:r w:rsidRPr="00C46E53">
        <w:rPr>
          <w:rFonts w:cs="Times New Roman"/>
        </w:rPr>
        <w:t>CALIFICACIÓN DEL FACTOR</w:t>
      </w:r>
      <w:bookmarkEnd w:id="128"/>
      <w:bookmarkEnd w:id="129"/>
      <w:bookmarkEnd w:id="130"/>
      <w:bookmarkEnd w:id="131"/>
      <w:bookmarkEnd w:id="132"/>
    </w:p>
    <w:p w:rsidR="00A467B6" w:rsidRPr="00C46E53" w:rsidRDefault="00A467B6" w:rsidP="00A467B6">
      <w:pPr>
        <w:pStyle w:val="Prrafodelista"/>
        <w:ind w:left="360"/>
        <w:rPr>
          <w:rFonts w:ascii="Times New Roman" w:hAnsi="Times New Roman" w:cs="Times New Roman"/>
        </w:rPr>
      </w:pPr>
    </w:p>
    <w:tbl>
      <w:tblPr>
        <w:tblStyle w:val="Listaclara-nfasis11"/>
        <w:tblW w:w="0" w:type="auto"/>
        <w:tblLook w:val="00E0"/>
      </w:tblPr>
      <w:tblGrid>
        <w:gridCol w:w="2656"/>
        <w:gridCol w:w="1376"/>
        <w:gridCol w:w="1974"/>
        <w:gridCol w:w="1974"/>
        <w:gridCol w:w="1357"/>
      </w:tblGrid>
      <w:tr w:rsidR="00853001" w:rsidRPr="00C46E53" w:rsidTr="00840024">
        <w:trPr>
          <w:cnfStyle w:val="100000000000"/>
          <w:trHeight w:val="337"/>
        </w:trPr>
        <w:tc>
          <w:tcPr>
            <w:cnfStyle w:val="001000000000"/>
            <w:tcW w:w="0" w:type="auto"/>
            <w:vAlign w:val="center"/>
          </w:tcPr>
          <w:p w:rsidR="00853001" w:rsidRPr="00C46E53" w:rsidRDefault="00853001" w:rsidP="00840024">
            <w:pPr>
              <w:pStyle w:val="Default"/>
              <w:jc w:val="center"/>
              <w:rPr>
                <w:smallCaps/>
                <w:color w:val="FFFFFF" w:themeColor="background1"/>
                <w:sz w:val="20"/>
                <w:lang w:val="es-ES_tradnl"/>
              </w:rPr>
            </w:pPr>
            <w:r w:rsidRPr="00C46E53">
              <w:rPr>
                <w:smallCaps/>
                <w:color w:val="FFFFFF" w:themeColor="background1"/>
                <w:sz w:val="20"/>
                <w:lang w:val="es-ES_tradnl"/>
              </w:rPr>
              <w:t>CARACTERÍSTICAS</w:t>
            </w:r>
          </w:p>
        </w:tc>
        <w:tc>
          <w:tcPr>
            <w:cnfStyle w:val="000010000000"/>
            <w:tcW w:w="0" w:type="auto"/>
            <w:vAlign w:val="center"/>
          </w:tcPr>
          <w:p w:rsidR="00853001" w:rsidRPr="00C46E53" w:rsidRDefault="00853001" w:rsidP="00840024">
            <w:pPr>
              <w:pStyle w:val="Default"/>
              <w:jc w:val="center"/>
              <w:rPr>
                <w:b w:val="0"/>
                <w:smallCaps/>
                <w:color w:val="FFFFFF" w:themeColor="background1"/>
                <w:sz w:val="18"/>
                <w:lang w:val="es-ES_tradnl"/>
              </w:rPr>
            </w:pPr>
            <w:r w:rsidRPr="00C46E53">
              <w:rPr>
                <w:smallCaps/>
                <w:color w:val="FFFFFF" w:themeColor="background1"/>
                <w:sz w:val="18"/>
                <w:lang w:val="es-ES_tradnl"/>
              </w:rPr>
              <w:t>PONDERADO</w:t>
            </w:r>
          </w:p>
          <w:p w:rsidR="00853001" w:rsidRPr="00C46E53" w:rsidRDefault="00853001" w:rsidP="00840024">
            <w:pPr>
              <w:pStyle w:val="Default"/>
              <w:jc w:val="center"/>
              <w:rPr>
                <w:b w:val="0"/>
                <w:smallCaps/>
                <w:color w:val="FFFFFF" w:themeColor="background1"/>
                <w:sz w:val="20"/>
                <w:lang w:val="es-ES_tradnl"/>
              </w:rPr>
            </w:pPr>
            <w:r w:rsidRPr="00C46E53">
              <w:rPr>
                <w:smallCaps/>
                <w:color w:val="FFFFFF" w:themeColor="background1"/>
                <w:sz w:val="18"/>
                <w:lang w:val="es-ES_tradnl"/>
              </w:rPr>
              <w:t>2010</w:t>
            </w:r>
          </w:p>
        </w:tc>
        <w:tc>
          <w:tcPr>
            <w:tcW w:w="0" w:type="auto"/>
            <w:vAlign w:val="center"/>
          </w:tcPr>
          <w:p w:rsidR="00853001" w:rsidRPr="00C46E53" w:rsidRDefault="00853001" w:rsidP="00840024">
            <w:pPr>
              <w:pStyle w:val="Default"/>
              <w:jc w:val="center"/>
              <w:cnfStyle w:val="100000000000"/>
              <w:rPr>
                <w:b w:val="0"/>
                <w:smallCaps/>
                <w:color w:val="FFFFFF" w:themeColor="background1"/>
                <w:sz w:val="20"/>
                <w:lang w:val="es-ES_tradnl"/>
              </w:rPr>
            </w:pPr>
            <w:r w:rsidRPr="00C46E53">
              <w:rPr>
                <w:smallCaps/>
                <w:color w:val="FFFFFF" w:themeColor="background1"/>
                <w:sz w:val="18"/>
                <w:lang w:val="es-ES_tradnl"/>
              </w:rPr>
              <w:t>PORCENTAJE DE CUMPLIMIENTO 2006</w:t>
            </w:r>
          </w:p>
        </w:tc>
        <w:tc>
          <w:tcPr>
            <w:cnfStyle w:val="000010000000"/>
            <w:tcW w:w="0" w:type="auto"/>
            <w:vAlign w:val="center"/>
          </w:tcPr>
          <w:p w:rsidR="00853001" w:rsidRPr="00C46E53" w:rsidRDefault="00853001" w:rsidP="00840024">
            <w:pPr>
              <w:pStyle w:val="Default"/>
              <w:jc w:val="center"/>
              <w:rPr>
                <w:b w:val="0"/>
                <w:smallCaps/>
                <w:color w:val="FFFFFF" w:themeColor="background1"/>
                <w:sz w:val="20"/>
                <w:lang w:val="es-ES_tradnl"/>
              </w:rPr>
            </w:pPr>
            <w:r w:rsidRPr="00C46E53">
              <w:rPr>
                <w:smallCaps/>
                <w:color w:val="FFFFFF" w:themeColor="background1"/>
                <w:sz w:val="18"/>
                <w:lang w:val="es-ES_tradnl"/>
              </w:rPr>
              <w:t>PORCENTAJE DE CUMPLIMIENTO 2011</w:t>
            </w:r>
          </w:p>
        </w:tc>
        <w:tc>
          <w:tcPr>
            <w:tcW w:w="0" w:type="auto"/>
            <w:vAlign w:val="center"/>
          </w:tcPr>
          <w:p w:rsidR="00853001" w:rsidRPr="00C46E53" w:rsidRDefault="00853001" w:rsidP="00840024">
            <w:pPr>
              <w:pStyle w:val="Default"/>
              <w:jc w:val="center"/>
              <w:cnfStyle w:val="100000000000"/>
              <w:rPr>
                <w:b w:val="0"/>
                <w:smallCaps/>
                <w:color w:val="FFFFFF" w:themeColor="background1"/>
                <w:sz w:val="20"/>
                <w:lang w:val="es-ES_tradnl"/>
              </w:rPr>
            </w:pPr>
            <w:r w:rsidRPr="00C46E53">
              <w:rPr>
                <w:smallCaps/>
                <w:color w:val="FFFFFF" w:themeColor="background1"/>
                <w:sz w:val="18"/>
                <w:lang w:val="es-ES_tradnl"/>
              </w:rPr>
              <w:t>DIFERENCIA</w:t>
            </w:r>
          </w:p>
        </w:tc>
      </w:tr>
      <w:tr w:rsidR="00853001" w:rsidRPr="00C46E53" w:rsidTr="00840024">
        <w:trPr>
          <w:cnfStyle w:val="000000100000"/>
          <w:trHeight w:val="372"/>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lang w:val="es-ES_tradnl" w:eastAsia="es-ES_tradnl"/>
              </w:rPr>
            </w:pPr>
            <w:r w:rsidRPr="00C46E53">
              <w:rPr>
                <w:rFonts w:ascii="Times New Roman" w:hAnsi="Times New Roman"/>
                <w:color w:val="392406"/>
                <w:spacing w:val="-3"/>
                <w:kern w:val="1"/>
                <w:sz w:val="20"/>
                <w:szCs w:val="20"/>
                <w:lang w:val="es-ES_tradnl"/>
              </w:rPr>
              <w:t>12. Interdisciplinariedad, flexibilidad y evaluación del currículo.</w:t>
            </w:r>
          </w:p>
        </w:tc>
        <w:tc>
          <w:tcPr>
            <w:cnfStyle w:val="000010000000"/>
            <w:tcW w:w="0" w:type="auto"/>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lang w:val="es-ES_tradnl" w:eastAsia="es-ES_tradnl"/>
              </w:rPr>
            </w:pPr>
            <w:r w:rsidRPr="00C46E53">
              <w:rPr>
                <w:rFonts w:ascii="Times New Roman" w:hAnsi="Times New Roman"/>
                <w:color w:val="392406"/>
                <w:sz w:val="20"/>
                <w:szCs w:val="20"/>
                <w:lang w:val="es-ES_tradnl"/>
              </w:rPr>
              <w:t>60</w:t>
            </w:r>
          </w:p>
        </w:tc>
        <w:tc>
          <w:tcPr>
            <w:tcW w:w="0" w:type="auto"/>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color w:val="392406"/>
                <w:sz w:val="20"/>
                <w:lang w:val="es-ES_tradnl" w:eastAsia="es-ES_tradnl"/>
              </w:rPr>
            </w:pPr>
            <w:r w:rsidRPr="00C46E53">
              <w:rPr>
                <w:rFonts w:ascii="Times New Roman" w:hAnsi="Times New Roman"/>
                <w:smallCaps/>
                <w:sz w:val="20"/>
                <w:szCs w:val="20"/>
                <w:lang w:val="es-ES_tradnl"/>
              </w:rPr>
              <w:t>80</w:t>
            </w:r>
          </w:p>
        </w:tc>
        <w:tc>
          <w:tcPr>
            <w:cnfStyle w:val="000010000000"/>
            <w:tcW w:w="0" w:type="auto"/>
            <w:shd w:val="clear" w:color="auto" w:fill="D9D9D9" w:themeFill="background1" w:themeFillShade="D9"/>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mallCaps/>
                <w:sz w:val="20"/>
                <w:szCs w:val="20"/>
                <w:lang w:val="es-ES_tradnl"/>
              </w:rPr>
            </w:pPr>
            <w:r w:rsidRPr="00C46E53">
              <w:rPr>
                <w:rFonts w:ascii="Times New Roman" w:hAnsi="Times New Roman"/>
                <w:smallCaps/>
                <w:sz w:val="20"/>
                <w:szCs w:val="20"/>
                <w:lang w:val="es-ES_tradnl"/>
              </w:rPr>
              <w:t>88</w:t>
            </w:r>
          </w:p>
        </w:tc>
        <w:tc>
          <w:tcPr>
            <w:tcW w:w="0" w:type="auto"/>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rPr>
                <w:rFonts w:ascii="Times New Roman" w:hAnsi="Times New Roman"/>
                <w:color w:val="392406"/>
                <w:sz w:val="20"/>
                <w:lang w:val="es-ES_tradnl" w:eastAsia="es-ES_tradnl"/>
              </w:rPr>
            </w:pPr>
            <w:r w:rsidRPr="00C46E53">
              <w:rPr>
                <w:rFonts w:ascii="Times New Roman" w:hAnsi="Times New Roman"/>
                <w:color w:val="392406"/>
                <w:sz w:val="20"/>
                <w:lang w:val="es-ES_tradnl" w:eastAsia="es-ES_tradnl"/>
              </w:rPr>
              <w:t>+8</w:t>
            </w:r>
          </w:p>
        </w:tc>
      </w:tr>
      <w:tr w:rsidR="00853001" w:rsidRPr="00C46E53" w:rsidTr="00840024">
        <w:trPr>
          <w:trHeight w:val="410"/>
        </w:trPr>
        <w:tc>
          <w:tcPr>
            <w:cnfStyle w:val="001000000000"/>
            <w:tcW w:w="0" w:type="auto"/>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lang w:val="es-ES_tradnl" w:eastAsia="es-ES_tradnl"/>
              </w:rPr>
            </w:pPr>
            <w:r w:rsidRPr="00C46E53">
              <w:rPr>
                <w:rFonts w:ascii="Times New Roman" w:hAnsi="Times New Roman"/>
                <w:color w:val="392406"/>
                <w:sz w:val="20"/>
                <w:szCs w:val="20"/>
                <w:lang w:val="es-ES_tradnl"/>
              </w:rPr>
              <w:t>13.  Programas de pregrado, postgrado y educación continuada.</w:t>
            </w:r>
          </w:p>
        </w:tc>
        <w:tc>
          <w:tcPr>
            <w:cnfStyle w:val="000010000000"/>
            <w:tcW w:w="0" w:type="auto"/>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lang w:val="es-ES_tradnl" w:eastAsia="es-ES_tradnl"/>
              </w:rPr>
            </w:pPr>
            <w:r w:rsidRPr="00C46E53">
              <w:rPr>
                <w:rFonts w:ascii="Times New Roman" w:hAnsi="Times New Roman"/>
                <w:color w:val="392406"/>
                <w:sz w:val="20"/>
                <w:szCs w:val="20"/>
                <w:lang w:val="es-ES_tradnl"/>
              </w:rPr>
              <w:t>40</w:t>
            </w:r>
          </w:p>
        </w:tc>
        <w:tc>
          <w:tcPr>
            <w:tcW w:w="0" w:type="auto"/>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color w:val="392406"/>
                <w:sz w:val="20"/>
                <w:lang w:val="es-ES_tradnl" w:eastAsia="es-ES_tradnl"/>
              </w:rPr>
            </w:pPr>
            <w:r w:rsidRPr="00C46E53">
              <w:rPr>
                <w:rFonts w:ascii="Times New Roman" w:hAnsi="Times New Roman"/>
                <w:sz w:val="20"/>
                <w:szCs w:val="20"/>
                <w:lang w:val="es-ES_tradnl"/>
              </w:rPr>
              <w:t>90</w:t>
            </w:r>
          </w:p>
        </w:tc>
        <w:tc>
          <w:tcPr>
            <w:cnfStyle w:val="000010000000"/>
            <w:tcW w:w="0" w:type="auto"/>
            <w:shd w:val="clear" w:color="auto" w:fill="D9D9D9" w:themeFill="background1" w:themeFillShade="D9"/>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392406"/>
                <w:sz w:val="20"/>
                <w:lang w:val="es-ES_tradnl" w:eastAsia="es-ES_tradnl"/>
              </w:rPr>
            </w:pPr>
            <w:r w:rsidRPr="00C46E53">
              <w:rPr>
                <w:rFonts w:ascii="Times New Roman" w:hAnsi="Times New Roman"/>
                <w:sz w:val="20"/>
                <w:szCs w:val="20"/>
                <w:lang w:val="es-ES_tradnl"/>
              </w:rPr>
              <w:t>94</w:t>
            </w:r>
          </w:p>
        </w:tc>
        <w:tc>
          <w:tcPr>
            <w:tcW w:w="0" w:type="auto"/>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rPr>
                <w:rFonts w:ascii="Times New Roman" w:hAnsi="Times New Roman"/>
                <w:color w:val="392406"/>
                <w:sz w:val="20"/>
                <w:lang w:val="es-ES_tradnl" w:eastAsia="es-ES_tradnl"/>
              </w:rPr>
            </w:pPr>
            <w:r w:rsidRPr="00C46E53">
              <w:rPr>
                <w:rFonts w:ascii="Times New Roman" w:hAnsi="Times New Roman"/>
                <w:color w:val="392406"/>
                <w:sz w:val="20"/>
                <w:lang w:val="es-ES_tradnl" w:eastAsia="es-ES_tradnl"/>
              </w:rPr>
              <w:t>+4</w:t>
            </w:r>
          </w:p>
        </w:tc>
      </w:tr>
      <w:tr w:rsidR="00853001" w:rsidRPr="00C46E53" w:rsidTr="00840024">
        <w:trPr>
          <w:cnfStyle w:val="010000000000"/>
          <w:trHeight w:val="315"/>
        </w:trPr>
        <w:tc>
          <w:tcPr>
            <w:cnfStyle w:val="001000000000"/>
            <w:tcW w:w="0" w:type="auto"/>
            <w:shd w:val="clear" w:color="auto" w:fill="D9D9D9" w:themeFill="background1" w:themeFillShade="D9"/>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lang w:val="es-ES_tradnl" w:eastAsia="es-ES_tradnl"/>
              </w:rPr>
            </w:pPr>
            <w:r w:rsidRPr="00C46E53">
              <w:rPr>
                <w:rFonts w:ascii="Times New Roman" w:hAnsi="Times New Roman"/>
                <w:color w:val="392406"/>
                <w:sz w:val="20"/>
                <w:lang w:val="es-ES_tradnl" w:eastAsia="es-ES_tradnl"/>
              </w:rPr>
              <w:t>TOTAL PARA EL FACTOR</w:t>
            </w:r>
          </w:p>
        </w:tc>
        <w:tc>
          <w:tcPr>
            <w:cnfStyle w:val="000010000000"/>
            <w:tcW w:w="0" w:type="auto"/>
            <w:shd w:val="clear" w:color="auto" w:fill="D9D9D9" w:themeFill="background1" w:themeFillShade="D9"/>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lang w:val="es-ES_tradnl" w:eastAsia="es-ES_tradnl"/>
              </w:rPr>
            </w:pPr>
            <w:r w:rsidRPr="00C46E53">
              <w:rPr>
                <w:rFonts w:ascii="Times New Roman" w:hAnsi="Times New Roman"/>
                <w:smallCaps/>
                <w:sz w:val="20"/>
                <w:szCs w:val="20"/>
                <w:lang w:val="es-ES_tradnl"/>
              </w:rPr>
              <w:t>13</w:t>
            </w:r>
          </w:p>
        </w:tc>
        <w:tc>
          <w:tcPr>
            <w:tcW w:w="0" w:type="auto"/>
            <w:shd w:val="clear" w:color="auto" w:fill="D9D9D9" w:themeFill="background1" w:themeFillShade="D9"/>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10000000000"/>
              <w:rPr>
                <w:rFonts w:ascii="Times New Roman" w:hAnsi="Times New Roman"/>
                <w:color w:val="392406"/>
                <w:lang w:val="es-ES_tradnl" w:eastAsia="es-ES_tradnl"/>
              </w:rPr>
            </w:pPr>
            <w:r w:rsidRPr="00C46E53">
              <w:rPr>
                <w:rFonts w:ascii="Times New Roman" w:hAnsi="Times New Roman"/>
                <w:smallCaps/>
                <w:sz w:val="20"/>
                <w:szCs w:val="20"/>
                <w:lang w:val="es-ES_tradnl"/>
              </w:rPr>
              <w:t>84</w:t>
            </w:r>
          </w:p>
        </w:tc>
        <w:tc>
          <w:tcPr>
            <w:cnfStyle w:val="000010000000"/>
            <w:tcW w:w="0" w:type="auto"/>
            <w:shd w:val="clear" w:color="auto" w:fill="D9D9D9" w:themeFill="background1" w:themeFillShade="D9"/>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lang w:val="es-ES_tradnl" w:eastAsia="es-ES_tradnl"/>
              </w:rPr>
            </w:pPr>
            <w:r w:rsidRPr="00C46E53">
              <w:rPr>
                <w:rFonts w:ascii="Times New Roman" w:hAnsi="Times New Roman"/>
                <w:color w:val="392406"/>
                <w:sz w:val="20"/>
                <w:lang w:val="es-ES_tradnl" w:eastAsia="es-ES_tradnl"/>
              </w:rPr>
              <w:t>90</w:t>
            </w:r>
          </w:p>
        </w:tc>
        <w:tc>
          <w:tcPr>
            <w:tcW w:w="0" w:type="auto"/>
            <w:shd w:val="clear" w:color="auto" w:fill="D9D9D9" w:themeFill="background1" w:themeFillShade="D9"/>
            <w:vAlign w:val="center"/>
          </w:tcPr>
          <w:p w:rsidR="00853001" w:rsidRPr="00C46E53" w:rsidRDefault="00853001"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10000000000"/>
              <w:rPr>
                <w:rFonts w:ascii="Times New Roman" w:hAnsi="Times New Roman"/>
                <w:color w:val="392406"/>
                <w:lang w:val="es-ES_tradnl" w:eastAsia="es-ES_tradnl"/>
              </w:rPr>
            </w:pPr>
            <w:r w:rsidRPr="00C46E53">
              <w:rPr>
                <w:rFonts w:ascii="Times New Roman" w:hAnsi="Times New Roman"/>
                <w:color w:val="392406"/>
                <w:lang w:val="es-ES_tradnl" w:eastAsia="es-ES_tradnl"/>
              </w:rPr>
              <w:t>+6</w:t>
            </w:r>
          </w:p>
        </w:tc>
      </w:tr>
    </w:tbl>
    <w:p w:rsidR="00853001" w:rsidRPr="00C46E53" w:rsidRDefault="00853001" w:rsidP="00853001">
      <w:pPr>
        <w:spacing w:after="240"/>
        <w:rPr>
          <w:rFonts w:ascii="Times New Roman" w:hAnsi="Times New Roman" w:cs="Times New Roman"/>
          <w:b/>
          <w:color w:val="000000" w:themeColor="text1"/>
          <w:sz w:val="22"/>
          <w:szCs w:val="22"/>
        </w:rPr>
      </w:pPr>
    </w:p>
    <w:p w:rsidR="00853001" w:rsidRPr="00C46E53" w:rsidRDefault="00853001" w:rsidP="00853001">
      <w:pPr>
        <w:spacing w:after="240"/>
        <w:rPr>
          <w:rFonts w:ascii="Times New Roman" w:hAnsi="Times New Roman" w:cs="Times New Roman"/>
          <w:b/>
          <w:color w:val="000000" w:themeColor="text1"/>
          <w:sz w:val="22"/>
          <w:szCs w:val="22"/>
        </w:rPr>
      </w:pPr>
    </w:p>
    <w:p w:rsidR="00853001" w:rsidRDefault="009846F5" w:rsidP="009846F5">
      <w:pPr>
        <w:pStyle w:val="Ttulo2"/>
        <w:jc w:val="right"/>
      </w:pPr>
      <w:bookmarkStart w:id="133" w:name="_Toc173801828"/>
      <w:bookmarkStart w:id="134" w:name="_Toc173802125"/>
      <w:bookmarkStart w:id="135" w:name="_Toc173901555"/>
      <w:bookmarkStart w:id="136" w:name="_Toc173902060"/>
      <w:r>
        <w:t>6</w:t>
      </w:r>
      <w:r w:rsidR="00853001" w:rsidRPr="00C46E53">
        <w:t>.  PLAN DE MEJORA PARA EL FACTOR</w:t>
      </w:r>
      <w:bookmarkEnd w:id="133"/>
      <w:bookmarkEnd w:id="134"/>
      <w:bookmarkEnd w:id="135"/>
      <w:bookmarkEnd w:id="136"/>
    </w:p>
    <w:p w:rsidR="009846F5" w:rsidRPr="009846F5" w:rsidRDefault="009846F5" w:rsidP="009846F5"/>
    <w:tbl>
      <w:tblPr>
        <w:tblStyle w:val="Listaclara-nfasis11"/>
        <w:tblW w:w="0" w:type="auto"/>
        <w:tblLook w:val="00A0"/>
      </w:tblPr>
      <w:tblGrid>
        <w:gridCol w:w="2721"/>
        <w:gridCol w:w="2752"/>
        <w:gridCol w:w="2770"/>
        <w:gridCol w:w="1094"/>
      </w:tblGrid>
      <w:tr w:rsidR="00853001" w:rsidRPr="00C46E53" w:rsidTr="00840024">
        <w:trPr>
          <w:cnfStyle w:val="100000000000"/>
        </w:trPr>
        <w:tc>
          <w:tcPr>
            <w:cnfStyle w:val="001000000000"/>
            <w:tcW w:w="0" w:type="auto"/>
          </w:tcPr>
          <w:p w:rsidR="00853001" w:rsidRPr="00C46E53" w:rsidRDefault="00853001" w:rsidP="00840024">
            <w:pPr>
              <w:jc w:val="center"/>
              <w:rPr>
                <w:rFonts w:ascii="Times New Roman" w:hAnsi="Times New Roman"/>
                <w:sz w:val="20"/>
                <w:szCs w:val="20"/>
                <w:lang w:val="es-ES_tradnl"/>
              </w:rPr>
            </w:pPr>
            <w:r w:rsidRPr="00C46E53">
              <w:rPr>
                <w:rFonts w:ascii="Times New Roman" w:hAnsi="Times New Roman"/>
                <w:sz w:val="20"/>
                <w:szCs w:val="20"/>
                <w:lang w:val="es-ES_tradnl"/>
              </w:rPr>
              <w:t>PROYECTO</w:t>
            </w:r>
          </w:p>
        </w:tc>
        <w:tc>
          <w:tcPr>
            <w:cnfStyle w:val="000010000000"/>
            <w:tcW w:w="0" w:type="auto"/>
          </w:tcPr>
          <w:p w:rsidR="00853001" w:rsidRPr="00C46E53" w:rsidRDefault="00853001" w:rsidP="00840024">
            <w:pPr>
              <w:jc w:val="center"/>
              <w:rPr>
                <w:rFonts w:ascii="Times New Roman" w:hAnsi="Times New Roman"/>
                <w:sz w:val="20"/>
                <w:szCs w:val="20"/>
                <w:lang w:val="es-ES_tradnl"/>
              </w:rPr>
            </w:pPr>
            <w:r w:rsidRPr="00C46E53">
              <w:rPr>
                <w:rFonts w:ascii="Times New Roman" w:hAnsi="Times New Roman"/>
                <w:sz w:val="20"/>
                <w:szCs w:val="20"/>
                <w:lang w:val="es-ES_tradnl"/>
              </w:rPr>
              <w:t>OBJETIVO</w:t>
            </w:r>
          </w:p>
        </w:tc>
        <w:tc>
          <w:tcPr>
            <w:tcW w:w="0" w:type="auto"/>
          </w:tcPr>
          <w:p w:rsidR="00853001" w:rsidRPr="00C46E53" w:rsidRDefault="00853001" w:rsidP="00840024">
            <w:pPr>
              <w:jc w:val="center"/>
              <w:cnfStyle w:val="100000000000"/>
              <w:rPr>
                <w:rFonts w:ascii="Times New Roman" w:hAnsi="Times New Roman"/>
                <w:sz w:val="20"/>
                <w:szCs w:val="20"/>
                <w:lang w:val="es-ES_tradnl"/>
              </w:rPr>
            </w:pPr>
            <w:r w:rsidRPr="00C46E53">
              <w:rPr>
                <w:rFonts w:ascii="Times New Roman" w:hAnsi="Times New Roman"/>
                <w:sz w:val="20"/>
                <w:szCs w:val="20"/>
                <w:lang w:val="es-ES_tradnl"/>
              </w:rPr>
              <w:t>INDICADOR DE LOGRO</w:t>
            </w:r>
          </w:p>
        </w:tc>
        <w:tc>
          <w:tcPr>
            <w:cnfStyle w:val="000010000000"/>
            <w:tcW w:w="0" w:type="auto"/>
          </w:tcPr>
          <w:p w:rsidR="00853001" w:rsidRPr="00C46E53" w:rsidRDefault="00853001" w:rsidP="00840024">
            <w:pPr>
              <w:jc w:val="center"/>
              <w:rPr>
                <w:rFonts w:ascii="Times New Roman" w:hAnsi="Times New Roman"/>
                <w:sz w:val="20"/>
                <w:szCs w:val="20"/>
                <w:lang w:val="es-ES_tradnl"/>
              </w:rPr>
            </w:pPr>
            <w:r w:rsidRPr="00C46E53">
              <w:rPr>
                <w:rFonts w:ascii="Times New Roman" w:hAnsi="Times New Roman"/>
                <w:sz w:val="20"/>
                <w:szCs w:val="20"/>
                <w:lang w:val="es-ES_tradnl"/>
              </w:rPr>
              <w:t>TIEMPO</w:t>
            </w:r>
          </w:p>
        </w:tc>
      </w:tr>
      <w:tr w:rsidR="00853001" w:rsidRPr="00C46E53" w:rsidTr="00840024">
        <w:trPr>
          <w:cnfStyle w:val="000000100000"/>
        </w:trPr>
        <w:tc>
          <w:tcPr>
            <w:cnfStyle w:val="001000000000"/>
            <w:tcW w:w="0" w:type="auto"/>
          </w:tcPr>
          <w:p w:rsidR="00853001" w:rsidRPr="00C46E53" w:rsidRDefault="00853001" w:rsidP="00840024">
            <w:pPr>
              <w:jc w:val="both"/>
              <w:rPr>
                <w:rFonts w:ascii="Times New Roman" w:hAnsi="Times New Roman"/>
                <w:sz w:val="20"/>
                <w:szCs w:val="20"/>
                <w:lang w:val="es-ES_tradnl"/>
              </w:rPr>
            </w:pPr>
            <w:r w:rsidRPr="00C46E53">
              <w:rPr>
                <w:rFonts w:ascii="Times New Roman" w:hAnsi="Times New Roman"/>
                <w:sz w:val="20"/>
                <w:szCs w:val="20"/>
                <w:lang w:val="es-ES_tradnl"/>
              </w:rPr>
              <w:t xml:space="preserve">Gestión curricular de los programas académicos de pregrado y posgrado con seguimiento y control. </w:t>
            </w:r>
          </w:p>
        </w:tc>
        <w:tc>
          <w:tcPr>
            <w:cnfStyle w:val="000010000000"/>
            <w:tcW w:w="0" w:type="auto"/>
            <w:vAlign w:val="center"/>
          </w:tcPr>
          <w:p w:rsidR="00853001" w:rsidRPr="00C46E53" w:rsidRDefault="00853001" w:rsidP="00840024">
            <w:pPr>
              <w:jc w:val="both"/>
              <w:rPr>
                <w:rFonts w:ascii="Times New Roman" w:hAnsi="Times New Roman"/>
                <w:sz w:val="20"/>
                <w:szCs w:val="20"/>
                <w:lang w:val="es-ES_tradnl"/>
              </w:rPr>
            </w:pPr>
            <w:r w:rsidRPr="00C46E53">
              <w:rPr>
                <w:rFonts w:ascii="Times New Roman" w:hAnsi="Times New Roman"/>
                <w:sz w:val="20"/>
                <w:szCs w:val="20"/>
                <w:lang w:val="es-ES_tradnl"/>
              </w:rPr>
              <w:t>Apropiar, ejecutar y controlar las directrices institucionales en materia académica.</w:t>
            </w:r>
          </w:p>
        </w:tc>
        <w:tc>
          <w:tcPr>
            <w:tcW w:w="0" w:type="auto"/>
          </w:tcPr>
          <w:p w:rsidR="00853001" w:rsidRPr="00C46E53" w:rsidRDefault="00853001" w:rsidP="00840024">
            <w:pPr>
              <w:jc w:val="both"/>
              <w:cnfStyle w:val="000000100000"/>
              <w:rPr>
                <w:rFonts w:ascii="Times New Roman" w:hAnsi="Times New Roman"/>
                <w:sz w:val="20"/>
                <w:szCs w:val="20"/>
                <w:lang w:val="es-ES_tradnl"/>
              </w:rPr>
            </w:pPr>
            <w:r w:rsidRPr="00C46E53">
              <w:rPr>
                <w:rFonts w:ascii="Times New Roman" w:hAnsi="Times New Roman"/>
                <w:sz w:val="20"/>
                <w:szCs w:val="20"/>
                <w:lang w:val="es-ES_tradnl"/>
              </w:rPr>
              <w:t>Grado de correspondencia entre lo dispuesto en la política curricular y reglamento estudiantil y su aplicación.</w:t>
            </w:r>
          </w:p>
        </w:tc>
        <w:tc>
          <w:tcPr>
            <w:cnfStyle w:val="000010000000"/>
            <w:tcW w:w="0" w:type="auto"/>
          </w:tcPr>
          <w:p w:rsidR="00853001" w:rsidRPr="00C46E53" w:rsidRDefault="00853001" w:rsidP="00840024">
            <w:pPr>
              <w:jc w:val="both"/>
              <w:rPr>
                <w:rFonts w:ascii="Times New Roman" w:hAnsi="Times New Roman"/>
                <w:sz w:val="20"/>
                <w:szCs w:val="20"/>
                <w:lang w:val="es-ES_tradnl"/>
              </w:rPr>
            </w:pPr>
            <w:r w:rsidRPr="00C46E53">
              <w:rPr>
                <w:rFonts w:ascii="Times New Roman" w:hAnsi="Times New Roman"/>
                <w:sz w:val="20"/>
                <w:szCs w:val="20"/>
                <w:lang w:val="es-ES_tradnl"/>
              </w:rPr>
              <w:t>Corto plazo</w:t>
            </w:r>
          </w:p>
        </w:tc>
      </w:tr>
      <w:tr w:rsidR="00853001" w:rsidRPr="00C46E53" w:rsidTr="00840024">
        <w:tc>
          <w:tcPr>
            <w:cnfStyle w:val="001000000000"/>
            <w:tcW w:w="0" w:type="auto"/>
          </w:tcPr>
          <w:p w:rsidR="00853001" w:rsidRPr="00C46E53" w:rsidRDefault="00853001" w:rsidP="00170AAB">
            <w:pPr>
              <w:jc w:val="both"/>
              <w:rPr>
                <w:rFonts w:ascii="Times New Roman" w:hAnsi="Times New Roman"/>
                <w:sz w:val="20"/>
                <w:szCs w:val="20"/>
                <w:lang w:val="es-ES_tradnl"/>
              </w:rPr>
            </w:pPr>
            <w:r w:rsidRPr="00C46E53">
              <w:rPr>
                <w:rFonts w:ascii="Times New Roman" w:hAnsi="Times New Roman"/>
                <w:sz w:val="20"/>
                <w:szCs w:val="20"/>
                <w:lang w:val="es-ES_tradnl"/>
              </w:rPr>
              <w:t xml:space="preserve">Actualización  de la </w:t>
            </w:r>
            <w:r w:rsidR="00170AAB">
              <w:rPr>
                <w:rFonts w:ascii="Times New Roman" w:hAnsi="Times New Roman"/>
                <w:sz w:val="20"/>
                <w:szCs w:val="20"/>
                <w:lang w:val="es-ES_tradnl"/>
              </w:rPr>
              <w:t>e</w:t>
            </w:r>
            <w:r w:rsidRPr="00C46E53">
              <w:rPr>
                <w:rFonts w:ascii="Times New Roman" w:hAnsi="Times New Roman"/>
                <w:sz w:val="20"/>
                <w:szCs w:val="20"/>
                <w:lang w:val="es-ES_tradnl"/>
              </w:rPr>
              <w:t>structura académica administrativa.</w:t>
            </w:r>
          </w:p>
        </w:tc>
        <w:tc>
          <w:tcPr>
            <w:cnfStyle w:val="000010000000"/>
            <w:tcW w:w="0" w:type="auto"/>
            <w:vAlign w:val="center"/>
          </w:tcPr>
          <w:p w:rsidR="00853001" w:rsidRPr="00C46E53" w:rsidRDefault="00853001" w:rsidP="00840024">
            <w:pPr>
              <w:jc w:val="both"/>
              <w:rPr>
                <w:rFonts w:ascii="Times New Roman" w:hAnsi="Times New Roman"/>
                <w:sz w:val="20"/>
                <w:szCs w:val="20"/>
                <w:lang w:val="es-ES_tradnl"/>
              </w:rPr>
            </w:pPr>
            <w:r w:rsidRPr="00C46E53">
              <w:rPr>
                <w:rFonts w:ascii="Times New Roman" w:hAnsi="Times New Roman"/>
                <w:sz w:val="20"/>
                <w:szCs w:val="20"/>
                <w:lang w:val="es-ES_tradnl"/>
              </w:rPr>
              <w:t>Ajustar la estructura a los requerimientos propios de la universidad actual.</w:t>
            </w:r>
          </w:p>
        </w:tc>
        <w:tc>
          <w:tcPr>
            <w:tcW w:w="0" w:type="auto"/>
          </w:tcPr>
          <w:p w:rsidR="00853001" w:rsidRPr="00C46E53" w:rsidRDefault="00853001" w:rsidP="00840024">
            <w:pPr>
              <w:jc w:val="both"/>
              <w:cnfStyle w:val="000000000000"/>
              <w:rPr>
                <w:rFonts w:ascii="Times New Roman" w:hAnsi="Times New Roman"/>
                <w:sz w:val="20"/>
                <w:szCs w:val="20"/>
                <w:lang w:val="es-ES_tradnl"/>
              </w:rPr>
            </w:pPr>
            <w:r w:rsidRPr="00C46E53">
              <w:rPr>
                <w:rFonts w:ascii="Times New Roman" w:hAnsi="Times New Roman"/>
                <w:sz w:val="20"/>
                <w:szCs w:val="20"/>
                <w:lang w:val="es-ES_tradnl"/>
              </w:rPr>
              <w:t>Estructura académica administrativa actualizada.</w:t>
            </w:r>
          </w:p>
        </w:tc>
        <w:tc>
          <w:tcPr>
            <w:cnfStyle w:val="000010000000"/>
            <w:tcW w:w="0" w:type="auto"/>
          </w:tcPr>
          <w:p w:rsidR="00853001" w:rsidRPr="00C46E53" w:rsidRDefault="00853001" w:rsidP="00840024">
            <w:pPr>
              <w:rPr>
                <w:rFonts w:ascii="Times New Roman" w:hAnsi="Times New Roman"/>
                <w:sz w:val="20"/>
                <w:szCs w:val="20"/>
                <w:lang w:val="es-ES_tradnl"/>
              </w:rPr>
            </w:pPr>
            <w:r w:rsidRPr="00C46E53">
              <w:rPr>
                <w:rFonts w:ascii="Times New Roman" w:hAnsi="Times New Roman"/>
                <w:sz w:val="20"/>
                <w:szCs w:val="20"/>
                <w:lang w:val="es-ES_tradnl"/>
              </w:rPr>
              <w:t>Mediano Plazo</w:t>
            </w:r>
          </w:p>
        </w:tc>
      </w:tr>
      <w:tr w:rsidR="00853001" w:rsidRPr="00C46E53" w:rsidTr="00840024">
        <w:trPr>
          <w:cnfStyle w:val="000000100000"/>
        </w:trPr>
        <w:tc>
          <w:tcPr>
            <w:cnfStyle w:val="001000000000"/>
            <w:tcW w:w="0" w:type="auto"/>
          </w:tcPr>
          <w:p w:rsidR="00853001" w:rsidRPr="00C46E53" w:rsidRDefault="00853001" w:rsidP="00840024">
            <w:pPr>
              <w:jc w:val="both"/>
              <w:rPr>
                <w:rFonts w:ascii="Times New Roman" w:hAnsi="Times New Roman"/>
                <w:sz w:val="20"/>
                <w:szCs w:val="20"/>
                <w:lang w:val="es-ES_tradnl"/>
              </w:rPr>
            </w:pPr>
            <w:r w:rsidRPr="00C46E53">
              <w:rPr>
                <w:rFonts w:ascii="Times New Roman" w:hAnsi="Times New Roman"/>
                <w:sz w:val="20"/>
                <w:szCs w:val="20"/>
                <w:lang w:val="es-ES_tradnl"/>
              </w:rPr>
              <w:t>Sistema de información  académica mejorado.</w:t>
            </w:r>
          </w:p>
        </w:tc>
        <w:tc>
          <w:tcPr>
            <w:cnfStyle w:val="000010000000"/>
            <w:tcW w:w="0" w:type="auto"/>
            <w:vAlign w:val="center"/>
          </w:tcPr>
          <w:p w:rsidR="00853001" w:rsidRPr="00C46E53" w:rsidRDefault="00853001" w:rsidP="00840024">
            <w:pPr>
              <w:jc w:val="both"/>
              <w:rPr>
                <w:rFonts w:ascii="Times New Roman" w:hAnsi="Times New Roman"/>
                <w:sz w:val="20"/>
                <w:szCs w:val="20"/>
                <w:lang w:val="es-ES_tradnl"/>
              </w:rPr>
            </w:pPr>
            <w:r w:rsidRPr="00C46E53">
              <w:rPr>
                <w:rFonts w:ascii="Times New Roman" w:hAnsi="Times New Roman"/>
                <w:sz w:val="20"/>
                <w:szCs w:val="20"/>
                <w:lang w:val="es-ES_tradnl"/>
              </w:rPr>
              <w:t>Mejorar los reportes documentales de la dinámica curricular de los programas académicos de pregrado y posgrado.</w:t>
            </w:r>
          </w:p>
        </w:tc>
        <w:tc>
          <w:tcPr>
            <w:tcW w:w="0" w:type="auto"/>
          </w:tcPr>
          <w:p w:rsidR="00853001" w:rsidRPr="00C46E53" w:rsidRDefault="00853001" w:rsidP="00840024">
            <w:pPr>
              <w:jc w:val="both"/>
              <w:cnfStyle w:val="000000100000"/>
              <w:rPr>
                <w:rFonts w:ascii="Times New Roman" w:hAnsi="Times New Roman"/>
                <w:sz w:val="20"/>
                <w:szCs w:val="20"/>
                <w:lang w:val="es-ES_tradnl"/>
              </w:rPr>
            </w:pPr>
            <w:r w:rsidRPr="00C46E53">
              <w:rPr>
                <w:rFonts w:ascii="Times New Roman" w:hAnsi="Times New Roman"/>
                <w:sz w:val="20"/>
                <w:szCs w:val="20"/>
                <w:lang w:val="es-ES_tradnl"/>
              </w:rPr>
              <w:t xml:space="preserve">Programas académicos de Pregrado y posgrado con información trazable. </w:t>
            </w:r>
          </w:p>
        </w:tc>
        <w:tc>
          <w:tcPr>
            <w:cnfStyle w:val="000010000000"/>
            <w:tcW w:w="0" w:type="auto"/>
          </w:tcPr>
          <w:p w:rsidR="00853001" w:rsidRPr="00C46E53" w:rsidRDefault="00853001" w:rsidP="00840024">
            <w:pPr>
              <w:rPr>
                <w:rFonts w:ascii="Times New Roman" w:hAnsi="Times New Roman"/>
                <w:sz w:val="20"/>
                <w:szCs w:val="20"/>
                <w:lang w:val="es-ES_tradnl"/>
              </w:rPr>
            </w:pPr>
            <w:r w:rsidRPr="00C46E53">
              <w:rPr>
                <w:rFonts w:ascii="Times New Roman" w:hAnsi="Times New Roman"/>
                <w:sz w:val="20"/>
                <w:szCs w:val="20"/>
                <w:lang w:val="es-ES_tradnl"/>
              </w:rPr>
              <w:t>Corto plazo</w:t>
            </w:r>
          </w:p>
        </w:tc>
      </w:tr>
      <w:tr w:rsidR="00853001" w:rsidRPr="00C46E53" w:rsidTr="00840024">
        <w:tc>
          <w:tcPr>
            <w:cnfStyle w:val="001000000000"/>
            <w:tcW w:w="0" w:type="auto"/>
          </w:tcPr>
          <w:p w:rsidR="00853001" w:rsidRPr="00C46E53" w:rsidRDefault="00853001" w:rsidP="00840024">
            <w:pPr>
              <w:jc w:val="both"/>
              <w:rPr>
                <w:rFonts w:ascii="Times New Roman" w:hAnsi="Times New Roman"/>
                <w:sz w:val="20"/>
                <w:szCs w:val="20"/>
                <w:lang w:val="es-ES_tradnl"/>
              </w:rPr>
            </w:pPr>
            <w:r w:rsidRPr="00C46E53">
              <w:rPr>
                <w:rFonts w:ascii="Times New Roman" w:hAnsi="Times New Roman"/>
                <w:sz w:val="20"/>
                <w:szCs w:val="20"/>
                <w:lang w:val="es-ES_tradnl"/>
              </w:rPr>
              <w:t>Sistema tutorial universitario.</w:t>
            </w:r>
          </w:p>
        </w:tc>
        <w:tc>
          <w:tcPr>
            <w:cnfStyle w:val="000010000000"/>
            <w:tcW w:w="0" w:type="auto"/>
            <w:vAlign w:val="center"/>
          </w:tcPr>
          <w:p w:rsidR="00853001" w:rsidRPr="00C46E53" w:rsidRDefault="00853001" w:rsidP="00840024">
            <w:pPr>
              <w:jc w:val="both"/>
              <w:rPr>
                <w:rFonts w:ascii="Times New Roman" w:hAnsi="Times New Roman"/>
                <w:sz w:val="20"/>
                <w:szCs w:val="20"/>
                <w:lang w:val="es-ES_tradnl"/>
              </w:rPr>
            </w:pPr>
            <w:r w:rsidRPr="00C46E53">
              <w:rPr>
                <w:rFonts w:ascii="Times New Roman" w:hAnsi="Times New Roman"/>
                <w:sz w:val="20"/>
                <w:szCs w:val="20"/>
                <w:lang w:val="es-ES_tradnl"/>
              </w:rPr>
              <w:t>Soportar las estrategias de flexibilidad, formación integral y retención del estudiante.</w:t>
            </w:r>
          </w:p>
        </w:tc>
        <w:tc>
          <w:tcPr>
            <w:tcW w:w="0" w:type="auto"/>
          </w:tcPr>
          <w:p w:rsidR="00853001" w:rsidRPr="00C46E53" w:rsidRDefault="00853001" w:rsidP="00840024">
            <w:pPr>
              <w:jc w:val="both"/>
              <w:cnfStyle w:val="000000000000"/>
              <w:rPr>
                <w:rFonts w:ascii="Times New Roman" w:hAnsi="Times New Roman"/>
                <w:sz w:val="20"/>
                <w:szCs w:val="20"/>
                <w:lang w:val="es-ES_tradnl"/>
              </w:rPr>
            </w:pPr>
            <w:r w:rsidRPr="00C46E53">
              <w:rPr>
                <w:rFonts w:ascii="Times New Roman" w:hAnsi="Times New Roman"/>
                <w:sz w:val="20"/>
                <w:szCs w:val="20"/>
                <w:lang w:val="es-ES_tradnl"/>
              </w:rPr>
              <w:t>Disminución de la deserción académica.</w:t>
            </w:r>
          </w:p>
          <w:p w:rsidR="00853001" w:rsidRPr="00C46E53" w:rsidRDefault="00853001" w:rsidP="00840024">
            <w:pPr>
              <w:jc w:val="both"/>
              <w:cnfStyle w:val="000000000000"/>
              <w:rPr>
                <w:rFonts w:ascii="Times New Roman" w:hAnsi="Times New Roman"/>
                <w:sz w:val="20"/>
                <w:szCs w:val="20"/>
                <w:lang w:val="es-ES_tradnl"/>
              </w:rPr>
            </w:pPr>
            <w:r w:rsidRPr="00C46E53">
              <w:rPr>
                <w:rFonts w:ascii="Times New Roman" w:hAnsi="Times New Roman"/>
                <w:sz w:val="20"/>
                <w:szCs w:val="20"/>
                <w:lang w:val="es-ES_tradnl"/>
              </w:rPr>
              <w:t xml:space="preserve">Adecuada utilización de las estrategias curriculares para aumentar la calidad en la formación. </w:t>
            </w:r>
          </w:p>
        </w:tc>
        <w:tc>
          <w:tcPr>
            <w:cnfStyle w:val="000010000000"/>
            <w:tcW w:w="0" w:type="auto"/>
          </w:tcPr>
          <w:p w:rsidR="00853001" w:rsidRPr="00C46E53" w:rsidRDefault="00853001" w:rsidP="00840024">
            <w:pPr>
              <w:rPr>
                <w:rFonts w:ascii="Times New Roman" w:hAnsi="Times New Roman"/>
                <w:sz w:val="20"/>
                <w:szCs w:val="20"/>
                <w:lang w:val="es-ES_tradnl"/>
              </w:rPr>
            </w:pPr>
            <w:r w:rsidRPr="00C46E53">
              <w:rPr>
                <w:rFonts w:ascii="Times New Roman" w:hAnsi="Times New Roman"/>
                <w:sz w:val="20"/>
                <w:szCs w:val="20"/>
                <w:lang w:val="es-ES_tradnl"/>
              </w:rPr>
              <w:t>Corto plazo</w:t>
            </w:r>
          </w:p>
        </w:tc>
      </w:tr>
    </w:tbl>
    <w:p w:rsidR="00853001" w:rsidRPr="00C46E53" w:rsidRDefault="00853001" w:rsidP="00853001">
      <w:pPr>
        <w:spacing w:after="240"/>
        <w:rPr>
          <w:rFonts w:ascii="Times New Roman" w:hAnsi="Times New Roman" w:cs="Times New Roman"/>
          <w:sz w:val="22"/>
          <w:szCs w:val="22"/>
        </w:rPr>
      </w:pPr>
    </w:p>
    <w:p w:rsidR="008B222D" w:rsidRPr="00687B24" w:rsidRDefault="008B222D" w:rsidP="00687B24">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rsidR="00B51536" w:rsidRPr="00687B24" w:rsidRDefault="00B51536" w:rsidP="00687B24">
      <w:pPr>
        <w:pStyle w:val="Ttulo1"/>
        <w:ind w:left="2124" w:firstLine="708"/>
        <w:rPr>
          <w:rFonts w:cs="Times New Roman"/>
        </w:rPr>
      </w:pPr>
      <w:r w:rsidRPr="00687B24">
        <w:rPr>
          <w:rFonts w:cs="Times New Roman"/>
        </w:rPr>
        <w:t>FACTOR 5: INVESTIGACIÓN</w:t>
      </w:r>
    </w:p>
    <w:p w:rsidR="00B51536" w:rsidRPr="00752044" w:rsidRDefault="00B51536" w:rsidP="00CE5619">
      <w:pPr>
        <w:pStyle w:val="Ttulo1"/>
        <w:numPr>
          <w:ilvl w:val="0"/>
          <w:numId w:val="143"/>
        </w:numPr>
        <w:jc w:val="left"/>
        <w:rPr>
          <w:rFonts w:cs="Times New Roman"/>
        </w:rPr>
      </w:pPr>
      <w:r w:rsidRPr="00687B24">
        <w:rPr>
          <w:rFonts w:cs="Times New Roman"/>
        </w:rPr>
        <w:t>SÍNTESIS DE LAS EXPERIENCIAS</w:t>
      </w:r>
      <w:r w:rsidR="00752044">
        <w:rPr>
          <w:rFonts w:cs="Times New Roman"/>
        </w:rPr>
        <w:t xml:space="preserve"> S</w:t>
      </w:r>
      <w:r w:rsidRPr="00752044">
        <w:rPr>
          <w:rFonts w:cs="Times New Roman"/>
        </w:rPr>
        <w:t>IGNIFICATIVAS, DURANTE EL TIEMPO EN QUE ESTUVO VIGENTE LA ACREDITACIÓN</w:t>
      </w:r>
    </w:p>
    <w:p w:rsidR="00687B24" w:rsidRDefault="00687B24" w:rsidP="00687B24"/>
    <w:p w:rsidR="00687B24" w:rsidRPr="00687B24" w:rsidRDefault="00687B24" w:rsidP="00687B24"/>
    <w:p w:rsidR="00B51536" w:rsidRPr="00A6305A" w:rsidRDefault="00B51536" w:rsidP="00CE5619">
      <w:pPr>
        <w:pStyle w:val="Prrafodelista3"/>
        <w:numPr>
          <w:ilvl w:val="0"/>
          <w:numId w:val="60"/>
        </w:numPr>
        <w:spacing w:after="240"/>
        <w:ind w:left="357" w:hanging="357"/>
        <w:contextualSpacing w:val="0"/>
        <w:jc w:val="both"/>
        <w:rPr>
          <w:rFonts w:ascii="Times New Roman" w:hAnsi="Times New Roman"/>
          <w:bCs/>
          <w:noProof w:val="0"/>
          <w:sz w:val="22"/>
          <w:szCs w:val="22"/>
        </w:rPr>
      </w:pPr>
      <w:r w:rsidRPr="00A6305A">
        <w:rPr>
          <w:rFonts w:ascii="Times New Roman" w:hAnsi="Times New Roman"/>
          <w:bCs/>
          <w:noProof w:val="0"/>
          <w:sz w:val="22"/>
          <w:szCs w:val="22"/>
        </w:rPr>
        <w:t xml:space="preserve">El paso de un presupuesto para la investigación proveniente de los recursos que recibe </w:t>
      </w:r>
      <w:smartTag w:uri="urn:schemas-microsoft-com:office:smarttags" w:element="PersonName">
        <w:smartTagPr>
          <w:attr w:name="ProductID" w:val="la Universidad"/>
        </w:smartTagPr>
        <w:r w:rsidRPr="00A6305A">
          <w:rPr>
            <w:rFonts w:ascii="Times New Roman" w:hAnsi="Times New Roman"/>
            <w:bCs/>
            <w:noProof w:val="0"/>
            <w:sz w:val="22"/>
            <w:szCs w:val="22"/>
          </w:rPr>
          <w:t>la Universidad</w:t>
        </w:r>
      </w:smartTag>
      <w:r w:rsidRPr="00A6305A">
        <w:rPr>
          <w:rFonts w:ascii="Times New Roman" w:hAnsi="Times New Roman"/>
          <w:bCs/>
          <w:noProof w:val="0"/>
          <w:sz w:val="22"/>
          <w:szCs w:val="22"/>
        </w:rPr>
        <w:t xml:space="preserve"> de </w:t>
      </w:r>
      <w:smartTag w:uri="urn:schemas-microsoft-com:office:smarttags" w:element="PersonName">
        <w:smartTagPr>
          <w:attr w:name="ProductID" w:val="la Naci￳n"/>
        </w:smartTagPr>
        <w:r w:rsidRPr="00A6305A">
          <w:rPr>
            <w:rFonts w:ascii="Times New Roman" w:hAnsi="Times New Roman"/>
            <w:bCs/>
            <w:noProof w:val="0"/>
            <w:sz w:val="22"/>
            <w:szCs w:val="22"/>
          </w:rPr>
          <w:t>la Nación</w:t>
        </w:r>
      </w:smartTag>
      <w:r w:rsidRPr="00A6305A">
        <w:rPr>
          <w:rFonts w:ascii="Times New Roman" w:hAnsi="Times New Roman"/>
          <w:bCs/>
          <w:noProof w:val="0"/>
          <w:sz w:val="22"/>
          <w:szCs w:val="22"/>
        </w:rPr>
        <w:t xml:space="preserve"> y de lo que ella misma genera de 1.101’410.000 en el año </w:t>
      </w:r>
      <w:smartTag w:uri="urn:schemas-microsoft-com:office:smarttags" w:element="metricconverter">
        <w:smartTagPr>
          <w:attr w:name="ProductID" w:val="2006 a"/>
        </w:smartTagPr>
        <w:r w:rsidRPr="00A6305A">
          <w:rPr>
            <w:rFonts w:ascii="Times New Roman" w:hAnsi="Times New Roman"/>
            <w:bCs/>
            <w:noProof w:val="0"/>
            <w:sz w:val="22"/>
            <w:szCs w:val="22"/>
          </w:rPr>
          <w:t>2006 a</w:t>
        </w:r>
      </w:smartTag>
      <w:r w:rsidRPr="00A6305A">
        <w:rPr>
          <w:rFonts w:ascii="Times New Roman" w:hAnsi="Times New Roman"/>
          <w:bCs/>
          <w:noProof w:val="0"/>
          <w:sz w:val="22"/>
          <w:szCs w:val="22"/>
        </w:rPr>
        <w:t xml:space="preserve"> un presupuesto de 2.025’036.887 para el año 2010. Para el año 2011 el presupuesto se incrementó a 3.086’715.829. Una parte sustancial de este incremento se debe al impacto del fondo de apoyo a la actividad investigativa, creado por el Consejo Superior en 2010. </w:t>
      </w:r>
    </w:p>
    <w:p w:rsidR="00B51536" w:rsidRPr="00A6305A" w:rsidRDefault="00B51536" w:rsidP="00CE5619">
      <w:pPr>
        <w:pStyle w:val="Prrafodelista3"/>
        <w:numPr>
          <w:ilvl w:val="0"/>
          <w:numId w:val="60"/>
        </w:numPr>
        <w:spacing w:after="240"/>
        <w:ind w:left="357" w:hanging="357"/>
        <w:contextualSpacing w:val="0"/>
        <w:jc w:val="both"/>
        <w:rPr>
          <w:rFonts w:ascii="Times New Roman" w:hAnsi="Times New Roman"/>
          <w:bCs/>
          <w:noProof w:val="0"/>
          <w:sz w:val="22"/>
          <w:szCs w:val="22"/>
        </w:rPr>
      </w:pPr>
      <w:r w:rsidRPr="00A6305A">
        <w:rPr>
          <w:rFonts w:ascii="Times New Roman" w:hAnsi="Times New Roman"/>
          <w:noProof w:val="0"/>
          <w:sz w:val="22"/>
          <w:szCs w:val="22"/>
        </w:rPr>
        <w:t xml:space="preserve">El ingreso, en el año 2010, al 10º lugar en el ranking de las IES colombianas, desarrollado por el Grupo de Investigación Sapiens </w:t>
      </w:r>
      <w:proofErr w:type="spellStart"/>
      <w:r w:rsidRPr="00A6305A">
        <w:rPr>
          <w:rFonts w:ascii="Times New Roman" w:hAnsi="Times New Roman"/>
          <w:noProof w:val="0"/>
          <w:sz w:val="22"/>
          <w:szCs w:val="22"/>
        </w:rPr>
        <w:t>Research</w:t>
      </w:r>
      <w:proofErr w:type="spellEnd"/>
      <w:r w:rsidRPr="00A6305A">
        <w:rPr>
          <w:rFonts w:ascii="Times New Roman" w:hAnsi="Times New Roman"/>
          <w:noProof w:val="0"/>
          <w:sz w:val="22"/>
          <w:szCs w:val="22"/>
        </w:rPr>
        <w:t>, que evalúa los indicadores de ciencia, tecnología e innovación.  En esta misma clasificación</w:t>
      </w:r>
      <w:r>
        <w:rPr>
          <w:rFonts w:ascii="Times New Roman" w:hAnsi="Times New Roman"/>
          <w:noProof w:val="0"/>
          <w:sz w:val="22"/>
          <w:szCs w:val="22"/>
        </w:rPr>
        <w:t>,</w:t>
      </w:r>
      <w:r w:rsidRPr="00A6305A">
        <w:rPr>
          <w:rFonts w:ascii="Times New Roman" w:hAnsi="Times New Roman"/>
          <w:noProof w:val="0"/>
          <w:sz w:val="22"/>
          <w:szCs w:val="22"/>
        </w:rPr>
        <w:t xml:space="preserve"> ocupa el 6° lugar </w:t>
      </w:r>
      <w:r>
        <w:rPr>
          <w:rFonts w:ascii="Times New Roman" w:hAnsi="Times New Roman"/>
          <w:noProof w:val="0"/>
          <w:sz w:val="22"/>
          <w:szCs w:val="22"/>
        </w:rPr>
        <w:t>entre</w:t>
      </w:r>
      <w:r w:rsidRPr="00A6305A">
        <w:rPr>
          <w:rFonts w:ascii="Times New Roman" w:hAnsi="Times New Roman"/>
          <w:noProof w:val="0"/>
          <w:sz w:val="22"/>
          <w:szCs w:val="22"/>
        </w:rPr>
        <w:t xml:space="preserve"> las Universidades </w:t>
      </w:r>
      <w:r>
        <w:rPr>
          <w:rFonts w:ascii="Times New Roman" w:hAnsi="Times New Roman"/>
          <w:noProof w:val="0"/>
          <w:sz w:val="22"/>
          <w:szCs w:val="22"/>
        </w:rPr>
        <w:t>públicas</w:t>
      </w:r>
      <w:r w:rsidRPr="00A6305A">
        <w:rPr>
          <w:rFonts w:ascii="Times New Roman" w:hAnsi="Times New Roman"/>
          <w:noProof w:val="0"/>
          <w:sz w:val="22"/>
          <w:szCs w:val="22"/>
        </w:rPr>
        <w:t xml:space="preserve"> del país (considerando unificadas las sedes de </w:t>
      </w:r>
      <w:smartTag w:uri="urn:schemas-microsoft-com:office:smarttags" w:element="PersonName">
        <w:smartTagPr>
          <w:attr w:name="ProductID" w:val="la Universidad Nacional"/>
        </w:smartTagPr>
        <w:r w:rsidRPr="00A6305A">
          <w:rPr>
            <w:rFonts w:ascii="Times New Roman" w:hAnsi="Times New Roman"/>
            <w:noProof w:val="0"/>
            <w:sz w:val="22"/>
            <w:szCs w:val="22"/>
          </w:rPr>
          <w:t>la Universidad Nacional</w:t>
        </w:r>
      </w:smartTag>
      <w:r w:rsidRPr="00A6305A">
        <w:rPr>
          <w:rFonts w:ascii="Times New Roman" w:hAnsi="Times New Roman"/>
          <w:noProof w:val="0"/>
          <w:sz w:val="22"/>
          <w:szCs w:val="22"/>
        </w:rPr>
        <w:t xml:space="preserve">). </w:t>
      </w:r>
    </w:p>
    <w:p w:rsidR="00B51536" w:rsidRPr="00A6305A" w:rsidRDefault="00B51536" w:rsidP="00CE5619">
      <w:pPr>
        <w:pStyle w:val="Prrafodelista3"/>
        <w:numPr>
          <w:ilvl w:val="0"/>
          <w:numId w:val="60"/>
        </w:numPr>
        <w:spacing w:after="240"/>
        <w:ind w:left="357" w:hanging="357"/>
        <w:contextualSpacing w:val="0"/>
        <w:jc w:val="both"/>
        <w:rPr>
          <w:rFonts w:ascii="Times New Roman" w:hAnsi="Times New Roman"/>
          <w:bCs/>
          <w:noProof w:val="0"/>
          <w:sz w:val="22"/>
          <w:szCs w:val="22"/>
        </w:rPr>
      </w:pPr>
      <w:r w:rsidRPr="00A6305A">
        <w:rPr>
          <w:rFonts w:ascii="Times New Roman" w:hAnsi="Times New Roman"/>
          <w:bCs/>
          <w:noProof w:val="0"/>
          <w:sz w:val="22"/>
          <w:szCs w:val="22"/>
        </w:rPr>
        <w:t>COLCIENCIAS, pasó de apoyar 3 proyectos</w:t>
      </w:r>
      <w:r>
        <w:rPr>
          <w:rFonts w:ascii="Times New Roman" w:hAnsi="Times New Roman"/>
          <w:bCs/>
          <w:noProof w:val="0"/>
          <w:sz w:val="22"/>
          <w:szCs w:val="22"/>
        </w:rPr>
        <w:t xml:space="preserve"> con 148’676.238 a 6 proyectos con</w:t>
      </w:r>
      <w:r w:rsidRPr="00A6305A">
        <w:rPr>
          <w:rFonts w:ascii="Times New Roman" w:hAnsi="Times New Roman"/>
          <w:bCs/>
          <w:noProof w:val="0"/>
          <w:sz w:val="22"/>
          <w:szCs w:val="22"/>
        </w:rPr>
        <w:t xml:space="preserve"> 2’275.259.966. Mediante otros recursos de fuentes externas</w:t>
      </w:r>
      <w:r>
        <w:rPr>
          <w:rFonts w:ascii="Times New Roman" w:hAnsi="Times New Roman"/>
          <w:bCs/>
          <w:noProof w:val="0"/>
          <w:sz w:val="22"/>
          <w:szCs w:val="22"/>
        </w:rPr>
        <w:t xml:space="preserve"> (CATIE, Dirección territorial de salud, CORPOICA-Ministerio de Agricultura, </w:t>
      </w:r>
      <w:proofErr w:type="spellStart"/>
      <w:r>
        <w:rPr>
          <w:rFonts w:ascii="Times New Roman" w:hAnsi="Times New Roman"/>
          <w:bCs/>
          <w:noProof w:val="0"/>
          <w:sz w:val="22"/>
          <w:szCs w:val="22"/>
        </w:rPr>
        <w:t>Corpocaldas</w:t>
      </w:r>
      <w:proofErr w:type="spellEnd"/>
      <w:r>
        <w:rPr>
          <w:rFonts w:ascii="Times New Roman" w:hAnsi="Times New Roman"/>
          <w:bCs/>
          <w:noProof w:val="0"/>
          <w:sz w:val="22"/>
          <w:szCs w:val="22"/>
        </w:rPr>
        <w:t xml:space="preserve">, Fundación </w:t>
      </w:r>
      <w:proofErr w:type="spellStart"/>
      <w:r>
        <w:rPr>
          <w:rFonts w:ascii="Times New Roman" w:hAnsi="Times New Roman"/>
          <w:bCs/>
          <w:noProof w:val="0"/>
          <w:sz w:val="22"/>
          <w:szCs w:val="22"/>
        </w:rPr>
        <w:t>Luker</w:t>
      </w:r>
      <w:proofErr w:type="spellEnd"/>
      <w:r>
        <w:rPr>
          <w:rFonts w:ascii="Times New Roman" w:hAnsi="Times New Roman"/>
          <w:bCs/>
          <w:noProof w:val="0"/>
          <w:sz w:val="22"/>
          <w:szCs w:val="22"/>
        </w:rPr>
        <w:t>, Gobernación de Caldas, Fundación Carolina)</w:t>
      </w:r>
      <w:r w:rsidRPr="00A6305A">
        <w:rPr>
          <w:rFonts w:ascii="Times New Roman" w:hAnsi="Times New Roman"/>
          <w:bCs/>
          <w:noProof w:val="0"/>
          <w:sz w:val="22"/>
          <w:szCs w:val="22"/>
        </w:rPr>
        <w:t xml:space="preserve">, se ha pasado de 4 proyectos y 298’738.087 a 8 proyectos y 2’737.008.963, sin contar un proyecto con </w:t>
      </w:r>
      <w:smartTag w:uri="urn:schemas-microsoft-com:office:smarttags" w:element="PersonName">
        <w:smartTagPr>
          <w:attr w:name="ProductID" w:val="la ANH"/>
        </w:smartTagPr>
        <w:r w:rsidRPr="00A6305A">
          <w:rPr>
            <w:rFonts w:ascii="Times New Roman" w:hAnsi="Times New Roman"/>
            <w:bCs/>
            <w:noProof w:val="0"/>
            <w:sz w:val="22"/>
            <w:szCs w:val="22"/>
          </w:rPr>
          <w:t>la ANH</w:t>
        </w:r>
      </w:smartTag>
      <w:r w:rsidRPr="00A6305A">
        <w:rPr>
          <w:rFonts w:ascii="Times New Roman" w:hAnsi="Times New Roman"/>
          <w:bCs/>
          <w:noProof w:val="0"/>
          <w:sz w:val="22"/>
          <w:szCs w:val="22"/>
        </w:rPr>
        <w:t xml:space="preserve"> por 9.276.000.000. </w:t>
      </w:r>
    </w:p>
    <w:p w:rsidR="00B51536" w:rsidRPr="00A6305A" w:rsidRDefault="003A7191" w:rsidP="00CE5619">
      <w:pPr>
        <w:pStyle w:val="Prrafodelista3"/>
        <w:numPr>
          <w:ilvl w:val="0"/>
          <w:numId w:val="60"/>
        </w:numPr>
        <w:spacing w:after="240"/>
        <w:ind w:left="357" w:hanging="357"/>
        <w:contextualSpacing w:val="0"/>
        <w:jc w:val="both"/>
        <w:rPr>
          <w:rFonts w:ascii="Times New Roman" w:hAnsi="Times New Roman"/>
          <w:bCs/>
          <w:noProof w:val="0"/>
          <w:sz w:val="22"/>
          <w:szCs w:val="22"/>
        </w:rPr>
      </w:pPr>
      <w:r>
        <w:rPr>
          <w:rFonts w:ascii="Times New Roman" w:hAnsi="Times New Roman"/>
          <w:bCs/>
          <w:noProof w:val="0"/>
          <w:sz w:val="22"/>
          <w:szCs w:val="22"/>
        </w:rPr>
        <w:t>L</w:t>
      </w:r>
      <w:r w:rsidR="00B51536" w:rsidRPr="00A6305A">
        <w:rPr>
          <w:rFonts w:ascii="Times New Roman" w:hAnsi="Times New Roman"/>
          <w:bCs/>
          <w:noProof w:val="0"/>
          <w:sz w:val="22"/>
          <w:szCs w:val="22"/>
        </w:rPr>
        <w:t xml:space="preserve">os artículos publicados en revistas indexadas nacionales e internacionales pasaron de 74 en </w:t>
      </w:r>
      <w:smartTag w:uri="urn:schemas-microsoft-com:office:smarttags" w:element="metricconverter">
        <w:smartTagPr>
          <w:attr w:name="ProductID" w:val="2006 a"/>
        </w:smartTagPr>
        <w:r w:rsidR="00B51536" w:rsidRPr="00A6305A">
          <w:rPr>
            <w:rFonts w:ascii="Times New Roman" w:hAnsi="Times New Roman"/>
            <w:bCs/>
            <w:noProof w:val="0"/>
            <w:sz w:val="22"/>
            <w:szCs w:val="22"/>
          </w:rPr>
          <w:t>2006 a</w:t>
        </w:r>
      </w:smartTag>
      <w:r w:rsidR="00B51536" w:rsidRPr="00A6305A">
        <w:rPr>
          <w:rFonts w:ascii="Times New Roman" w:hAnsi="Times New Roman"/>
          <w:bCs/>
          <w:noProof w:val="0"/>
          <w:sz w:val="22"/>
          <w:szCs w:val="22"/>
        </w:rPr>
        <w:t xml:space="preserve"> 235 en 2010 y las revistas indexadas pasaron</w:t>
      </w:r>
      <w:r w:rsidR="00B51536">
        <w:rPr>
          <w:rFonts w:ascii="Times New Roman" w:hAnsi="Times New Roman"/>
          <w:bCs/>
          <w:noProof w:val="0"/>
          <w:sz w:val="22"/>
          <w:szCs w:val="22"/>
        </w:rPr>
        <w:t xml:space="preserve"> de</w:t>
      </w:r>
      <w:r w:rsidR="00B51536" w:rsidRPr="00A6305A">
        <w:rPr>
          <w:rFonts w:ascii="Times New Roman" w:hAnsi="Times New Roman"/>
          <w:bCs/>
          <w:noProof w:val="0"/>
          <w:sz w:val="22"/>
          <w:szCs w:val="22"/>
        </w:rPr>
        <w:t xml:space="preserve"> 5 en </w:t>
      </w:r>
      <w:smartTag w:uri="urn:schemas-microsoft-com:office:smarttags" w:element="metricconverter">
        <w:smartTagPr>
          <w:attr w:name="ProductID" w:val="2006 a"/>
        </w:smartTagPr>
        <w:r w:rsidR="00B51536" w:rsidRPr="00A6305A">
          <w:rPr>
            <w:rFonts w:ascii="Times New Roman" w:hAnsi="Times New Roman"/>
            <w:bCs/>
            <w:noProof w:val="0"/>
            <w:sz w:val="22"/>
            <w:szCs w:val="22"/>
          </w:rPr>
          <w:t>2006 a</w:t>
        </w:r>
      </w:smartTag>
      <w:r w:rsidR="00B51536" w:rsidRPr="00A6305A">
        <w:rPr>
          <w:rFonts w:ascii="Times New Roman" w:hAnsi="Times New Roman"/>
          <w:bCs/>
          <w:noProof w:val="0"/>
          <w:sz w:val="22"/>
          <w:szCs w:val="22"/>
        </w:rPr>
        <w:t xml:space="preserve"> 12 en 2010, lo</w:t>
      </w:r>
      <w:r w:rsidR="00B51536">
        <w:rPr>
          <w:rFonts w:ascii="Times New Roman" w:hAnsi="Times New Roman"/>
          <w:bCs/>
          <w:noProof w:val="0"/>
          <w:sz w:val="22"/>
          <w:szCs w:val="22"/>
        </w:rPr>
        <w:t xml:space="preserve"> que nos permitió obtener </w:t>
      </w:r>
      <w:r w:rsidR="00B51536" w:rsidRPr="00A6305A">
        <w:rPr>
          <w:rFonts w:ascii="Times New Roman" w:hAnsi="Times New Roman"/>
          <w:bCs/>
          <w:noProof w:val="0"/>
          <w:sz w:val="22"/>
          <w:szCs w:val="22"/>
        </w:rPr>
        <w:t>el liderazgo en el Eje Cafetero en revistas indexadas y tipo de indexación, y el puesto quinto en el nivel nacional</w:t>
      </w:r>
      <w:r w:rsidR="00B51536">
        <w:rPr>
          <w:rFonts w:ascii="Times New Roman" w:hAnsi="Times New Roman"/>
          <w:bCs/>
          <w:noProof w:val="0"/>
          <w:sz w:val="22"/>
          <w:szCs w:val="22"/>
        </w:rPr>
        <w:t>, entre todas las universidades</w:t>
      </w:r>
      <w:r w:rsidR="00B51536" w:rsidRPr="00A6305A">
        <w:rPr>
          <w:rFonts w:ascii="Times New Roman" w:hAnsi="Times New Roman"/>
          <w:bCs/>
          <w:noProof w:val="0"/>
          <w:sz w:val="22"/>
          <w:szCs w:val="22"/>
        </w:rPr>
        <w:t>.</w:t>
      </w:r>
    </w:p>
    <w:p w:rsidR="00B51536" w:rsidRPr="00A6305A" w:rsidRDefault="00B51536" w:rsidP="00CE5619">
      <w:pPr>
        <w:pStyle w:val="Listavistosa-nfasis11"/>
        <w:numPr>
          <w:ilvl w:val="0"/>
          <w:numId w:val="56"/>
        </w:numPr>
        <w:spacing w:after="240"/>
        <w:ind w:left="426" w:hanging="426"/>
        <w:contextualSpacing w:val="0"/>
        <w:jc w:val="both"/>
        <w:rPr>
          <w:rFonts w:ascii="Times New Roman" w:hAnsi="Times New Roman"/>
          <w:bCs/>
          <w:noProof w:val="0"/>
          <w:sz w:val="22"/>
          <w:szCs w:val="22"/>
        </w:rPr>
      </w:pPr>
      <w:r w:rsidRPr="00A6305A">
        <w:rPr>
          <w:rFonts w:ascii="Times New Roman" w:hAnsi="Times New Roman"/>
          <w:bCs/>
          <w:noProof w:val="0"/>
          <w:sz w:val="22"/>
          <w:szCs w:val="22"/>
        </w:rPr>
        <w:t>Los Institutos de investigación. En 2007 se creó el Instituto de Biotecnología Agropecuaria (</w:t>
      </w:r>
      <w:hyperlink r:id="rId117" w:tgtFrame="_blank" w:history="1">
        <w:r w:rsidRPr="00A6305A">
          <w:rPr>
            <w:rStyle w:val="Hipervnculo"/>
            <w:rFonts w:ascii="Times New Roman" w:hAnsi="Times New Roman"/>
            <w:noProof w:val="0"/>
            <w:sz w:val="22"/>
            <w:szCs w:val="22"/>
          </w:rPr>
          <w:t>http://biotecnologia.ucaldas.edu.co/</w:t>
        </w:r>
      </w:hyperlink>
      <w:r w:rsidRPr="00A6305A">
        <w:rPr>
          <w:rFonts w:ascii="Times New Roman" w:hAnsi="Times New Roman"/>
          <w:noProof w:val="0"/>
          <w:sz w:val="22"/>
          <w:szCs w:val="22"/>
        </w:rPr>
        <w:t>)</w:t>
      </w:r>
      <w:r w:rsidRPr="00A6305A">
        <w:rPr>
          <w:rFonts w:ascii="Times New Roman" w:hAnsi="Times New Roman"/>
          <w:bCs/>
          <w:noProof w:val="0"/>
          <w:sz w:val="22"/>
          <w:szCs w:val="22"/>
        </w:rPr>
        <w:t>. En 2008 se gestaron otros dos Institutos: el Instituto de Investigaciones en Salud y el Instituto de Investigaciones en Ciencias Sociales y Humanas (</w:t>
      </w:r>
      <w:hyperlink r:id="rId118" w:tgtFrame="_blank" w:history="1">
        <w:r w:rsidRPr="00A6305A">
          <w:rPr>
            <w:rStyle w:val="Hipervnculo"/>
            <w:rFonts w:ascii="Times New Roman" w:hAnsi="Times New Roman"/>
            <w:noProof w:val="0"/>
            <w:sz w:val="22"/>
            <w:szCs w:val="22"/>
          </w:rPr>
          <w:t>www.icsh.co</w:t>
        </w:r>
      </w:hyperlink>
      <w:r w:rsidRPr="00A6305A">
        <w:rPr>
          <w:rStyle w:val="apple-style-span"/>
          <w:rFonts w:ascii="Times New Roman" w:hAnsi="Times New Roman"/>
          <w:noProof w:val="0"/>
          <w:color w:val="000000"/>
          <w:sz w:val="22"/>
          <w:szCs w:val="22"/>
        </w:rPr>
        <w:t>)</w:t>
      </w:r>
      <w:r w:rsidRPr="00A6305A">
        <w:rPr>
          <w:rFonts w:ascii="Times New Roman" w:hAnsi="Times New Roman"/>
          <w:bCs/>
          <w:noProof w:val="0"/>
          <w:sz w:val="22"/>
          <w:szCs w:val="22"/>
        </w:rPr>
        <w:t xml:space="preserve">. Los Institutos se encuentran trabajando de manera articulada con tres nuevos Doctorados, como una contribución a la generación del recurso científico humano que necesita el país para impulsar su desarrollo. </w:t>
      </w:r>
    </w:p>
    <w:p w:rsidR="00B51536" w:rsidRPr="00A6305A" w:rsidRDefault="00B51536" w:rsidP="00CE5619">
      <w:pPr>
        <w:pStyle w:val="Listavistosa-nfasis11"/>
        <w:numPr>
          <w:ilvl w:val="0"/>
          <w:numId w:val="56"/>
        </w:numPr>
        <w:spacing w:after="240"/>
        <w:ind w:left="426" w:hanging="426"/>
        <w:contextualSpacing w:val="0"/>
        <w:jc w:val="both"/>
        <w:rPr>
          <w:rFonts w:ascii="Times New Roman" w:hAnsi="Times New Roman"/>
          <w:bCs/>
          <w:noProof w:val="0"/>
          <w:sz w:val="22"/>
          <w:szCs w:val="22"/>
        </w:rPr>
      </w:pPr>
      <w:r w:rsidRPr="00A6305A">
        <w:rPr>
          <w:rFonts w:ascii="Times New Roman" w:hAnsi="Times New Roman"/>
          <w:bCs/>
          <w:noProof w:val="0"/>
          <w:sz w:val="22"/>
          <w:szCs w:val="22"/>
        </w:rPr>
        <w:t xml:space="preserve">La aprobación de cuatro programas de Doctorado: </w:t>
      </w:r>
      <w:hyperlink r:id="rId119" w:history="1">
        <w:r w:rsidRPr="00A6305A">
          <w:rPr>
            <w:rStyle w:val="Hipervnculo"/>
            <w:rFonts w:ascii="Times New Roman" w:hAnsi="Times New Roman"/>
            <w:bCs/>
            <w:noProof w:val="0"/>
            <w:sz w:val="22"/>
            <w:szCs w:val="22"/>
          </w:rPr>
          <w:t>Ciencias Agrarias</w:t>
        </w:r>
      </w:hyperlink>
      <w:r w:rsidRPr="00A6305A">
        <w:rPr>
          <w:rFonts w:ascii="Times New Roman" w:hAnsi="Times New Roman"/>
          <w:bCs/>
          <w:noProof w:val="0"/>
          <w:sz w:val="22"/>
          <w:szCs w:val="22"/>
        </w:rPr>
        <w:t xml:space="preserve">, </w:t>
      </w:r>
      <w:hyperlink r:id="rId120" w:history="1">
        <w:r w:rsidRPr="00A6305A">
          <w:rPr>
            <w:rStyle w:val="Hipervnculo"/>
            <w:rFonts w:ascii="Times New Roman" w:hAnsi="Times New Roman"/>
            <w:bCs/>
            <w:noProof w:val="0"/>
            <w:sz w:val="22"/>
            <w:szCs w:val="22"/>
          </w:rPr>
          <w:t>Ciencias Biomédicas</w:t>
        </w:r>
      </w:hyperlink>
      <w:r w:rsidRPr="00A6305A">
        <w:rPr>
          <w:rFonts w:ascii="Times New Roman" w:hAnsi="Times New Roman"/>
          <w:bCs/>
          <w:noProof w:val="0"/>
          <w:sz w:val="22"/>
          <w:szCs w:val="22"/>
        </w:rPr>
        <w:t xml:space="preserve">, </w:t>
      </w:r>
      <w:hyperlink r:id="rId121" w:history="1">
        <w:r w:rsidRPr="00A6305A">
          <w:rPr>
            <w:rStyle w:val="Hipervnculo"/>
            <w:rFonts w:ascii="Times New Roman" w:hAnsi="Times New Roman"/>
            <w:bCs/>
            <w:noProof w:val="0"/>
            <w:sz w:val="22"/>
            <w:szCs w:val="22"/>
          </w:rPr>
          <w:t>Diseño y Creación</w:t>
        </w:r>
      </w:hyperlink>
      <w:r w:rsidRPr="00A6305A">
        <w:rPr>
          <w:rFonts w:ascii="Times New Roman" w:hAnsi="Times New Roman"/>
          <w:bCs/>
          <w:noProof w:val="0"/>
          <w:sz w:val="22"/>
          <w:szCs w:val="22"/>
        </w:rPr>
        <w:t xml:space="preserve">, </w:t>
      </w:r>
      <w:r w:rsidRPr="00A6305A">
        <w:rPr>
          <w:rStyle w:val="Hipervnculo"/>
          <w:rFonts w:ascii="Times New Roman" w:hAnsi="Times New Roman"/>
          <w:noProof w:val="0"/>
          <w:sz w:val="22"/>
          <w:szCs w:val="22"/>
        </w:rPr>
        <w:t>y</w:t>
      </w:r>
      <w:r w:rsidRPr="00A6305A">
        <w:rPr>
          <w:rStyle w:val="Hipervnculo"/>
          <w:rFonts w:ascii="Times New Roman" w:hAnsi="Times New Roman"/>
          <w:bCs/>
          <w:noProof w:val="0"/>
          <w:sz w:val="22"/>
          <w:szCs w:val="22"/>
        </w:rPr>
        <w:t xml:space="preserve"> </w:t>
      </w:r>
      <w:hyperlink r:id="rId122" w:history="1">
        <w:r w:rsidRPr="00A6305A">
          <w:rPr>
            <w:rStyle w:val="Hipervnculo"/>
            <w:rFonts w:ascii="Times New Roman" w:hAnsi="Times New Roman"/>
            <w:bCs/>
            <w:noProof w:val="0"/>
            <w:sz w:val="22"/>
            <w:szCs w:val="22"/>
          </w:rPr>
          <w:t>Estudios Territoriales</w:t>
        </w:r>
      </w:hyperlink>
      <w:r w:rsidRPr="00A6305A">
        <w:rPr>
          <w:rFonts w:ascii="Times New Roman" w:hAnsi="Times New Roman"/>
          <w:bCs/>
          <w:noProof w:val="0"/>
          <w:sz w:val="22"/>
          <w:szCs w:val="22"/>
        </w:rPr>
        <w:t>. En 2006 se contaba</w:t>
      </w:r>
      <w:r>
        <w:rPr>
          <w:rFonts w:ascii="Times New Roman" w:hAnsi="Times New Roman"/>
          <w:bCs/>
          <w:noProof w:val="0"/>
          <w:sz w:val="22"/>
          <w:szCs w:val="22"/>
        </w:rPr>
        <w:t xml:space="preserve"> sólo</w:t>
      </w:r>
      <w:r w:rsidRPr="00A6305A">
        <w:rPr>
          <w:rFonts w:ascii="Times New Roman" w:hAnsi="Times New Roman"/>
          <w:bCs/>
          <w:noProof w:val="0"/>
          <w:sz w:val="22"/>
          <w:szCs w:val="22"/>
        </w:rPr>
        <w:t xml:space="preserve"> con un programa de doctorado.</w:t>
      </w:r>
    </w:p>
    <w:p w:rsidR="00B51536" w:rsidRPr="00A6305A" w:rsidRDefault="00B51536" w:rsidP="00CE5619">
      <w:pPr>
        <w:pStyle w:val="Listavistosa-nfasis11"/>
        <w:numPr>
          <w:ilvl w:val="0"/>
          <w:numId w:val="52"/>
        </w:numPr>
        <w:spacing w:after="240"/>
        <w:jc w:val="both"/>
        <w:rPr>
          <w:rFonts w:ascii="Times New Roman" w:hAnsi="Times New Roman"/>
          <w:bCs/>
          <w:noProof w:val="0"/>
          <w:sz w:val="22"/>
          <w:szCs w:val="22"/>
        </w:rPr>
      </w:pPr>
      <w:r w:rsidRPr="00A6305A">
        <w:rPr>
          <w:rFonts w:ascii="Times New Roman" w:hAnsi="Times New Roman"/>
          <w:bCs/>
          <w:noProof w:val="0"/>
          <w:sz w:val="22"/>
          <w:szCs w:val="22"/>
        </w:rPr>
        <w:lastRenderedPageBreak/>
        <w:t xml:space="preserve">La creación de nuevos programas de maestría: </w:t>
      </w:r>
      <w:hyperlink r:id="rId123" w:history="1">
        <w:r w:rsidRPr="00A6305A">
          <w:rPr>
            <w:rStyle w:val="Hipervnculo"/>
            <w:rFonts w:ascii="Times New Roman" w:hAnsi="Times New Roman"/>
            <w:bCs/>
            <w:noProof w:val="0"/>
            <w:sz w:val="22"/>
            <w:szCs w:val="22"/>
          </w:rPr>
          <w:t>Diseño y Creación Interactiva</w:t>
        </w:r>
      </w:hyperlink>
      <w:r w:rsidRPr="00A6305A">
        <w:rPr>
          <w:rFonts w:ascii="Times New Roman" w:hAnsi="Times New Roman"/>
          <w:bCs/>
          <w:noProof w:val="0"/>
          <w:sz w:val="22"/>
          <w:szCs w:val="22"/>
        </w:rPr>
        <w:t xml:space="preserve">, </w:t>
      </w:r>
      <w:hyperlink r:id="rId124" w:history="1">
        <w:r w:rsidRPr="00A6305A">
          <w:rPr>
            <w:rStyle w:val="Hipervnculo"/>
            <w:rFonts w:ascii="Times New Roman" w:hAnsi="Times New Roman"/>
            <w:bCs/>
            <w:noProof w:val="0"/>
            <w:sz w:val="22"/>
            <w:szCs w:val="22"/>
          </w:rPr>
          <w:t>Ciencias Veterinarias</w:t>
        </w:r>
      </w:hyperlink>
      <w:r w:rsidRPr="00A6305A">
        <w:rPr>
          <w:rFonts w:ascii="Times New Roman" w:hAnsi="Times New Roman"/>
          <w:bCs/>
          <w:noProof w:val="0"/>
          <w:sz w:val="22"/>
          <w:szCs w:val="22"/>
        </w:rPr>
        <w:t xml:space="preserve">, </w:t>
      </w:r>
      <w:hyperlink r:id="rId125" w:history="1">
        <w:r w:rsidRPr="00A6305A">
          <w:rPr>
            <w:rStyle w:val="Hipervnculo"/>
            <w:rFonts w:ascii="Times New Roman" w:hAnsi="Times New Roman"/>
            <w:bCs/>
            <w:noProof w:val="0"/>
            <w:sz w:val="22"/>
            <w:szCs w:val="22"/>
          </w:rPr>
          <w:t>Ciencias Sociales</w:t>
        </w:r>
      </w:hyperlink>
      <w:r w:rsidRPr="00A6305A">
        <w:rPr>
          <w:rFonts w:ascii="Times New Roman" w:hAnsi="Times New Roman"/>
          <w:bCs/>
          <w:noProof w:val="0"/>
          <w:sz w:val="22"/>
          <w:szCs w:val="22"/>
        </w:rPr>
        <w:t xml:space="preserve">, </w:t>
      </w:r>
      <w:hyperlink r:id="rId126" w:history="1">
        <w:r w:rsidRPr="00A6305A">
          <w:rPr>
            <w:rStyle w:val="Hipervnculo"/>
            <w:rFonts w:ascii="Times New Roman" w:hAnsi="Times New Roman"/>
            <w:bCs/>
            <w:noProof w:val="0"/>
            <w:sz w:val="22"/>
            <w:szCs w:val="22"/>
          </w:rPr>
          <w:t>Ciencias de la Tierra</w:t>
        </w:r>
      </w:hyperlink>
      <w:r w:rsidRPr="00A6305A">
        <w:rPr>
          <w:rFonts w:ascii="Times New Roman" w:hAnsi="Times New Roman"/>
          <w:bCs/>
          <w:noProof w:val="0"/>
          <w:sz w:val="22"/>
          <w:szCs w:val="22"/>
        </w:rPr>
        <w:t xml:space="preserve">, </w:t>
      </w:r>
      <w:hyperlink r:id="rId127" w:history="1">
        <w:r w:rsidRPr="00A6305A">
          <w:rPr>
            <w:rStyle w:val="Hipervnculo"/>
            <w:rFonts w:ascii="Times New Roman" w:hAnsi="Times New Roman"/>
            <w:bCs/>
            <w:noProof w:val="0"/>
            <w:sz w:val="22"/>
            <w:szCs w:val="22"/>
          </w:rPr>
          <w:t>Ingeniería de Alimentos</w:t>
        </w:r>
      </w:hyperlink>
      <w:r w:rsidRPr="00A6305A">
        <w:rPr>
          <w:rFonts w:ascii="Times New Roman" w:hAnsi="Times New Roman"/>
          <w:bCs/>
          <w:noProof w:val="0"/>
          <w:sz w:val="22"/>
          <w:szCs w:val="22"/>
        </w:rPr>
        <w:t xml:space="preserve">, y </w:t>
      </w:r>
      <w:hyperlink r:id="rId128" w:history="1">
        <w:r w:rsidRPr="00A6305A">
          <w:rPr>
            <w:rStyle w:val="Hipervnculo"/>
            <w:rFonts w:ascii="Times New Roman" w:hAnsi="Times New Roman"/>
            <w:bCs/>
            <w:noProof w:val="0"/>
            <w:sz w:val="22"/>
            <w:szCs w:val="22"/>
          </w:rPr>
          <w:t>Sociedades Rurales</w:t>
        </w:r>
      </w:hyperlink>
      <w:r w:rsidRPr="00A6305A">
        <w:rPr>
          <w:rFonts w:ascii="Times New Roman" w:hAnsi="Times New Roman"/>
          <w:bCs/>
          <w:noProof w:val="0"/>
          <w:sz w:val="22"/>
          <w:szCs w:val="22"/>
        </w:rPr>
        <w:t>. Además, se encuentran ya aprobados, por el Consejo Superior, los programas de maestría en Biología, Didáctica de las Matemáticas y Estudios Políticos.</w:t>
      </w:r>
    </w:p>
    <w:p w:rsidR="00B51536" w:rsidRPr="00A6305A" w:rsidRDefault="00B51536" w:rsidP="00B51536">
      <w:pPr>
        <w:pStyle w:val="Listavistosa-nfasis11"/>
        <w:spacing w:after="240"/>
        <w:ind w:left="360"/>
        <w:jc w:val="both"/>
        <w:rPr>
          <w:rFonts w:ascii="Times New Roman" w:hAnsi="Times New Roman"/>
          <w:noProof w:val="0"/>
          <w:sz w:val="22"/>
          <w:szCs w:val="22"/>
        </w:rPr>
      </w:pPr>
    </w:p>
    <w:p w:rsidR="00B51536" w:rsidRPr="00A6305A" w:rsidRDefault="00B51536" w:rsidP="00CE5619">
      <w:pPr>
        <w:pStyle w:val="Listavistosa-nfasis11"/>
        <w:numPr>
          <w:ilvl w:val="0"/>
          <w:numId w:val="52"/>
        </w:numPr>
        <w:spacing w:after="240"/>
        <w:jc w:val="both"/>
        <w:rPr>
          <w:rFonts w:ascii="Times New Roman" w:hAnsi="Times New Roman"/>
          <w:noProof w:val="0"/>
          <w:sz w:val="22"/>
          <w:szCs w:val="22"/>
        </w:rPr>
      </w:pPr>
      <w:r w:rsidRPr="00A6305A">
        <w:rPr>
          <w:rFonts w:ascii="Times New Roman" w:hAnsi="Times New Roman"/>
          <w:noProof w:val="0"/>
          <w:sz w:val="22"/>
          <w:szCs w:val="22"/>
        </w:rPr>
        <w:t xml:space="preserve">La articulación entre la investigación y los postgrados. Los 54 grupos, clasificados en la convocatoria 2010, desarrollan investigación en el marco de los programas de postgrado de </w:t>
      </w:r>
      <w:smartTag w:uri="urn:schemas-microsoft-com:office:smarttags" w:element="PersonName">
        <w:smartTagPr>
          <w:attr w:name="ProductID" w:val="la Universidad."/>
        </w:smartTagPr>
        <w:r w:rsidRPr="00A6305A">
          <w:rPr>
            <w:rFonts w:ascii="Times New Roman" w:hAnsi="Times New Roman"/>
            <w:noProof w:val="0"/>
            <w:sz w:val="22"/>
            <w:szCs w:val="22"/>
          </w:rPr>
          <w:t>la Universidad.</w:t>
        </w:r>
      </w:smartTag>
    </w:p>
    <w:p w:rsidR="00B51536" w:rsidRPr="00A6305A" w:rsidRDefault="00B51536" w:rsidP="00B51536">
      <w:pPr>
        <w:pStyle w:val="Listavistosa-nfasis11"/>
        <w:spacing w:after="240"/>
        <w:ind w:left="0"/>
        <w:jc w:val="both"/>
        <w:rPr>
          <w:rFonts w:ascii="Times New Roman" w:hAnsi="Times New Roman"/>
          <w:noProof w:val="0"/>
          <w:sz w:val="22"/>
          <w:szCs w:val="22"/>
        </w:rPr>
      </w:pPr>
    </w:p>
    <w:p w:rsidR="00B51536" w:rsidRPr="00A6305A" w:rsidRDefault="00B51536" w:rsidP="00CE5619">
      <w:pPr>
        <w:pStyle w:val="Listavistosa-nfasis11"/>
        <w:numPr>
          <w:ilvl w:val="0"/>
          <w:numId w:val="52"/>
        </w:numPr>
        <w:spacing w:after="240"/>
        <w:jc w:val="both"/>
        <w:rPr>
          <w:rFonts w:ascii="Times New Roman" w:hAnsi="Times New Roman"/>
          <w:bCs/>
          <w:noProof w:val="0"/>
          <w:sz w:val="22"/>
          <w:szCs w:val="22"/>
        </w:rPr>
      </w:pPr>
      <w:r w:rsidRPr="00A6305A">
        <w:rPr>
          <w:rFonts w:ascii="Times New Roman" w:hAnsi="Times New Roman"/>
          <w:bCs/>
          <w:noProof w:val="0"/>
          <w:sz w:val="22"/>
          <w:szCs w:val="22"/>
        </w:rPr>
        <w:t xml:space="preserve">La promulgación del Estatuto de Propiedad Intelectual –Acuerdo 021 de Julio 23 de 2008 del Consejo Superior–, ante la necesidad de regular todos los aspectos concernientes a la producción de nuevo conocimiento y al reconocimiento de los derechos patrimoniales y morales de propiedad intelectual que proteja a </w:t>
      </w:r>
      <w:smartTag w:uri="urn:schemas-microsoft-com:office:smarttags" w:element="PersonName">
        <w:smartTagPr>
          <w:attr w:name="ProductID" w:val="la Instituci￳n"/>
        </w:smartTagPr>
        <w:r w:rsidRPr="00A6305A">
          <w:rPr>
            <w:rFonts w:ascii="Times New Roman" w:hAnsi="Times New Roman"/>
            <w:bCs/>
            <w:noProof w:val="0"/>
            <w:sz w:val="22"/>
            <w:szCs w:val="22"/>
          </w:rPr>
          <w:t>la Institución</w:t>
        </w:r>
      </w:smartTag>
      <w:r w:rsidRPr="00A6305A">
        <w:rPr>
          <w:rFonts w:ascii="Times New Roman" w:hAnsi="Times New Roman"/>
          <w:bCs/>
          <w:noProof w:val="0"/>
          <w:sz w:val="22"/>
          <w:szCs w:val="22"/>
        </w:rPr>
        <w:t xml:space="preserve"> y garantice los derechos de los investigadores.</w:t>
      </w:r>
    </w:p>
    <w:p w:rsidR="00B51536" w:rsidRPr="00A6305A" w:rsidRDefault="00B51536" w:rsidP="00B51536">
      <w:pPr>
        <w:pStyle w:val="Listavistosa-nfasis11"/>
        <w:spacing w:after="240"/>
        <w:ind w:left="360"/>
        <w:jc w:val="both"/>
        <w:rPr>
          <w:rFonts w:ascii="Times New Roman" w:hAnsi="Times New Roman"/>
          <w:bCs/>
          <w:noProof w:val="0"/>
          <w:sz w:val="22"/>
          <w:szCs w:val="22"/>
        </w:rPr>
      </w:pPr>
    </w:p>
    <w:p w:rsidR="00B51536" w:rsidRPr="00A6305A" w:rsidRDefault="00B51536" w:rsidP="00CE5619">
      <w:pPr>
        <w:pStyle w:val="Listavistosa-nfasis11"/>
        <w:numPr>
          <w:ilvl w:val="0"/>
          <w:numId w:val="52"/>
        </w:numPr>
        <w:spacing w:after="240"/>
        <w:jc w:val="both"/>
        <w:rPr>
          <w:rFonts w:ascii="Times New Roman" w:hAnsi="Times New Roman"/>
          <w:bCs/>
          <w:noProof w:val="0"/>
          <w:sz w:val="22"/>
          <w:szCs w:val="22"/>
        </w:rPr>
      </w:pPr>
      <w:smartTag w:uri="urn:schemas-microsoft-com:office:smarttags" w:element="PersonName">
        <w:smartTagPr>
          <w:attr w:name="ProductID" w:val="la Universidad"/>
        </w:smartTagPr>
        <w:r w:rsidRPr="00A6305A">
          <w:rPr>
            <w:rFonts w:ascii="Times New Roman" w:hAnsi="Times New Roman"/>
            <w:bCs/>
            <w:noProof w:val="0"/>
            <w:sz w:val="22"/>
            <w:szCs w:val="22"/>
          </w:rPr>
          <w:t>La Universidad</w:t>
        </w:r>
      </w:smartTag>
      <w:r w:rsidRPr="00A6305A">
        <w:rPr>
          <w:rFonts w:ascii="Times New Roman" w:hAnsi="Times New Roman"/>
          <w:bCs/>
          <w:noProof w:val="0"/>
          <w:sz w:val="22"/>
          <w:szCs w:val="22"/>
        </w:rPr>
        <w:t xml:space="preserve"> pasó de tener 44 grupos de investigación </w:t>
      </w:r>
      <w:proofErr w:type="spellStart"/>
      <w:r w:rsidRPr="00A6305A">
        <w:rPr>
          <w:rFonts w:ascii="Times New Roman" w:hAnsi="Times New Roman"/>
          <w:bCs/>
          <w:noProof w:val="0"/>
          <w:sz w:val="22"/>
          <w:szCs w:val="22"/>
        </w:rPr>
        <w:t>escalafonados</w:t>
      </w:r>
      <w:proofErr w:type="spellEnd"/>
      <w:r w:rsidRPr="00A6305A">
        <w:rPr>
          <w:rFonts w:ascii="Times New Roman" w:hAnsi="Times New Roman"/>
          <w:bCs/>
          <w:noProof w:val="0"/>
          <w:sz w:val="22"/>
          <w:szCs w:val="22"/>
        </w:rPr>
        <w:t xml:space="preserve"> en el sistema </w:t>
      </w:r>
      <w:proofErr w:type="spellStart"/>
      <w:r w:rsidRPr="00A6305A">
        <w:rPr>
          <w:rFonts w:ascii="Times New Roman" w:hAnsi="Times New Roman"/>
          <w:bCs/>
          <w:noProof w:val="0"/>
          <w:sz w:val="22"/>
          <w:szCs w:val="22"/>
        </w:rPr>
        <w:t>Scienti</w:t>
      </w:r>
      <w:proofErr w:type="spellEnd"/>
      <w:r w:rsidRPr="00A6305A">
        <w:rPr>
          <w:rFonts w:ascii="Times New Roman" w:hAnsi="Times New Roman"/>
          <w:bCs/>
          <w:noProof w:val="0"/>
          <w:sz w:val="22"/>
          <w:szCs w:val="22"/>
        </w:rPr>
        <w:t xml:space="preserve"> de COLCIENCIAS en </w:t>
      </w:r>
      <w:smartTag w:uri="urn:schemas-microsoft-com:office:smarttags" w:element="metricconverter">
        <w:smartTagPr>
          <w:attr w:name="ProductID" w:val="2007 a"/>
        </w:smartTagPr>
        <w:r w:rsidRPr="00A6305A">
          <w:rPr>
            <w:rFonts w:ascii="Times New Roman" w:hAnsi="Times New Roman"/>
            <w:bCs/>
            <w:noProof w:val="0"/>
            <w:sz w:val="22"/>
            <w:szCs w:val="22"/>
          </w:rPr>
          <w:t>2007 a</w:t>
        </w:r>
      </w:smartTag>
      <w:r w:rsidRPr="00A6305A">
        <w:rPr>
          <w:rFonts w:ascii="Times New Roman" w:hAnsi="Times New Roman"/>
          <w:bCs/>
          <w:noProof w:val="0"/>
          <w:sz w:val="22"/>
          <w:szCs w:val="22"/>
        </w:rPr>
        <w:t xml:space="preserve"> 54 en el año 2010, de los cuales 13 quedaron en categoría B, 5 en categoría A y 2 en categoría A1. Este incremento en calidad y en cantidad está ligado al crecimiento del número investigaciones con financiación interna y externa, y a la cantidad y calidad de los productos de investigación registrados en los grupos.</w:t>
      </w:r>
    </w:p>
    <w:p w:rsidR="00B51536" w:rsidRPr="00A6305A" w:rsidRDefault="00B51536" w:rsidP="00B51536">
      <w:pPr>
        <w:pStyle w:val="Listavistosa-nfasis11"/>
        <w:spacing w:after="240"/>
        <w:ind w:left="0"/>
        <w:jc w:val="both"/>
        <w:rPr>
          <w:rFonts w:ascii="Times New Roman" w:hAnsi="Times New Roman"/>
          <w:bCs/>
          <w:noProof w:val="0"/>
          <w:sz w:val="22"/>
          <w:szCs w:val="22"/>
        </w:rPr>
      </w:pPr>
    </w:p>
    <w:p w:rsidR="00B51536" w:rsidRDefault="00B51536" w:rsidP="00CE5619">
      <w:pPr>
        <w:pStyle w:val="Listavistosa-nfasis11"/>
        <w:numPr>
          <w:ilvl w:val="0"/>
          <w:numId w:val="52"/>
        </w:numPr>
        <w:spacing w:after="240"/>
        <w:jc w:val="both"/>
        <w:rPr>
          <w:rFonts w:ascii="Times New Roman" w:hAnsi="Times New Roman"/>
          <w:noProof w:val="0"/>
          <w:sz w:val="22"/>
          <w:szCs w:val="22"/>
          <w:lang w:eastAsia="es-CO"/>
        </w:rPr>
      </w:pPr>
      <w:r w:rsidRPr="00A6305A">
        <w:rPr>
          <w:rFonts w:ascii="Times New Roman" w:hAnsi="Times New Roman"/>
          <w:noProof w:val="0"/>
          <w:sz w:val="22"/>
          <w:szCs w:val="22"/>
          <w:lang w:eastAsia="es-CO"/>
        </w:rPr>
        <w:t>La creación</w:t>
      </w:r>
      <w:r>
        <w:rPr>
          <w:rFonts w:ascii="Times New Roman" w:hAnsi="Times New Roman"/>
          <w:noProof w:val="0"/>
          <w:sz w:val="22"/>
          <w:szCs w:val="22"/>
          <w:lang w:eastAsia="es-CO"/>
        </w:rPr>
        <w:t>,</w:t>
      </w:r>
      <w:r w:rsidRPr="00A6305A">
        <w:rPr>
          <w:rFonts w:ascii="Times New Roman" w:hAnsi="Times New Roman"/>
          <w:noProof w:val="0"/>
          <w:sz w:val="22"/>
          <w:szCs w:val="22"/>
          <w:lang w:eastAsia="es-CO"/>
        </w:rPr>
        <w:t xml:space="preserve"> en el año 2009</w:t>
      </w:r>
      <w:r>
        <w:rPr>
          <w:rFonts w:ascii="Times New Roman" w:hAnsi="Times New Roman"/>
          <w:noProof w:val="0"/>
          <w:sz w:val="22"/>
          <w:szCs w:val="22"/>
          <w:lang w:eastAsia="es-CO"/>
        </w:rPr>
        <w:t>,</w:t>
      </w:r>
      <w:r w:rsidRPr="00A6305A">
        <w:rPr>
          <w:rFonts w:ascii="Times New Roman" w:hAnsi="Times New Roman"/>
          <w:noProof w:val="0"/>
          <w:sz w:val="22"/>
          <w:szCs w:val="22"/>
          <w:lang w:eastAsia="es-CO"/>
        </w:rPr>
        <w:t xml:space="preserve"> de </w:t>
      </w:r>
      <w:smartTag w:uri="urn:schemas-microsoft-com:office:smarttags" w:element="PersonName">
        <w:smartTagPr>
          <w:attr w:name="ProductID" w:val="la Oficina Asesora"/>
        </w:smartTagPr>
        <w:r w:rsidRPr="00A6305A">
          <w:rPr>
            <w:rFonts w:ascii="Times New Roman" w:hAnsi="Times New Roman"/>
            <w:noProof w:val="0"/>
            <w:sz w:val="22"/>
            <w:szCs w:val="22"/>
            <w:lang w:eastAsia="es-CO"/>
          </w:rPr>
          <w:t>la Oficina Asesora</w:t>
        </w:r>
      </w:smartTag>
      <w:r w:rsidRPr="00A6305A">
        <w:rPr>
          <w:rFonts w:ascii="Times New Roman" w:hAnsi="Times New Roman"/>
          <w:noProof w:val="0"/>
          <w:sz w:val="22"/>
          <w:szCs w:val="22"/>
          <w:lang w:eastAsia="es-CO"/>
        </w:rPr>
        <w:t xml:space="preserve"> en Innovación y Proyectos, cuya función principal es la generación de relaciones sostenibles en el marco de la cooperación Universidad Empresa Estado. </w:t>
      </w:r>
    </w:p>
    <w:p w:rsidR="003A7191" w:rsidRDefault="003A7191" w:rsidP="003A7191">
      <w:pPr>
        <w:pStyle w:val="Prrafodelista"/>
        <w:rPr>
          <w:rFonts w:ascii="Times New Roman" w:hAnsi="Times New Roman"/>
          <w:sz w:val="22"/>
          <w:szCs w:val="22"/>
          <w:lang w:eastAsia="es-CO"/>
        </w:rPr>
      </w:pPr>
    </w:p>
    <w:p w:rsidR="003A7191" w:rsidRPr="003A7191" w:rsidRDefault="003A7191" w:rsidP="003A7191">
      <w:pPr>
        <w:pStyle w:val="Prrafodelista"/>
        <w:numPr>
          <w:ilvl w:val="0"/>
          <w:numId w:val="52"/>
        </w:numPr>
        <w:jc w:val="both"/>
        <w:rPr>
          <w:rFonts w:ascii="Times New Roman" w:eastAsia="Calibri" w:hAnsi="Times New Roman" w:cs="Times New Roman"/>
          <w:sz w:val="22"/>
          <w:szCs w:val="22"/>
          <w:lang w:eastAsia="es-CO"/>
        </w:rPr>
      </w:pPr>
      <w:r w:rsidRPr="003A7191">
        <w:rPr>
          <w:rFonts w:ascii="Times New Roman" w:eastAsia="Calibri" w:hAnsi="Times New Roman" w:cs="Times New Roman"/>
          <w:sz w:val="22"/>
          <w:szCs w:val="22"/>
          <w:lang w:eastAsia="es-CO"/>
        </w:rPr>
        <w:t xml:space="preserve">En desarrollo de la política de apropiación social de </w:t>
      </w:r>
      <w:smartTag w:uri="urn:schemas-microsoft-com:office:smarttags" w:element="PersonName">
        <w:smartTagPr>
          <w:attr w:name="ProductID" w:val="la Ciencia"/>
        </w:smartTagPr>
        <w:r w:rsidRPr="003A7191">
          <w:rPr>
            <w:rFonts w:ascii="Times New Roman" w:eastAsia="Calibri" w:hAnsi="Times New Roman" w:cs="Times New Roman"/>
            <w:sz w:val="22"/>
            <w:szCs w:val="22"/>
            <w:lang w:eastAsia="es-CO"/>
          </w:rPr>
          <w:t>la Ciencia</w:t>
        </w:r>
      </w:smartTag>
      <w:r w:rsidRPr="003A7191">
        <w:rPr>
          <w:rFonts w:ascii="Times New Roman" w:eastAsia="Calibri" w:hAnsi="Times New Roman" w:cs="Times New Roman"/>
          <w:sz w:val="22"/>
          <w:szCs w:val="22"/>
          <w:lang w:eastAsia="es-CO"/>
        </w:rPr>
        <w:t xml:space="preserve">, </w:t>
      </w:r>
      <w:smartTag w:uri="urn:schemas-microsoft-com:office:smarttags" w:element="PersonName">
        <w:smartTagPr>
          <w:attr w:name="ProductID" w:val="la Tecnolog￭a"/>
        </w:smartTagPr>
        <w:r w:rsidRPr="003A7191">
          <w:rPr>
            <w:rFonts w:ascii="Times New Roman" w:eastAsia="Calibri" w:hAnsi="Times New Roman" w:cs="Times New Roman"/>
            <w:sz w:val="22"/>
            <w:szCs w:val="22"/>
            <w:lang w:eastAsia="es-CO"/>
          </w:rPr>
          <w:t>la Tecnología</w:t>
        </w:r>
      </w:smartTag>
      <w:r w:rsidRPr="003A7191">
        <w:rPr>
          <w:rFonts w:ascii="Times New Roman" w:eastAsia="Calibri" w:hAnsi="Times New Roman" w:cs="Times New Roman"/>
          <w:sz w:val="22"/>
          <w:szCs w:val="22"/>
          <w:lang w:eastAsia="es-CO"/>
        </w:rPr>
        <w:t xml:space="preserve"> y </w:t>
      </w:r>
      <w:smartTag w:uri="urn:schemas-microsoft-com:office:smarttags" w:element="PersonName">
        <w:smartTagPr>
          <w:attr w:name="ProductID" w:val="la Innovaci￳n"/>
        </w:smartTagPr>
        <w:r w:rsidRPr="003A7191">
          <w:rPr>
            <w:rFonts w:ascii="Times New Roman" w:eastAsia="Calibri" w:hAnsi="Times New Roman" w:cs="Times New Roman"/>
            <w:sz w:val="22"/>
            <w:szCs w:val="22"/>
            <w:lang w:eastAsia="es-CO"/>
          </w:rPr>
          <w:t>la Innovación</w:t>
        </w:r>
      </w:smartTag>
      <w:r w:rsidRPr="003A7191">
        <w:rPr>
          <w:rFonts w:ascii="Times New Roman" w:eastAsia="Calibri" w:hAnsi="Times New Roman" w:cs="Times New Roman"/>
          <w:sz w:val="22"/>
          <w:szCs w:val="22"/>
          <w:lang w:eastAsia="es-CO"/>
        </w:rPr>
        <w:t xml:space="preserve">, impulsada desde COLCIENCIAS, se ha venido ejecutando exitosamente la estrategia institucional de divulgación científica y apropiación social del conocimiento a través de la cual se han explorado lenguajes, medios y estrategias narrativas y se han instaurado relaciones entre el conocimiento generado por nuestros profesores investigadores y los públicos masivos a través de formatos de entretenimiento. Como productos de esta estrategia se tienen: Imagen del Conocimiento T.V. con la producción de 4 videos científicos pedagógicos los cuales se han emitido a través de la Web, Canal Regional de Televisión </w:t>
      </w:r>
      <w:proofErr w:type="spellStart"/>
      <w:r w:rsidRPr="003A7191">
        <w:rPr>
          <w:rFonts w:ascii="Times New Roman" w:eastAsia="Calibri" w:hAnsi="Times New Roman" w:cs="Times New Roman"/>
          <w:sz w:val="22"/>
          <w:szCs w:val="22"/>
          <w:lang w:eastAsia="es-CO"/>
        </w:rPr>
        <w:t>Telecafé</w:t>
      </w:r>
      <w:proofErr w:type="spellEnd"/>
      <w:r w:rsidRPr="003A7191">
        <w:rPr>
          <w:rFonts w:ascii="Times New Roman" w:eastAsia="Calibri" w:hAnsi="Times New Roman" w:cs="Times New Roman"/>
          <w:sz w:val="22"/>
          <w:szCs w:val="22"/>
          <w:lang w:eastAsia="es-CO"/>
        </w:rPr>
        <w:t>, Canal Local de Televisión UNE. Otros 5 videos científicos pedagógicos están en proceso de producción. Además se han emitido más de 120 programas a través del Programa “el viaje” de RCN radio.</w:t>
      </w:r>
    </w:p>
    <w:p w:rsidR="00B51536" w:rsidRPr="00A6305A" w:rsidRDefault="00B51536" w:rsidP="00B51536">
      <w:pPr>
        <w:pStyle w:val="Listavistosa-nfasis11"/>
        <w:spacing w:after="240"/>
        <w:ind w:left="360"/>
        <w:jc w:val="both"/>
        <w:rPr>
          <w:rFonts w:ascii="Times New Roman" w:hAnsi="Times New Roman"/>
          <w:bCs/>
          <w:noProof w:val="0"/>
          <w:sz w:val="22"/>
          <w:szCs w:val="22"/>
        </w:rPr>
      </w:pPr>
    </w:p>
    <w:p w:rsidR="00B51536" w:rsidRDefault="00B51536" w:rsidP="00CE5619">
      <w:pPr>
        <w:pStyle w:val="Listavistosa-nfasis11"/>
        <w:numPr>
          <w:ilvl w:val="0"/>
          <w:numId w:val="52"/>
        </w:numPr>
        <w:spacing w:after="240"/>
        <w:jc w:val="both"/>
        <w:rPr>
          <w:rFonts w:ascii="Times New Roman" w:hAnsi="Times New Roman"/>
          <w:bCs/>
          <w:noProof w:val="0"/>
          <w:sz w:val="22"/>
          <w:szCs w:val="22"/>
        </w:rPr>
      </w:pPr>
      <w:r w:rsidRPr="00A6305A">
        <w:rPr>
          <w:rFonts w:ascii="Times New Roman" w:hAnsi="Times New Roman"/>
          <w:bCs/>
          <w:noProof w:val="0"/>
          <w:sz w:val="22"/>
          <w:szCs w:val="22"/>
        </w:rPr>
        <w:t xml:space="preserve">La actividad de los jóvenes investigadores de COLCIENCIAS y de </w:t>
      </w:r>
      <w:smartTag w:uri="urn:schemas-microsoft-com:office:smarttags" w:element="PersonName">
        <w:smartTagPr>
          <w:attr w:name="ProductID" w:val="la Corporaci￳n Alma"/>
        </w:smartTagPr>
        <w:r>
          <w:rPr>
            <w:rFonts w:ascii="Times New Roman" w:hAnsi="Times New Roman"/>
            <w:bCs/>
            <w:noProof w:val="0"/>
            <w:sz w:val="22"/>
            <w:szCs w:val="22"/>
          </w:rPr>
          <w:t>la Corporación Alma</w:t>
        </w:r>
      </w:smartTag>
      <w:r>
        <w:rPr>
          <w:rFonts w:ascii="Times New Roman" w:hAnsi="Times New Roman"/>
          <w:bCs/>
          <w:noProof w:val="0"/>
          <w:sz w:val="22"/>
          <w:szCs w:val="22"/>
        </w:rPr>
        <w:t xml:space="preserve"> M</w:t>
      </w:r>
      <w:r w:rsidRPr="00A6305A">
        <w:rPr>
          <w:rFonts w:ascii="Times New Roman" w:hAnsi="Times New Roman"/>
          <w:bCs/>
          <w:noProof w:val="0"/>
          <w:sz w:val="22"/>
          <w:szCs w:val="22"/>
        </w:rPr>
        <w:t>áter, articulados a los grupos de investigación, co</w:t>
      </w:r>
      <w:r>
        <w:rPr>
          <w:rFonts w:ascii="Times New Roman" w:hAnsi="Times New Roman"/>
          <w:bCs/>
          <w:noProof w:val="0"/>
          <w:sz w:val="22"/>
          <w:szCs w:val="22"/>
        </w:rPr>
        <w:t>n proyección</w:t>
      </w:r>
      <w:r w:rsidRPr="00A6305A">
        <w:rPr>
          <w:rFonts w:ascii="Times New Roman" w:hAnsi="Times New Roman"/>
          <w:bCs/>
          <w:noProof w:val="0"/>
          <w:sz w:val="22"/>
          <w:szCs w:val="22"/>
        </w:rPr>
        <w:t xml:space="preserve"> hacia la formación postgraduada. En 2007, </w:t>
      </w:r>
      <w:smartTag w:uri="urn:schemas-microsoft-com:office:smarttags" w:element="PersonName">
        <w:smartTagPr>
          <w:attr w:name="ProductID" w:val="la Universidad"/>
        </w:smartTagPr>
        <w:r w:rsidRPr="00A6305A">
          <w:rPr>
            <w:rFonts w:ascii="Times New Roman" w:hAnsi="Times New Roman"/>
            <w:bCs/>
            <w:noProof w:val="0"/>
            <w:sz w:val="22"/>
            <w:szCs w:val="22"/>
          </w:rPr>
          <w:t>la Universidad</w:t>
        </w:r>
      </w:smartTag>
      <w:r w:rsidRPr="00A6305A">
        <w:rPr>
          <w:rFonts w:ascii="Times New Roman" w:hAnsi="Times New Roman"/>
          <w:bCs/>
          <w:noProof w:val="0"/>
          <w:sz w:val="22"/>
          <w:szCs w:val="22"/>
        </w:rPr>
        <w:t xml:space="preserve"> de Caldas apenas tenía 3 jóvenes investigadores, </w:t>
      </w:r>
      <w:r>
        <w:rPr>
          <w:rFonts w:ascii="Times New Roman" w:hAnsi="Times New Roman"/>
          <w:bCs/>
          <w:noProof w:val="0"/>
          <w:sz w:val="22"/>
          <w:szCs w:val="22"/>
        </w:rPr>
        <w:t>en</w:t>
      </w:r>
      <w:r w:rsidRPr="00A6305A">
        <w:rPr>
          <w:rFonts w:ascii="Times New Roman" w:hAnsi="Times New Roman"/>
          <w:bCs/>
          <w:noProof w:val="0"/>
          <w:sz w:val="22"/>
          <w:szCs w:val="22"/>
        </w:rPr>
        <w:t xml:space="preserve"> el año 2010 </w:t>
      </w:r>
      <w:r>
        <w:rPr>
          <w:rFonts w:ascii="Times New Roman" w:hAnsi="Times New Roman"/>
          <w:bCs/>
          <w:noProof w:val="0"/>
          <w:sz w:val="22"/>
          <w:szCs w:val="22"/>
        </w:rPr>
        <w:t xml:space="preserve">alcanzamos </w:t>
      </w:r>
      <w:r w:rsidRPr="00A6305A">
        <w:rPr>
          <w:rFonts w:ascii="Times New Roman" w:hAnsi="Times New Roman"/>
          <w:bCs/>
          <w:noProof w:val="0"/>
          <w:sz w:val="22"/>
          <w:szCs w:val="22"/>
        </w:rPr>
        <w:t xml:space="preserve">un total de </w:t>
      </w:r>
      <w:r>
        <w:rPr>
          <w:rFonts w:ascii="Times New Roman" w:hAnsi="Times New Roman"/>
          <w:bCs/>
          <w:noProof w:val="0"/>
          <w:sz w:val="22"/>
          <w:szCs w:val="22"/>
        </w:rPr>
        <w:t>19</w:t>
      </w:r>
      <w:r w:rsidRPr="00A6305A">
        <w:rPr>
          <w:rFonts w:ascii="Times New Roman" w:hAnsi="Times New Roman"/>
          <w:bCs/>
          <w:noProof w:val="0"/>
          <w:sz w:val="22"/>
          <w:szCs w:val="22"/>
        </w:rPr>
        <w:t xml:space="preserve"> jóvenes investigadores. A la fecha, y en concordancia con los planes de crecimiento que tiene COLCIENCIAS al respecto, hay disponibilidad presupuestal para cofinanciar 50 jóvenes investigadores por año, </w:t>
      </w:r>
      <w:r>
        <w:rPr>
          <w:rFonts w:ascii="Times New Roman" w:hAnsi="Times New Roman"/>
          <w:bCs/>
          <w:noProof w:val="0"/>
          <w:sz w:val="22"/>
          <w:szCs w:val="22"/>
        </w:rPr>
        <w:t>a partir de</w:t>
      </w:r>
      <w:r w:rsidRPr="00A6305A">
        <w:rPr>
          <w:rFonts w:ascii="Times New Roman" w:hAnsi="Times New Roman"/>
          <w:bCs/>
          <w:noProof w:val="0"/>
          <w:sz w:val="22"/>
          <w:szCs w:val="22"/>
        </w:rPr>
        <w:t xml:space="preserve"> la vigencia 2011-2012.</w:t>
      </w:r>
    </w:p>
    <w:p w:rsidR="00B51536" w:rsidRDefault="00B51536" w:rsidP="00B51536">
      <w:pPr>
        <w:pStyle w:val="Listavistosa-nfasis11"/>
        <w:spacing w:after="240"/>
        <w:ind w:left="0"/>
        <w:jc w:val="both"/>
        <w:rPr>
          <w:rFonts w:ascii="Times New Roman" w:hAnsi="Times New Roman"/>
          <w:bCs/>
          <w:noProof w:val="0"/>
          <w:sz w:val="22"/>
          <w:szCs w:val="22"/>
        </w:rPr>
      </w:pPr>
    </w:p>
    <w:p w:rsidR="00B51536" w:rsidRPr="00A6305A" w:rsidRDefault="00B51536" w:rsidP="00CE5619">
      <w:pPr>
        <w:pStyle w:val="Listavistosa-nfasis11"/>
        <w:numPr>
          <w:ilvl w:val="0"/>
          <w:numId w:val="52"/>
        </w:numPr>
        <w:spacing w:after="240"/>
        <w:jc w:val="both"/>
        <w:rPr>
          <w:rFonts w:ascii="Times New Roman" w:hAnsi="Times New Roman"/>
          <w:bCs/>
          <w:noProof w:val="0"/>
          <w:sz w:val="22"/>
          <w:szCs w:val="22"/>
        </w:rPr>
      </w:pPr>
      <w:r>
        <w:rPr>
          <w:rFonts w:ascii="Times New Roman" w:hAnsi="Times New Roman"/>
          <w:bCs/>
          <w:noProof w:val="0"/>
          <w:sz w:val="22"/>
          <w:szCs w:val="22"/>
        </w:rPr>
        <w:t>El aumento y la ampliación de los laboratorios de investigación ubicados en el edificio Orlando Sierra.</w:t>
      </w:r>
    </w:p>
    <w:p w:rsidR="00B51536" w:rsidRPr="00A6305A" w:rsidRDefault="00B51536" w:rsidP="00B51536">
      <w:pPr>
        <w:pStyle w:val="Listavistosa-nfasis11"/>
        <w:spacing w:after="240"/>
        <w:ind w:left="360"/>
        <w:jc w:val="both"/>
        <w:rPr>
          <w:rFonts w:ascii="Times New Roman" w:hAnsi="Times New Roman"/>
          <w:bCs/>
          <w:noProof w:val="0"/>
          <w:sz w:val="22"/>
          <w:szCs w:val="22"/>
        </w:rPr>
      </w:pPr>
    </w:p>
    <w:p w:rsidR="00B51536" w:rsidRPr="00A6305A" w:rsidRDefault="003A7191" w:rsidP="00B51536">
      <w:pPr>
        <w:spacing w:after="240"/>
        <w:jc w:val="right"/>
        <w:rPr>
          <w:rFonts w:ascii="Times New Roman" w:hAnsi="Times New Roman"/>
          <w:b/>
          <w:color w:val="808080"/>
          <w:sz w:val="22"/>
          <w:szCs w:val="22"/>
        </w:rPr>
      </w:pPr>
      <w:r>
        <w:rPr>
          <w:rFonts w:ascii="Times New Roman" w:hAnsi="Times New Roman"/>
          <w:b/>
          <w:sz w:val="22"/>
          <w:szCs w:val="22"/>
        </w:rPr>
        <w:lastRenderedPageBreak/>
        <w:t>2. ANÁ</w:t>
      </w:r>
      <w:r w:rsidR="00B51536" w:rsidRPr="00A6305A">
        <w:rPr>
          <w:rFonts w:ascii="Times New Roman" w:hAnsi="Times New Roman"/>
          <w:b/>
          <w:sz w:val="22"/>
          <w:szCs w:val="22"/>
        </w:rPr>
        <w:t>LISIS Y RESULTADOS</w:t>
      </w:r>
    </w:p>
    <w:p w:rsidR="00B51536" w:rsidRPr="00A6305A" w:rsidRDefault="00B51536" w:rsidP="00B51536">
      <w:pPr>
        <w:shd w:val="clear" w:color="auto" w:fill="B8CCE4"/>
        <w:spacing w:after="240"/>
        <w:jc w:val="both"/>
        <w:outlineLvl w:val="0"/>
        <w:rPr>
          <w:rFonts w:ascii="Times New Roman" w:hAnsi="Times New Roman"/>
          <w:b/>
          <w:sz w:val="22"/>
          <w:szCs w:val="22"/>
        </w:rPr>
      </w:pPr>
      <w:r w:rsidRPr="00A6305A">
        <w:rPr>
          <w:rFonts w:ascii="Times New Roman" w:hAnsi="Times New Roman"/>
          <w:b/>
          <w:bCs/>
          <w:sz w:val="22"/>
          <w:szCs w:val="22"/>
        </w:rPr>
        <w:t>CARÁCTERÍSTICA: INVESTIGACIÓN FORMATIVA</w:t>
      </w:r>
    </w:p>
    <w:p w:rsidR="00B51536" w:rsidRDefault="00B51536" w:rsidP="00B51536">
      <w:pPr>
        <w:spacing w:after="240"/>
        <w:jc w:val="both"/>
        <w:rPr>
          <w:rFonts w:ascii="Times New Roman" w:hAnsi="Times New Roman"/>
          <w:sz w:val="22"/>
          <w:szCs w:val="22"/>
        </w:rPr>
      </w:pPr>
      <w:r w:rsidRPr="00A6305A">
        <w:rPr>
          <w:rFonts w:ascii="Times New Roman" w:hAnsi="Times New Roman"/>
          <w:b/>
          <w:color w:val="000000"/>
          <w:sz w:val="22"/>
          <w:szCs w:val="22"/>
          <w:lang w:eastAsia="es-CO"/>
        </w:rPr>
        <w:t xml:space="preserve">Proyectos de investigación en marcha que alimentan a los diferentes programas de formación de pregrado de </w:t>
      </w:r>
      <w:smartTag w:uri="urn:schemas-microsoft-com:office:smarttags" w:element="PersonName">
        <w:smartTagPr>
          <w:attr w:name="ProductID" w:val="la Universidad. En"/>
        </w:smartTagPr>
        <w:r w:rsidRPr="00A6305A">
          <w:rPr>
            <w:rFonts w:ascii="Times New Roman" w:hAnsi="Times New Roman"/>
            <w:b/>
            <w:color w:val="000000"/>
            <w:sz w:val="22"/>
            <w:szCs w:val="22"/>
            <w:lang w:eastAsia="es-CO"/>
          </w:rPr>
          <w:t xml:space="preserve">la Universidad. </w:t>
        </w:r>
        <w:r w:rsidRPr="00A6305A">
          <w:rPr>
            <w:rFonts w:ascii="Times New Roman" w:hAnsi="Times New Roman"/>
            <w:sz w:val="22"/>
            <w:szCs w:val="22"/>
          </w:rPr>
          <w:t>En</w:t>
        </w:r>
      </w:smartTag>
      <w:r w:rsidRPr="00A6305A">
        <w:rPr>
          <w:rFonts w:ascii="Times New Roman" w:hAnsi="Times New Roman"/>
          <w:sz w:val="22"/>
          <w:szCs w:val="22"/>
        </w:rPr>
        <w:t xml:space="preserve"> el lapso 2007-2010 se han venido desarrollando un promedio de 140 proyectos por año, en los cuales participan estudiantes de pregrado y postgrado.</w:t>
      </w:r>
    </w:p>
    <w:p w:rsidR="00B51536" w:rsidRPr="00090147" w:rsidRDefault="00B51536" w:rsidP="00B51536">
      <w:pPr>
        <w:spacing w:after="240"/>
        <w:jc w:val="both"/>
        <w:rPr>
          <w:rFonts w:ascii="Times New Roman" w:hAnsi="Times New Roman"/>
          <w:sz w:val="22"/>
          <w:szCs w:val="22"/>
        </w:rPr>
      </w:pPr>
    </w:p>
    <w:p w:rsidR="00B51536" w:rsidRDefault="00B51536" w:rsidP="00B51536">
      <w:pPr>
        <w:spacing w:after="0"/>
        <w:jc w:val="both"/>
        <w:rPr>
          <w:rFonts w:ascii="Times New Roman" w:hAnsi="Times New Roman"/>
          <w:sz w:val="22"/>
          <w:szCs w:val="22"/>
          <w:highlight w:val="yellow"/>
          <w:lang w:val="es-CO"/>
        </w:rPr>
      </w:pPr>
      <w:r w:rsidRPr="00A6305A">
        <w:rPr>
          <w:rFonts w:ascii="Times New Roman" w:hAnsi="Times New Roman"/>
          <w:b/>
          <w:color w:val="000000"/>
          <w:sz w:val="22"/>
          <w:szCs w:val="22"/>
          <w:lang w:eastAsia="es-CO"/>
        </w:rPr>
        <w:t xml:space="preserve">Actividades académicas desarrolladas en los programas como apoyo a la investigación formativa. </w:t>
      </w:r>
      <w:bookmarkStart w:id="137" w:name="_Toc241574984"/>
      <w:r w:rsidRPr="00ED0F4A">
        <w:rPr>
          <w:rFonts w:ascii="Times New Roman" w:hAnsi="Times New Roman"/>
          <w:sz w:val="22"/>
          <w:szCs w:val="22"/>
          <w:lang w:val="es-CO"/>
        </w:rPr>
        <w:t xml:space="preserve">La investigación se concibe en los Programas como un proceso transversal a todo el currículo y está fundamentada en una serie de saberes y disciplinas que dan soporte al marco conceptual en el que se desenvuelve el futuro profesional. La dimensión investigativa se perfila desde el componente de fundamentación en ciencias, pasando por la formación específica, que culmina finalmente en un trabajo de grado como requisito de egreso. Este esquema curricular opera en todos los programas académicos de </w:t>
      </w:r>
      <w:smartTag w:uri="urn:schemas-microsoft-com:office:smarttags" w:element="PersonName">
        <w:smartTagPr>
          <w:attr w:name="ProductID" w:val="la Universidad"/>
        </w:smartTagPr>
        <w:r w:rsidRPr="00ED0F4A">
          <w:rPr>
            <w:rFonts w:ascii="Times New Roman" w:hAnsi="Times New Roman"/>
            <w:sz w:val="22"/>
            <w:szCs w:val="22"/>
            <w:lang w:val="es-CO"/>
          </w:rPr>
          <w:t>la Universidad</w:t>
        </w:r>
      </w:smartTag>
      <w:r w:rsidRPr="00ED0F4A">
        <w:rPr>
          <w:rFonts w:ascii="Times New Roman" w:hAnsi="Times New Roman"/>
          <w:sz w:val="22"/>
          <w:szCs w:val="22"/>
          <w:lang w:val="es-CO"/>
        </w:rPr>
        <w:t>, y se adoptó en el marco de la nueva política curricular regulada por el Acuerdo 29 de 2008.</w:t>
      </w:r>
    </w:p>
    <w:p w:rsidR="00B51536" w:rsidRDefault="00B51536" w:rsidP="00B51536">
      <w:pPr>
        <w:spacing w:after="0"/>
        <w:jc w:val="both"/>
        <w:rPr>
          <w:rFonts w:ascii="Times New Roman" w:hAnsi="Times New Roman"/>
          <w:sz w:val="22"/>
          <w:szCs w:val="22"/>
          <w:highlight w:val="yellow"/>
          <w:lang w:val="es-CO"/>
        </w:rPr>
      </w:pPr>
    </w:p>
    <w:p w:rsidR="00B51536" w:rsidRPr="00ED0F4A" w:rsidRDefault="00B51536" w:rsidP="00B51536">
      <w:pPr>
        <w:spacing w:after="0"/>
        <w:jc w:val="both"/>
        <w:rPr>
          <w:rFonts w:ascii="Times New Roman" w:hAnsi="Times New Roman"/>
          <w:sz w:val="22"/>
          <w:szCs w:val="22"/>
          <w:lang w:val="es-CO"/>
        </w:rPr>
      </w:pPr>
      <w:r w:rsidRPr="00ED0F4A">
        <w:rPr>
          <w:rFonts w:ascii="Times New Roman" w:hAnsi="Times New Roman"/>
          <w:sz w:val="22"/>
          <w:szCs w:val="22"/>
          <w:lang w:val="es-CO"/>
        </w:rPr>
        <w:t>También contribuyen a la investigación formativa las actividades académicas electivas del componente de profundización, toda vez que éstos incluyen actividades teóricas y prácticas enfocadas hacia el desarrollo de competencias científicas con especificidad en las áreas que son objeto del ejercicio investigativo de los docentes de los Programas.</w:t>
      </w:r>
    </w:p>
    <w:p w:rsidR="00B51536" w:rsidRDefault="00B51536" w:rsidP="00B51536">
      <w:pPr>
        <w:spacing w:after="0"/>
        <w:jc w:val="both"/>
        <w:rPr>
          <w:rFonts w:ascii="Times New Roman" w:hAnsi="Times New Roman"/>
          <w:sz w:val="22"/>
          <w:szCs w:val="22"/>
          <w:highlight w:val="yellow"/>
          <w:lang w:val="es-CO"/>
        </w:rPr>
      </w:pPr>
    </w:p>
    <w:p w:rsidR="00B51536" w:rsidRDefault="00B51536" w:rsidP="00B51536">
      <w:pPr>
        <w:spacing w:after="0"/>
        <w:jc w:val="both"/>
        <w:rPr>
          <w:rFonts w:ascii="Times New Roman" w:hAnsi="Times New Roman"/>
          <w:sz w:val="22"/>
          <w:szCs w:val="22"/>
          <w:lang w:val="es-CO"/>
        </w:rPr>
      </w:pPr>
      <w:r w:rsidRPr="00B74A7F">
        <w:rPr>
          <w:rFonts w:ascii="Times New Roman" w:hAnsi="Times New Roman"/>
          <w:sz w:val="22"/>
          <w:szCs w:val="22"/>
          <w:lang w:val="es-CO"/>
        </w:rPr>
        <w:t>Otro escenario de investigación lo constituye la participación de los estudiantes en semilleros y grupos de investigación. Este ejercicio culmina en muchos casos en la definición de los temas y el desarrollo del trabajo de grado de los estudiantes.</w:t>
      </w:r>
    </w:p>
    <w:p w:rsidR="00B51536" w:rsidRDefault="00B51536" w:rsidP="00B51536">
      <w:pPr>
        <w:spacing w:after="0"/>
        <w:jc w:val="both"/>
        <w:rPr>
          <w:rFonts w:ascii="Times New Roman" w:hAnsi="Times New Roman"/>
          <w:sz w:val="22"/>
          <w:szCs w:val="22"/>
          <w:lang w:val="es-CO"/>
        </w:rPr>
      </w:pPr>
    </w:p>
    <w:p w:rsidR="00B51536" w:rsidRPr="00B74A7F" w:rsidRDefault="00B51536" w:rsidP="00B51536">
      <w:pPr>
        <w:spacing w:after="0"/>
        <w:jc w:val="center"/>
        <w:rPr>
          <w:rFonts w:ascii="Times New Roman" w:hAnsi="Times New Roman"/>
          <w:sz w:val="22"/>
          <w:szCs w:val="22"/>
          <w:lang w:val="es-CO"/>
        </w:rPr>
      </w:pPr>
      <w:r>
        <w:rPr>
          <w:rFonts w:ascii="Times New Roman" w:hAnsi="Times New Roman"/>
          <w:noProof/>
          <w:sz w:val="22"/>
          <w:szCs w:val="22"/>
          <w:lang w:val="es-ES" w:eastAsia="es-ES"/>
        </w:rPr>
        <w:drawing>
          <wp:inline distT="0" distB="0" distL="0" distR="0">
            <wp:extent cx="4533900" cy="1143000"/>
            <wp:effectExtent l="19050" t="0" r="0" b="0"/>
            <wp:docPr id="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9"/>
                    <a:srcRect/>
                    <a:stretch>
                      <a:fillRect/>
                    </a:stretch>
                  </pic:blipFill>
                  <pic:spPr bwMode="auto">
                    <a:xfrm>
                      <a:off x="0" y="0"/>
                      <a:ext cx="4533900" cy="1143000"/>
                    </a:xfrm>
                    <a:prstGeom prst="rect">
                      <a:avLst/>
                    </a:prstGeom>
                    <a:noFill/>
                    <a:ln w="9525">
                      <a:noFill/>
                      <a:miter lim="800000"/>
                      <a:headEnd/>
                      <a:tailEnd/>
                    </a:ln>
                  </pic:spPr>
                </pic:pic>
              </a:graphicData>
            </a:graphic>
          </wp:inline>
        </w:drawing>
      </w:r>
    </w:p>
    <w:p w:rsidR="00B51536" w:rsidRDefault="00B51536" w:rsidP="00B51536">
      <w:pPr>
        <w:tabs>
          <w:tab w:val="left" w:pos="567"/>
        </w:tabs>
        <w:spacing w:after="0"/>
        <w:jc w:val="both"/>
        <w:rPr>
          <w:rFonts w:ascii="Times New Roman" w:hAnsi="Times New Roman"/>
          <w:sz w:val="22"/>
          <w:szCs w:val="22"/>
          <w:highlight w:val="yellow"/>
          <w:lang w:val="es-CO"/>
        </w:rPr>
      </w:pPr>
    </w:p>
    <w:bookmarkEnd w:id="137"/>
    <w:p w:rsidR="00B51536" w:rsidRPr="00A6305A" w:rsidRDefault="00B51536" w:rsidP="00B51536">
      <w:pPr>
        <w:spacing w:after="240"/>
        <w:jc w:val="both"/>
        <w:rPr>
          <w:rFonts w:ascii="Times New Roman" w:hAnsi="Times New Roman"/>
          <w:sz w:val="22"/>
          <w:szCs w:val="22"/>
        </w:rPr>
      </w:pPr>
    </w:p>
    <w:p w:rsidR="00B51536" w:rsidRPr="00A6305A" w:rsidRDefault="00B51536" w:rsidP="00B51536">
      <w:pPr>
        <w:spacing w:after="240"/>
        <w:jc w:val="both"/>
        <w:rPr>
          <w:rFonts w:ascii="Times New Roman" w:hAnsi="Times New Roman"/>
          <w:b/>
          <w:sz w:val="22"/>
          <w:szCs w:val="22"/>
        </w:rPr>
      </w:pPr>
      <w:r w:rsidRPr="00A6305A">
        <w:rPr>
          <w:rFonts w:ascii="Times New Roman" w:hAnsi="Times New Roman"/>
          <w:b/>
          <w:color w:val="000000"/>
          <w:sz w:val="22"/>
          <w:szCs w:val="22"/>
          <w:lang w:eastAsia="es-CO"/>
        </w:rPr>
        <w:t>Apreciación de los estudiantes sobre el papel formativo de su participación en actividades de investigación formativa</w:t>
      </w:r>
      <w:r w:rsidRPr="00A6305A">
        <w:rPr>
          <w:rFonts w:ascii="Times New Roman" w:hAnsi="Times New Roman"/>
          <w:b/>
          <w:sz w:val="22"/>
          <w:szCs w:val="22"/>
        </w:rPr>
        <w:t xml:space="preserve">. </w:t>
      </w:r>
      <w:r w:rsidRPr="00A6305A">
        <w:rPr>
          <w:rFonts w:ascii="Times New Roman" w:hAnsi="Times New Roman"/>
          <w:sz w:val="22"/>
          <w:szCs w:val="22"/>
        </w:rPr>
        <w:t>Zona de satisfacción de 37%.</w:t>
      </w:r>
    </w:p>
    <w:p w:rsidR="00B51536" w:rsidRPr="00A6305A" w:rsidRDefault="00B51536" w:rsidP="00B51536">
      <w:pPr>
        <w:spacing w:after="240"/>
        <w:jc w:val="center"/>
        <w:rPr>
          <w:rFonts w:ascii="Times New Roman" w:hAnsi="Times New Roman"/>
          <w:color w:val="000000"/>
          <w:sz w:val="22"/>
          <w:szCs w:val="22"/>
          <w:highlight w:val="yellow"/>
          <w:lang w:eastAsia="es-CO"/>
        </w:rPr>
      </w:pPr>
      <w:r>
        <w:rPr>
          <w:noProof/>
          <w:lang w:val="es-ES" w:eastAsia="es-ES"/>
        </w:rPr>
        <w:lastRenderedPageBreak/>
        <w:drawing>
          <wp:inline distT="0" distB="0" distL="0" distR="0">
            <wp:extent cx="4152900" cy="2095500"/>
            <wp:effectExtent l="19050" t="0" r="0" b="0"/>
            <wp:docPr id="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0"/>
                    <a:srcRect/>
                    <a:stretch>
                      <a:fillRect/>
                    </a:stretch>
                  </pic:blipFill>
                  <pic:spPr bwMode="auto">
                    <a:xfrm>
                      <a:off x="0" y="0"/>
                      <a:ext cx="4152900" cy="2095500"/>
                    </a:xfrm>
                    <a:prstGeom prst="rect">
                      <a:avLst/>
                    </a:prstGeom>
                    <a:noFill/>
                    <a:ln w="9525">
                      <a:noFill/>
                      <a:miter lim="800000"/>
                      <a:headEnd/>
                      <a:tailEnd/>
                    </a:ln>
                  </pic:spPr>
                </pic:pic>
              </a:graphicData>
            </a:graphic>
          </wp:inline>
        </w:drawing>
      </w:r>
    </w:p>
    <w:p w:rsidR="00B51536" w:rsidRPr="00A6305A" w:rsidRDefault="00B51536" w:rsidP="00B51536">
      <w:pPr>
        <w:spacing w:after="240"/>
        <w:jc w:val="both"/>
        <w:rPr>
          <w:rFonts w:ascii="Times New Roman" w:hAnsi="Times New Roman"/>
          <w:color w:val="000000"/>
          <w:sz w:val="22"/>
          <w:szCs w:val="22"/>
          <w:highlight w:val="yellow"/>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 xml:space="preserve">Apoyos y recursos institucionales dispuestos para profesores y estudiantes que participen en actividades de investigación formativa. </w:t>
      </w:r>
      <w:r w:rsidRPr="00A6305A">
        <w:rPr>
          <w:rFonts w:ascii="Times New Roman" w:hAnsi="Times New Roman"/>
          <w:color w:val="000000"/>
          <w:sz w:val="22"/>
          <w:szCs w:val="22"/>
          <w:lang w:eastAsia="es-CO"/>
        </w:rPr>
        <w:t>La institución lleva a cabo inversión con recursos frescos para que tanto estudiantes como profesores puedan solicitar apoyo, mediante las siguientes modalidades:</w:t>
      </w:r>
    </w:p>
    <w:p w:rsidR="00B51536" w:rsidRPr="00A6305A" w:rsidRDefault="00B51536" w:rsidP="00CE5619">
      <w:pPr>
        <w:pStyle w:val="Listavistosa-nfasis11"/>
        <w:numPr>
          <w:ilvl w:val="0"/>
          <w:numId w:val="50"/>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Las convocatorias para financiar proyectos y pasantías de los estudiantes de pre y postgrado</w:t>
      </w:r>
    </w:p>
    <w:p w:rsidR="00B51536" w:rsidRPr="00A6305A" w:rsidRDefault="00B51536" w:rsidP="00CE5619">
      <w:pPr>
        <w:pStyle w:val="Listavistosa-nfasis11"/>
        <w:numPr>
          <w:ilvl w:val="0"/>
          <w:numId w:val="50"/>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 xml:space="preserve">Los apoyos que se canalizan a través de </w:t>
      </w:r>
      <w:smartTag w:uri="urn:schemas-microsoft-com:office:smarttags" w:element="PersonName">
        <w:smartTagPr>
          <w:attr w:name="ProductID" w:val="la Oficina"/>
        </w:smartTagPr>
        <w:r w:rsidRPr="00A6305A">
          <w:rPr>
            <w:rFonts w:ascii="Times New Roman" w:hAnsi="Times New Roman"/>
            <w:noProof w:val="0"/>
            <w:color w:val="000000"/>
            <w:sz w:val="22"/>
            <w:szCs w:val="22"/>
            <w:lang w:eastAsia="es-CO"/>
          </w:rPr>
          <w:t>la Oficina</w:t>
        </w:r>
      </w:smartTag>
      <w:r w:rsidRPr="00A6305A">
        <w:rPr>
          <w:rFonts w:ascii="Times New Roman" w:hAnsi="Times New Roman"/>
          <w:noProof w:val="0"/>
          <w:color w:val="000000"/>
          <w:sz w:val="22"/>
          <w:szCs w:val="22"/>
          <w:lang w:eastAsia="es-CO"/>
        </w:rPr>
        <w:t xml:space="preserve"> de Internacionalización, para la realización de pasantías de investigación formativa en otros países</w:t>
      </w:r>
    </w:p>
    <w:p w:rsidR="00B51536" w:rsidRPr="00A6305A" w:rsidRDefault="00B51536" w:rsidP="00CE5619">
      <w:pPr>
        <w:pStyle w:val="Listavistosa-nfasis11"/>
        <w:numPr>
          <w:ilvl w:val="0"/>
          <w:numId w:val="50"/>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La participación en eventos, con presentación de ponencias, de los trabajos fruto de las investigaciones o de las actividades de formación investigativa</w:t>
      </w:r>
    </w:p>
    <w:p w:rsidR="00B51536" w:rsidRPr="00A6305A" w:rsidRDefault="00B51536" w:rsidP="00CE5619">
      <w:pPr>
        <w:pStyle w:val="Listavistosa-nfasis11"/>
        <w:numPr>
          <w:ilvl w:val="0"/>
          <w:numId w:val="50"/>
        </w:numPr>
        <w:spacing w:after="240"/>
        <w:jc w:val="both"/>
        <w:rPr>
          <w:rFonts w:ascii="Times New Roman" w:hAnsi="Times New Roman"/>
          <w:noProof w:val="0"/>
          <w:color w:val="000000"/>
          <w:sz w:val="22"/>
          <w:szCs w:val="22"/>
          <w:lang w:eastAsia="es-CO"/>
        </w:rPr>
      </w:pPr>
      <w:smartTag w:uri="urn:schemas-microsoft-com:office:smarttags" w:element="PersonName">
        <w:smartTagPr>
          <w:attr w:name="ProductID" w:val="La Vicerrector￭a"/>
        </w:smartTagPr>
        <w:r w:rsidRPr="00A6305A">
          <w:rPr>
            <w:rFonts w:ascii="Times New Roman" w:hAnsi="Times New Roman"/>
            <w:noProof w:val="0"/>
            <w:color w:val="000000"/>
            <w:sz w:val="22"/>
            <w:szCs w:val="22"/>
            <w:lang w:eastAsia="es-CO"/>
          </w:rPr>
          <w:t>La Vicerrectoría</w:t>
        </w:r>
      </w:smartTag>
      <w:r w:rsidRPr="00A6305A">
        <w:rPr>
          <w:rFonts w:ascii="Times New Roman" w:hAnsi="Times New Roman"/>
          <w:noProof w:val="0"/>
          <w:color w:val="000000"/>
          <w:sz w:val="22"/>
          <w:szCs w:val="22"/>
          <w:lang w:eastAsia="es-CO"/>
        </w:rPr>
        <w:t xml:space="preserve"> de Investigaciones y Postgrados apoya anualmente a los estudiantes de </w:t>
      </w:r>
      <w:smartTag w:uri="urn:schemas-microsoft-com:office:smarttags" w:element="PersonName">
        <w:smartTagPr>
          <w:attr w:name="ProductID" w:val="la Red"/>
        </w:smartTagPr>
        <w:r w:rsidRPr="00A6305A">
          <w:rPr>
            <w:rFonts w:ascii="Times New Roman" w:hAnsi="Times New Roman"/>
            <w:noProof w:val="0"/>
            <w:color w:val="000000"/>
            <w:sz w:val="22"/>
            <w:szCs w:val="22"/>
            <w:lang w:eastAsia="es-CO"/>
          </w:rPr>
          <w:t>la Red</w:t>
        </w:r>
      </w:smartTag>
      <w:r w:rsidRPr="00A6305A">
        <w:rPr>
          <w:rFonts w:ascii="Times New Roman" w:hAnsi="Times New Roman"/>
          <w:noProof w:val="0"/>
          <w:color w:val="000000"/>
          <w:sz w:val="22"/>
          <w:szCs w:val="22"/>
          <w:lang w:eastAsia="es-CO"/>
        </w:rPr>
        <w:t xml:space="preserve"> </w:t>
      </w:r>
      <w:r>
        <w:rPr>
          <w:rFonts w:ascii="Times New Roman" w:hAnsi="Times New Roman"/>
          <w:noProof w:val="0"/>
          <w:color w:val="000000"/>
          <w:sz w:val="22"/>
          <w:szCs w:val="22"/>
          <w:lang w:eastAsia="es-CO"/>
        </w:rPr>
        <w:t xml:space="preserve">de Semilleros de Investigación de </w:t>
      </w:r>
      <w:smartTag w:uri="urn:schemas-microsoft-com:office:smarttags" w:element="PersonName">
        <w:smartTagPr>
          <w:attr w:name="ProductID" w:val="la Universidad"/>
        </w:smartTagPr>
        <w:r>
          <w:rPr>
            <w:rFonts w:ascii="Times New Roman" w:hAnsi="Times New Roman"/>
            <w:noProof w:val="0"/>
            <w:color w:val="000000"/>
            <w:sz w:val="22"/>
            <w:szCs w:val="22"/>
            <w:lang w:eastAsia="es-CO"/>
          </w:rPr>
          <w:t>la Universidad</w:t>
        </w:r>
      </w:smartTag>
      <w:r>
        <w:rPr>
          <w:rFonts w:ascii="Times New Roman" w:hAnsi="Times New Roman"/>
          <w:noProof w:val="0"/>
          <w:color w:val="000000"/>
          <w:sz w:val="22"/>
          <w:szCs w:val="22"/>
          <w:lang w:eastAsia="es-CO"/>
        </w:rPr>
        <w:t xml:space="preserve"> de Caldas – Red SIUC–</w:t>
      </w:r>
      <w:r w:rsidRPr="00A6305A">
        <w:rPr>
          <w:rFonts w:ascii="Times New Roman" w:hAnsi="Times New Roman"/>
          <w:noProof w:val="0"/>
          <w:color w:val="000000"/>
          <w:sz w:val="22"/>
          <w:szCs w:val="22"/>
          <w:lang w:eastAsia="es-CO"/>
        </w:rPr>
        <w:t xml:space="preserve"> para sus encuentros académicos, en el marco de los semilleros de investigación</w:t>
      </w:r>
    </w:p>
    <w:p w:rsidR="00B51536" w:rsidRPr="00A6305A" w:rsidRDefault="00B51536" w:rsidP="00CE5619">
      <w:pPr>
        <w:pStyle w:val="Listavistosa-nfasis11"/>
        <w:numPr>
          <w:ilvl w:val="0"/>
          <w:numId w:val="50"/>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Los apoyos con las contrapartidas para las becas-pasantías de los jóvenes investigadores, como se evidencia en la siguiente tabla:</w:t>
      </w:r>
    </w:p>
    <w:p w:rsidR="00B51536" w:rsidRPr="00A6305A" w:rsidRDefault="00B51536" w:rsidP="00B51536">
      <w:pPr>
        <w:pStyle w:val="Listavistosa-nfasis11"/>
        <w:spacing w:after="240"/>
        <w:ind w:left="360"/>
        <w:jc w:val="both"/>
        <w:rPr>
          <w:rFonts w:ascii="Times New Roman" w:hAnsi="Times New Roman"/>
          <w:noProof w:val="0"/>
          <w:color w:val="000000"/>
          <w:sz w:val="22"/>
          <w:szCs w:val="22"/>
          <w:highlight w:val="yellow"/>
          <w:lang w:eastAsia="es-CO"/>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809"/>
        <w:gridCol w:w="3402"/>
        <w:gridCol w:w="3767"/>
      </w:tblGrid>
      <w:tr w:rsidR="00B51536" w:rsidRPr="00A6305A" w:rsidTr="002C57E5">
        <w:tc>
          <w:tcPr>
            <w:tcW w:w="8978" w:type="dxa"/>
            <w:gridSpan w:val="3"/>
            <w:tcBorders>
              <w:top w:val="single" w:sz="8" w:space="0" w:color="4F81BD"/>
            </w:tcBorders>
            <w:shd w:val="clear" w:color="auto" w:fill="4F81BD"/>
          </w:tcPr>
          <w:p w:rsidR="00B51536" w:rsidRPr="00A6305A" w:rsidRDefault="00B51536" w:rsidP="002C57E5">
            <w:pPr>
              <w:pStyle w:val="Listavistosa-nfasis11"/>
              <w:spacing w:after="0"/>
              <w:ind w:left="0"/>
              <w:jc w:val="center"/>
              <w:rPr>
                <w:rFonts w:ascii="Times New Roman" w:hAnsi="Times New Roman"/>
                <w:b/>
                <w:bCs/>
                <w:noProof w:val="0"/>
                <w:color w:val="FFFFFF"/>
                <w:sz w:val="20"/>
                <w:szCs w:val="20"/>
              </w:rPr>
            </w:pPr>
            <w:r w:rsidRPr="00A6305A">
              <w:rPr>
                <w:rFonts w:ascii="Times New Roman" w:hAnsi="Times New Roman"/>
                <w:b/>
                <w:noProof w:val="0"/>
                <w:color w:val="FFFFFF"/>
                <w:sz w:val="20"/>
                <w:szCs w:val="20"/>
              </w:rPr>
              <w:t>JÓVENES INVESTIGADORES CO-FINANCIADOS 2007-2010</w:t>
            </w:r>
          </w:p>
        </w:tc>
      </w:tr>
      <w:tr w:rsidR="00B51536" w:rsidRPr="00A6305A" w:rsidTr="002C57E5">
        <w:tc>
          <w:tcPr>
            <w:tcW w:w="1809"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
                <w:bCs/>
                <w:noProof w:val="0"/>
                <w:sz w:val="20"/>
                <w:szCs w:val="20"/>
              </w:rPr>
            </w:pPr>
            <w:r w:rsidRPr="00A6305A">
              <w:rPr>
                <w:rFonts w:ascii="Times New Roman" w:hAnsi="Times New Roman"/>
                <w:noProof w:val="0"/>
                <w:sz w:val="20"/>
                <w:szCs w:val="20"/>
              </w:rPr>
              <w:t>Año</w:t>
            </w:r>
          </w:p>
        </w:tc>
        <w:tc>
          <w:tcPr>
            <w:tcW w:w="3402"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
                <w:bCs/>
                <w:noProof w:val="0"/>
                <w:sz w:val="20"/>
                <w:szCs w:val="20"/>
              </w:rPr>
            </w:pPr>
            <w:r w:rsidRPr="00A6305A">
              <w:rPr>
                <w:rFonts w:ascii="Times New Roman" w:hAnsi="Times New Roman"/>
                <w:b/>
                <w:bCs/>
                <w:noProof w:val="0"/>
                <w:sz w:val="20"/>
                <w:szCs w:val="20"/>
              </w:rPr>
              <w:t>Colciencias</w:t>
            </w:r>
          </w:p>
        </w:tc>
        <w:tc>
          <w:tcPr>
            <w:tcW w:w="3767"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
                <w:bCs/>
                <w:noProof w:val="0"/>
                <w:sz w:val="20"/>
                <w:szCs w:val="20"/>
              </w:rPr>
            </w:pPr>
            <w:r>
              <w:rPr>
                <w:rFonts w:ascii="Times New Roman" w:hAnsi="Times New Roman"/>
                <w:b/>
                <w:bCs/>
                <w:noProof w:val="0"/>
                <w:sz w:val="20"/>
                <w:szCs w:val="20"/>
              </w:rPr>
              <w:t xml:space="preserve">Corporación </w:t>
            </w:r>
            <w:r w:rsidRPr="00A6305A">
              <w:rPr>
                <w:rFonts w:ascii="Times New Roman" w:hAnsi="Times New Roman"/>
                <w:b/>
                <w:bCs/>
                <w:noProof w:val="0"/>
                <w:sz w:val="20"/>
                <w:szCs w:val="20"/>
              </w:rPr>
              <w:t>Alma Mater</w:t>
            </w:r>
          </w:p>
        </w:tc>
      </w:tr>
      <w:tr w:rsidR="00B51536" w:rsidRPr="00A6305A" w:rsidTr="002C57E5">
        <w:tc>
          <w:tcPr>
            <w:tcW w:w="1809" w:type="dxa"/>
          </w:tcPr>
          <w:p w:rsidR="00B51536" w:rsidRPr="00A6305A" w:rsidRDefault="00B51536" w:rsidP="002C57E5">
            <w:pPr>
              <w:pStyle w:val="Listavistosa-nfasis11"/>
              <w:spacing w:after="0"/>
              <w:ind w:left="0"/>
              <w:jc w:val="center"/>
              <w:rPr>
                <w:rFonts w:ascii="Times New Roman" w:hAnsi="Times New Roman"/>
                <w:b/>
                <w:bCs/>
                <w:noProof w:val="0"/>
                <w:sz w:val="20"/>
                <w:szCs w:val="20"/>
              </w:rPr>
            </w:pPr>
            <w:r w:rsidRPr="00A6305A">
              <w:rPr>
                <w:rFonts w:ascii="Times New Roman" w:hAnsi="Times New Roman"/>
                <w:b/>
                <w:noProof w:val="0"/>
                <w:sz w:val="20"/>
                <w:szCs w:val="20"/>
              </w:rPr>
              <w:t>2007</w:t>
            </w:r>
          </w:p>
        </w:tc>
        <w:tc>
          <w:tcPr>
            <w:tcW w:w="3402" w:type="dxa"/>
          </w:tcPr>
          <w:p w:rsidR="00B51536" w:rsidRPr="00A6305A" w:rsidRDefault="00B51536" w:rsidP="002C57E5">
            <w:pPr>
              <w:pStyle w:val="Listavistosa-nfasis11"/>
              <w:spacing w:after="0"/>
              <w:ind w:left="0"/>
              <w:jc w:val="center"/>
              <w:rPr>
                <w:rFonts w:ascii="Times New Roman" w:hAnsi="Times New Roman"/>
                <w:bCs/>
                <w:noProof w:val="0"/>
                <w:sz w:val="20"/>
                <w:szCs w:val="20"/>
              </w:rPr>
            </w:pPr>
            <w:r w:rsidRPr="00A6305A">
              <w:rPr>
                <w:rFonts w:ascii="Times New Roman" w:hAnsi="Times New Roman"/>
                <w:bCs/>
                <w:noProof w:val="0"/>
                <w:sz w:val="20"/>
                <w:szCs w:val="20"/>
              </w:rPr>
              <w:t>3</w:t>
            </w:r>
          </w:p>
        </w:tc>
        <w:tc>
          <w:tcPr>
            <w:tcW w:w="3767" w:type="dxa"/>
          </w:tcPr>
          <w:p w:rsidR="00B51536" w:rsidRPr="00A6305A" w:rsidRDefault="00B51536" w:rsidP="002C57E5">
            <w:pPr>
              <w:pStyle w:val="Listavistosa-nfasis11"/>
              <w:spacing w:after="0"/>
              <w:ind w:left="0"/>
              <w:jc w:val="center"/>
              <w:rPr>
                <w:rFonts w:ascii="Times New Roman" w:hAnsi="Times New Roman"/>
                <w:bCs/>
                <w:noProof w:val="0"/>
                <w:sz w:val="20"/>
                <w:szCs w:val="20"/>
              </w:rPr>
            </w:pPr>
            <w:r w:rsidRPr="00A6305A">
              <w:rPr>
                <w:rFonts w:ascii="Times New Roman" w:hAnsi="Times New Roman"/>
                <w:bCs/>
                <w:noProof w:val="0"/>
                <w:sz w:val="20"/>
                <w:szCs w:val="20"/>
              </w:rPr>
              <w:t>No hubo convocatoria</w:t>
            </w:r>
          </w:p>
        </w:tc>
      </w:tr>
      <w:tr w:rsidR="00B51536" w:rsidRPr="00A6305A" w:rsidTr="002C57E5">
        <w:tc>
          <w:tcPr>
            <w:tcW w:w="1809"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
                <w:bCs/>
                <w:noProof w:val="0"/>
                <w:sz w:val="20"/>
                <w:szCs w:val="20"/>
              </w:rPr>
            </w:pPr>
            <w:r w:rsidRPr="00A6305A">
              <w:rPr>
                <w:rFonts w:ascii="Times New Roman" w:hAnsi="Times New Roman"/>
                <w:b/>
                <w:noProof w:val="0"/>
                <w:sz w:val="20"/>
                <w:szCs w:val="20"/>
              </w:rPr>
              <w:t>2008</w:t>
            </w:r>
          </w:p>
        </w:tc>
        <w:tc>
          <w:tcPr>
            <w:tcW w:w="3402"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Cs/>
                <w:noProof w:val="0"/>
                <w:sz w:val="20"/>
                <w:szCs w:val="20"/>
              </w:rPr>
            </w:pPr>
            <w:r w:rsidRPr="00A6305A">
              <w:rPr>
                <w:rFonts w:ascii="Times New Roman" w:hAnsi="Times New Roman"/>
                <w:bCs/>
                <w:noProof w:val="0"/>
                <w:sz w:val="20"/>
                <w:szCs w:val="20"/>
              </w:rPr>
              <w:t>7</w:t>
            </w:r>
          </w:p>
        </w:tc>
        <w:tc>
          <w:tcPr>
            <w:tcW w:w="3767"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Cs/>
                <w:noProof w:val="0"/>
                <w:sz w:val="20"/>
                <w:szCs w:val="20"/>
              </w:rPr>
            </w:pPr>
            <w:r w:rsidRPr="00A6305A">
              <w:rPr>
                <w:rFonts w:ascii="Times New Roman" w:hAnsi="Times New Roman"/>
                <w:bCs/>
                <w:noProof w:val="0"/>
                <w:sz w:val="20"/>
                <w:szCs w:val="20"/>
              </w:rPr>
              <w:t>No hubo convocatoria</w:t>
            </w:r>
          </w:p>
        </w:tc>
      </w:tr>
      <w:tr w:rsidR="00B51536" w:rsidRPr="00A6305A" w:rsidTr="002C57E5">
        <w:tc>
          <w:tcPr>
            <w:tcW w:w="1809" w:type="dxa"/>
          </w:tcPr>
          <w:p w:rsidR="00B51536" w:rsidRPr="00A6305A" w:rsidRDefault="00B51536" w:rsidP="002C57E5">
            <w:pPr>
              <w:pStyle w:val="Listavistosa-nfasis11"/>
              <w:spacing w:after="0"/>
              <w:ind w:left="0"/>
              <w:jc w:val="center"/>
              <w:rPr>
                <w:rFonts w:ascii="Times New Roman" w:hAnsi="Times New Roman"/>
                <w:b/>
                <w:bCs/>
                <w:noProof w:val="0"/>
                <w:sz w:val="20"/>
                <w:szCs w:val="20"/>
              </w:rPr>
            </w:pPr>
            <w:r w:rsidRPr="00A6305A">
              <w:rPr>
                <w:rFonts w:ascii="Times New Roman" w:hAnsi="Times New Roman"/>
                <w:b/>
                <w:noProof w:val="0"/>
                <w:sz w:val="20"/>
                <w:szCs w:val="20"/>
              </w:rPr>
              <w:t>2009</w:t>
            </w:r>
          </w:p>
        </w:tc>
        <w:tc>
          <w:tcPr>
            <w:tcW w:w="3402" w:type="dxa"/>
          </w:tcPr>
          <w:p w:rsidR="00B51536" w:rsidRPr="00A6305A" w:rsidRDefault="00B51536" w:rsidP="002C57E5">
            <w:pPr>
              <w:pStyle w:val="Listavistosa-nfasis11"/>
              <w:spacing w:after="0"/>
              <w:ind w:left="0"/>
              <w:jc w:val="center"/>
              <w:rPr>
                <w:rFonts w:ascii="Times New Roman" w:hAnsi="Times New Roman"/>
                <w:bCs/>
                <w:noProof w:val="0"/>
                <w:sz w:val="20"/>
                <w:szCs w:val="20"/>
              </w:rPr>
            </w:pPr>
            <w:r w:rsidRPr="00A6305A">
              <w:rPr>
                <w:rFonts w:ascii="Times New Roman" w:hAnsi="Times New Roman"/>
                <w:bCs/>
                <w:noProof w:val="0"/>
                <w:sz w:val="20"/>
                <w:szCs w:val="20"/>
              </w:rPr>
              <w:t>4</w:t>
            </w:r>
          </w:p>
        </w:tc>
        <w:tc>
          <w:tcPr>
            <w:tcW w:w="3767" w:type="dxa"/>
          </w:tcPr>
          <w:p w:rsidR="00B51536" w:rsidRPr="00A6305A" w:rsidRDefault="00B51536" w:rsidP="002C57E5">
            <w:pPr>
              <w:pStyle w:val="Listavistosa-nfasis11"/>
              <w:spacing w:after="0"/>
              <w:ind w:left="0"/>
              <w:jc w:val="center"/>
              <w:rPr>
                <w:rFonts w:ascii="Times New Roman" w:hAnsi="Times New Roman"/>
                <w:bCs/>
                <w:noProof w:val="0"/>
                <w:sz w:val="20"/>
                <w:szCs w:val="20"/>
              </w:rPr>
            </w:pPr>
            <w:r w:rsidRPr="00A6305A">
              <w:rPr>
                <w:rFonts w:ascii="Times New Roman" w:hAnsi="Times New Roman"/>
                <w:bCs/>
                <w:noProof w:val="0"/>
                <w:sz w:val="20"/>
                <w:szCs w:val="20"/>
              </w:rPr>
              <w:t>2</w:t>
            </w:r>
          </w:p>
        </w:tc>
      </w:tr>
      <w:tr w:rsidR="00B51536" w:rsidRPr="00A6305A" w:rsidTr="002C57E5">
        <w:tc>
          <w:tcPr>
            <w:tcW w:w="1809"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
                <w:bCs/>
                <w:noProof w:val="0"/>
                <w:sz w:val="20"/>
                <w:szCs w:val="20"/>
              </w:rPr>
            </w:pPr>
            <w:r w:rsidRPr="00A6305A">
              <w:rPr>
                <w:rFonts w:ascii="Times New Roman" w:hAnsi="Times New Roman"/>
                <w:b/>
                <w:noProof w:val="0"/>
                <w:sz w:val="20"/>
                <w:szCs w:val="20"/>
              </w:rPr>
              <w:t>2010</w:t>
            </w:r>
          </w:p>
        </w:tc>
        <w:tc>
          <w:tcPr>
            <w:tcW w:w="3402"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Cs/>
                <w:noProof w:val="0"/>
                <w:sz w:val="20"/>
                <w:szCs w:val="20"/>
              </w:rPr>
            </w:pPr>
            <w:r w:rsidRPr="00A6305A">
              <w:rPr>
                <w:rFonts w:ascii="Times New Roman" w:hAnsi="Times New Roman"/>
                <w:bCs/>
                <w:noProof w:val="0"/>
                <w:sz w:val="20"/>
                <w:szCs w:val="20"/>
              </w:rPr>
              <w:t>16</w:t>
            </w:r>
          </w:p>
        </w:tc>
        <w:tc>
          <w:tcPr>
            <w:tcW w:w="3767" w:type="dxa"/>
            <w:tcBorders>
              <w:top w:val="single" w:sz="8" w:space="0" w:color="4F81BD"/>
              <w:bottom w:val="single" w:sz="8" w:space="0" w:color="4F81BD"/>
            </w:tcBorders>
          </w:tcPr>
          <w:p w:rsidR="00B51536" w:rsidRPr="00A6305A" w:rsidRDefault="00B51536" w:rsidP="002C57E5">
            <w:pPr>
              <w:pStyle w:val="Listavistosa-nfasis11"/>
              <w:spacing w:after="0"/>
              <w:ind w:left="0"/>
              <w:jc w:val="center"/>
              <w:rPr>
                <w:rFonts w:ascii="Times New Roman" w:hAnsi="Times New Roman"/>
                <w:bCs/>
                <w:noProof w:val="0"/>
                <w:sz w:val="20"/>
                <w:szCs w:val="20"/>
              </w:rPr>
            </w:pPr>
            <w:r w:rsidRPr="00A6305A">
              <w:rPr>
                <w:rFonts w:ascii="Times New Roman" w:hAnsi="Times New Roman"/>
                <w:bCs/>
                <w:noProof w:val="0"/>
                <w:sz w:val="20"/>
                <w:szCs w:val="20"/>
              </w:rPr>
              <w:t>3</w:t>
            </w:r>
          </w:p>
        </w:tc>
      </w:tr>
    </w:tbl>
    <w:p w:rsidR="00B51536" w:rsidRPr="00A6305A" w:rsidRDefault="00B51536" w:rsidP="00B51536">
      <w:pPr>
        <w:pStyle w:val="Listavistosa-nfasis11"/>
        <w:spacing w:after="240"/>
        <w:ind w:left="0"/>
        <w:jc w:val="both"/>
        <w:rPr>
          <w:rFonts w:ascii="Times New Roman" w:hAnsi="Times New Roman"/>
          <w:i/>
          <w:noProof w:val="0"/>
          <w:sz w:val="22"/>
          <w:szCs w:val="22"/>
          <w:lang w:eastAsia="es-CO"/>
        </w:rPr>
      </w:pPr>
      <w:r w:rsidRPr="00A6305A">
        <w:rPr>
          <w:rFonts w:ascii="Times New Roman" w:hAnsi="Times New Roman"/>
          <w:bCs/>
          <w:i/>
          <w:noProof w:val="0"/>
          <w:sz w:val="20"/>
          <w:szCs w:val="20"/>
        </w:rPr>
        <w:t>Fuente: Vicerrectoría de Investigaciones y Postgrados</w:t>
      </w: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 xml:space="preserve">Apreciación de profesores sobre los apoyos institucionales para el desarrollo de la investigación formativa. </w:t>
      </w:r>
      <w:r w:rsidRPr="00A6305A">
        <w:rPr>
          <w:rFonts w:ascii="Times New Roman" w:hAnsi="Times New Roman"/>
          <w:color w:val="000000"/>
          <w:sz w:val="22"/>
          <w:szCs w:val="22"/>
          <w:lang w:eastAsia="es-CO"/>
        </w:rPr>
        <w:t>Zona de satisfacción para oportunidad 34%, para equidad 38% y para suficiencia 35%. En todos los casos se observa un alto porcentaje de docentes que declaran desconocer acerca de los apoyos institucionales para la investigación formativa.</w:t>
      </w:r>
    </w:p>
    <w:p w:rsidR="00B51536" w:rsidRPr="00A6305A" w:rsidRDefault="00B51536" w:rsidP="00B51536">
      <w:pPr>
        <w:spacing w:after="240"/>
        <w:jc w:val="center"/>
        <w:rPr>
          <w:rFonts w:ascii="Times New Roman" w:hAnsi="Times New Roman"/>
          <w:b/>
          <w:sz w:val="22"/>
          <w:szCs w:val="22"/>
        </w:rPr>
      </w:pPr>
      <w:r>
        <w:rPr>
          <w:noProof/>
          <w:lang w:val="es-ES" w:eastAsia="es-ES"/>
        </w:rPr>
        <w:lastRenderedPageBreak/>
        <w:drawing>
          <wp:inline distT="0" distB="0" distL="0" distR="0">
            <wp:extent cx="4953000" cy="3409950"/>
            <wp:effectExtent l="19050" t="0" r="0" b="0"/>
            <wp:docPr id="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1"/>
                    <a:srcRect/>
                    <a:stretch>
                      <a:fillRect/>
                    </a:stretch>
                  </pic:blipFill>
                  <pic:spPr bwMode="auto">
                    <a:xfrm>
                      <a:off x="0" y="0"/>
                      <a:ext cx="4953000" cy="3409950"/>
                    </a:xfrm>
                    <a:prstGeom prst="rect">
                      <a:avLst/>
                    </a:prstGeom>
                    <a:noFill/>
                    <a:ln w="9525">
                      <a:noFill/>
                      <a:miter lim="800000"/>
                      <a:headEnd/>
                      <a:tailEnd/>
                    </a:ln>
                  </pic:spPr>
                </pic:pic>
              </a:graphicData>
            </a:graphic>
          </wp:inline>
        </w:drawing>
      </w:r>
    </w:p>
    <w:p w:rsidR="00B51536" w:rsidRPr="00A6305A" w:rsidRDefault="00B51536" w:rsidP="00B51536">
      <w:pPr>
        <w:spacing w:after="240"/>
        <w:jc w:val="both"/>
        <w:rPr>
          <w:rFonts w:ascii="Times New Roman" w:hAnsi="Times New Roman"/>
          <w:b/>
          <w:sz w:val="22"/>
          <w:szCs w:val="22"/>
        </w:rPr>
      </w:pPr>
    </w:p>
    <w:p w:rsidR="00B51536" w:rsidRPr="00A6305A" w:rsidRDefault="00B51536" w:rsidP="00B51536">
      <w:pPr>
        <w:shd w:val="clear" w:color="auto" w:fill="C6D9F1"/>
        <w:spacing w:after="240"/>
        <w:jc w:val="both"/>
        <w:outlineLvl w:val="0"/>
        <w:rPr>
          <w:rFonts w:ascii="Times New Roman" w:hAnsi="Times New Roman"/>
          <w:b/>
          <w:sz w:val="22"/>
          <w:szCs w:val="22"/>
        </w:rPr>
      </w:pPr>
      <w:r w:rsidRPr="00A6305A">
        <w:rPr>
          <w:rFonts w:ascii="Times New Roman" w:hAnsi="Times New Roman"/>
          <w:b/>
          <w:bCs/>
          <w:sz w:val="22"/>
          <w:szCs w:val="22"/>
        </w:rPr>
        <w:t>CARACTERÍSTICA 15: INVESTIGACIÓN EN SENTIDO ESTRICTO</w:t>
      </w:r>
    </w:p>
    <w:p w:rsidR="00B51536" w:rsidRPr="00A6305A" w:rsidRDefault="00B51536" w:rsidP="00B51536">
      <w:pPr>
        <w:spacing w:after="240"/>
        <w:jc w:val="both"/>
        <w:outlineLvl w:val="0"/>
        <w:rPr>
          <w:rFonts w:ascii="Times New Roman" w:hAnsi="Times New Roman"/>
          <w:sz w:val="22"/>
          <w:szCs w:val="22"/>
        </w:rPr>
      </w:pPr>
      <w:r w:rsidRPr="00A6305A">
        <w:rPr>
          <w:rFonts w:ascii="Times New Roman" w:hAnsi="Times New Roman"/>
          <w:b/>
          <w:color w:val="000000"/>
          <w:sz w:val="22"/>
          <w:szCs w:val="22"/>
          <w:lang w:eastAsia="es-CO"/>
        </w:rPr>
        <w:t>Políticas institucionales para el desarrollo y fomento de la investigación</w:t>
      </w:r>
    </w:p>
    <w:p w:rsidR="00B51536" w:rsidRPr="00A6305A" w:rsidRDefault="004679E3" w:rsidP="00CE5619">
      <w:pPr>
        <w:pStyle w:val="Listavistosa-nfasis11"/>
        <w:numPr>
          <w:ilvl w:val="0"/>
          <w:numId w:val="53"/>
        </w:numPr>
        <w:spacing w:after="240"/>
        <w:jc w:val="both"/>
        <w:rPr>
          <w:rFonts w:ascii="Times New Roman" w:hAnsi="Times New Roman"/>
          <w:noProof w:val="0"/>
          <w:sz w:val="22"/>
          <w:szCs w:val="22"/>
        </w:rPr>
      </w:pPr>
      <w:hyperlink r:id="rId132" w:history="1">
        <w:r w:rsidR="00B51536" w:rsidRPr="00790DD2">
          <w:rPr>
            <w:rStyle w:val="Hipervnculo"/>
            <w:rFonts w:ascii="Times New Roman" w:hAnsi="Times New Roman"/>
            <w:noProof w:val="0"/>
            <w:sz w:val="22"/>
            <w:szCs w:val="22"/>
          </w:rPr>
          <w:t>El Acuerdo 019 del C</w:t>
        </w:r>
        <w:r w:rsidR="00B51536" w:rsidRPr="00790DD2">
          <w:rPr>
            <w:rStyle w:val="Hipervnculo"/>
            <w:rFonts w:ascii="Times New Roman" w:hAnsi="Times New Roman"/>
            <w:noProof w:val="0"/>
            <w:sz w:val="22"/>
            <w:szCs w:val="22"/>
          </w:rPr>
          <w:t>onsejo Superior</w:t>
        </w:r>
      </w:hyperlink>
      <w:r w:rsidR="00B51536" w:rsidRPr="00A6305A">
        <w:rPr>
          <w:rFonts w:ascii="Times New Roman" w:hAnsi="Times New Roman"/>
          <w:noProof w:val="0"/>
          <w:sz w:val="22"/>
          <w:szCs w:val="22"/>
        </w:rPr>
        <w:t>, de agosto de 2000, sigue siendo el marco reglamentario que define las políticas universitarias en materia de investigación, pero ha pasado por un proceso de revisión de más de cinco años y está ad portas de ser modificado por el Consejo Superior, previo estudio y recomendación del Consejo Académico.</w:t>
      </w:r>
    </w:p>
    <w:p w:rsidR="00B51536" w:rsidRPr="00A6305A" w:rsidRDefault="004679E3" w:rsidP="00CE5619">
      <w:pPr>
        <w:pStyle w:val="Listavistosa-nfasis11"/>
        <w:numPr>
          <w:ilvl w:val="0"/>
          <w:numId w:val="48"/>
        </w:numPr>
        <w:tabs>
          <w:tab w:val="clear" w:pos="721"/>
          <w:tab w:val="left" w:pos="426"/>
          <w:tab w:val="left" w:pos="2124"/>
          <w:tab w:val="left" w:pos="2832"/>
          <w:tab w:val="left" w:pos="3540"/>
          <w:tab w:val="left" w:pos="4248"/>
          <w:tab w:val="left" w:pos="4956"/>
          <w:tab w:val="left" w:pos="5664"/>
          <w:tab w:val="left" w:pos="6372"/>
          <w:tab w:val="left" w:pos="7080"/>
          <w:tab w:val="left" w:pos="7788"/>
        </w:tabs>
        <w:spacing w:after="240"/>
        <w:ind w:left="426" w:hanging="426"/>
        <w:jc w:val="both"/>
        <w:rPr>
          <w:rFonts w:ascii="Times New Roman" w:hAnsi="Times New Roman"/>
          <w:noProof w:val="0"/>
          <w:sz w:val="22"/>
          <w:szCs w:val="22"/>
        </w:rPr>
      </w:pPr>
      <w:hyperlink r:id="rId133" w:history="1">
        <w:r w:rsidR="00B51536" w:rsidRPr="00872739">
          <w:rPr>
            <w:rStyle w:val="Hipervnculo"/>
            <w:rFonts w:ascii="Times New Roman" w:hAnsi="Times New Roman"/>
            <w:noProof w:val="0"/>
            <w:sz w:val="22"/>
            <w:szCs w:val="22"/>
          </w:rPr>
          <w:t>El P</w:t>
        </w:r>
        <w:r w:rsidR="00B51536" w:rsidRPr="00872739">
          <w:rPr>
            <w:rStyle w:val="Hipervnculo"/>
            <w:rFonts w:ascii="Times New Roman" w:hAnsi="Times New Roman"/>
            <w:noProof w:val="0"/>
            <w:sz w:val="22"/>
            <w:szCs w:val="22"/>
          </w:rPr>
          <w:t>EI</w:t>
        </w:r>
      </w:hyperlink>
      <w:r w:rsidR="00B51536" w:rsidRPr="00A6305A">
        <w:rPr>
          <w:rFonts w:ascii="Times New Roman" w:hAnsi="Times New Roman"/>
          <w:noProof w:val="0"/>
          <w:sz w:val="22"/>
          <w:szCs w:val="22"/>
        </w:rPr>
        <w:t>, en su capítulo 7, establece los lineamientos sobre la investigación y los postgrados, así como la misión de la Vicerrectoría de Investigaciones y Postgrados.</w:t>
      </w:r>
    </w:p>
    <w:p w:rsidR="00B51536" w:rsidRPr="00A6305A" w:rsidRDefault="004679E3" w:rsidP="00CE5619">
      <w:pPr>
        <w:pStyle w:val="Listavistosa-nfasis11"/>
        <w:numPr>
          <w:ilvl w:val="0"/>
          <w:numId w:val="48"/>
        </w:numPr>
        <w:tabs>
          <w:tab w:val="clear" w:pos="721"/>
          <w:tab w:val="num" w:pos="426"/>
          <w:tab w:val="left" w:pos="567"/>
          <w:tab w:val="left" w:pos="2124"/>
          <w:tab w:val="left" w:pos="2832"/>
          <w:tab w:val="left" w:pos="3540"/>
          <w:tab w:val="left" w:pos="4248"/>
          <w:tab w:val="left" w:pos="4956"/>
          <w:tab w:val="left" w:pos="5664"/>
          <w:tab w:val="left" w:pos="6372"/>
          <w:tab w:val="left" w:pos="7080"/>
          <w:tab w:val="left" w:pos="7788"/>
        </w:tabs>
        <w:spacing w:after="240"/>
        <w:ind w:left="426" w:hanging="426"/>
        <w:jc w:val="both"/>
        <w:rPr>
          <w:rFonts w:ascii="Times New Roman" w:hAnsi="Times New Roman"/>
          <w:noProof w:val="0"/>
          <w:sz w:val="22"/>
          <w:szCs w:val="22"/>
        </w:rPr>
      </w:pPr>
      <w:hyperlink r:id="rId134" w:history="1">
        <w:r w:rsidR="00B51536" w:rsidRPr="00A6305A">
          <w:rPr>
            <w:rStyle w:val="Hipervnculo"/>
            <w:rFonts w:ascii="Times New Roman" w:hAnsi="Times New Roman"/>
            <w:noProof w:val="0"/>
            <w:sz w:val="22"/>
            <w:szCs w:val="22"/>
          </w:rPr>
          <w:t>El Plan de Des</w:t>
        </w:r>
        <w:r w:rsidR="00B51536" w:rsidRPr="00A6305A">
          <w:rPr>
            <w:rStyle w:val="Hipervnculo"/>
            <w:rFonts w:ascii="Times New Roman" w:hAnsi="Times New Roman"/>
            <w:noProof w:val="0"/>
            <w:sz w:val="22"/>
            <w:szCs w:val="22"/>
          </w:rPr>
          <w:t>arrollo Institucion</w:t>
        </w:r>
        <w:r w:rsidR="00B51536" w:rsidRPr="00A6305A">
          <w:rPr>
            <w:rStyle w:val="Hipervnculo"/>
            <w:rFonts w:ascii="Times New Roman" w:hAnsi="Times New Roman"/>
            <w:noProof w:val="0"/>
            <w:sz w:val="22"/>
            <w:szCs w:val="22"/>
          </w:rPr>
          <w:t>al 2009-2018</w:t>
        </w:r>
      </w:hyperlink>
      <w:r w:rsidR="00B51536" w:rsidRPr="00A6305A">
        <w:rPr>
          <w:rFonts w:ascii="Times New Roman" w:hAnsi="Times New Roman"/>
          <w:noProof w:val="0"/>
          <w:sz w:val="22"/>
          <w:szCs w:val="22"/>
        </w:rPr>
        <w:t>, fija directrices sobre el norte del desarrollo investigativo de la Universidad en dos variables estratégicas: Desarrollo de las Ciencias, las Artes y las Tecnologías y Cualificación Docente.</w:t>
      </w:r>
    </w:p>
    <w:p w:rsidR="00B51536" w:rsidRPr="00A6305A" w:rsidRDefault="00B51536" w:rsidP="00B51536">
      <w:pPr>
        <w:spacing w:after="240"/>
        <w:jc w:val="both"/>
        <w:rPr>
          <w:rFonts w:ascii="Times New Roman" w:hAnsi="Times New Roman"/>
          <w:sz w:val="22"/>
          <w:szCs w:val="22"/>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Políticas y procedimientos para evaluación y aprobación de proyectos de investigación en la institución. </w:t>
      </w:r>
      <w:r w:rsidRPr="00A6305A">
        <w:rPr>
          <w:rFonts w:ascii="Times New Roman" w:hAnsi="Times New Roman"/>
          <w:color w:val="000000"/>
          <w:sz w:val="22"/>
          <w:szCs w:val="22"/>
          <w:lang w:eastAsia="es-CO"/>
        </w:rPr>
        <w:t xml:space="preserve">Según se puede observar en el </w:t>
      </w:r>
      <w:hyperlink r:id="rId135" w:history="1">
        <w:r w:rsidRPr="00A6305A">
          <w:rPr>
            <w:rStyle w:val="Hipervnculo"/>
            <w:rFonts w:ascii="Times New Roman" w:hAnsi="Times New Roman"/>
            <w:sz w:val="22"/>
            <w:szCs w:val="22"/>
            <w:lang w:eastAsia="es-CO"/>
          </w:rPr>
          <w:t>Procedimiento para Evaluación y Aprobación de Proyectos de Investigación</w:t>
        </w:r>
      </w:hyperlink>
      <w:r w:rsidRPr="00A6305A">
        <w:rPr>
          <w:rFonts w:ascii="Times New Roman" w:hAnsi="Times New Roman"/>
          <w:sz w:val="22"/>
          <w:szCs w:val="22"/>
        </w:rPr>
        <w:t>,</w:t>
      </w:r>
      <w:r w:rsidRPr="00A6305A">
        <w:rPr>
          <w:rFonts w:ascii="Times New Roman" w:hAnsi="Times New Roman"/>
          <w:color w:val="000000"/>
          <w:sz w:val="22"/>
          <w:szCs w:val="22"/>
          <w:lang w:eastAsia="es-CO"/>
        </w:rPr>
        <w:t xml:space="preserve"> definido en el SIG, la evaluación la realizan pares externos, mediante </w:t>
      </w:r>
      <w:hyperlink r:id="rId136" w:history="1">
        <w:r w:rsidRPr="00A6305A">
          <w:rPr>
            <w:rStyle w:val="Hipervnculo"/>
            <w:rFonts w:ascii="Times New Roman" w:hAnsi="Times New Roman"/>
            <w:sz w:val="22"/>
            <w:szCs w:val="22"/>
            <w:lang w:eastAsia="es-CO"/>
          </w:rPr>
          <w:t>formato</w:t>
        </w:r>
      </w:hyperlink>
      <w:r w:rsidRPr="00A6305A">
        <w:rPr>
          <w:rFonts w:ascii="Times New Roman" w:hAnsi="Times New Roman"/>
          <w:color w:val="000000"/>
          <w:sz w:val="22"/>
          <w:szCs w:val="22"/>
          <w:lang w:eastAsia="es-CO"/>
        </w:rPr>
        <w:t xml:space="preserve"> elaborado para tal fin, previo filtro de calidad en los departamentos y en las comisiones de investigaciones y postgrados de las facultades. El informe de los evaluadores es el insumo esencial para la aprobación del proyecto.</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lastRenderedPageBreak/>
        <w:t xml:space="preserve">Existencia de comités de ética en investigación. </w:t>
      </w:r>
      <w:r w:rsidRPr="00A6305A">
        <w:rPr>
          <w:rFonts w:ascii="Times New Roman" w:hAnsi="Times New Roman"/>
          <w:color w:val="000000"/>
          <w:sz w:val="22"/>
          <w:szCs w:val="22"/>
          <w:lang w:eastAsia="es-CO"/>
        </w:rPr>
        <w:t xml:space="preserve">A través de la </w:t>
      </w:r>
      <w:hyperlink r:id="rId137" w:history="1">
        <w:r w:rsidRPr="00A6305A">
          <w:rPr>
            <w:rStyle w:val="Hipervnculo"/>
            <w:rFonts w:ascii="Times New Roman" w:hAnsi="Times New Roman"/>
            <w:sz w:val="22"/>
            <w:szCs w:val="22"/>
            <w:lang w:eastAsia="es-CO"/>
          </w:rPr>
          <w:t>Resolución de R</w:t>
        </w:r>
        <w:r w:rsidRPr="00A6305A">
          <w:rPr>
            <w:rStyle w:val="Hipervnculo"/>
            <w:rFonts w:ascii="Times New Roman" w:hAnsi="Times New Roman"/>
            <w:sz w:val="22"/>
            <w:szCs w:val="22"/>
            <w:lang w:eastAsia="es-CO"/>
          </w:rPr>
          <w:t>ectoría 000258, de marzo de 2008</w:t>
        </w:r>
      </w:hyperlink>
      <w:r w:rsidRPr="00A6305A">
        <w:rPr>
          <w:rFonts w:ascii="Times New Roman" w:hAnsi="Times New Roman"/>
          <w:color w:val="000000"/>
          <w:sz w:val="22"/>
          <w:szCs w:val="22"/>
          <w:lang w:eastAsia="es-CO"/>
        </w:rPr>
        <w:t xml:space="preserve">, se creó el Comité de Ética en Investigación, como un organismo asesor de </w:t>
      </w:r>
      <w:smartTag w:uri="urn:schemas-microsoft-com:office:smarttags" w:element="PersonName">
        <w:smartTagPr>
          <w:attr w:name="ProductID" w:val="la Comisi￳n Central"/>
        </w:smartTagPr>
        <w:r w:rsidRPr="00A6305A">
          <w:rPr>
            <w:rFonts w:ascii="Times New Roman" w:hAnsi="Times New Roman"/>
            <w:color w:val="000000"/>
            <w:sz w:val="22"/>
            <w:szCs w:val="22"/>
            <w:lang w:eastAsia="es-CO"/>
          </w:rPr>
          <w:t>la Comisión Central</w:t>
        </w:r>
      </w:smartTag>
      <w:r w:rsidRPr="00A6305A">
        <w:rPr>
          <w:rFonts w:ascii="Times New Roman" w:hAnsi="Times New Roman"/>
          <w:color w:val="000000"/>
          <w:sz w:val="22"/>
          <w:szCs w:val="22"/>
          <w:lang w:eastAsia="es-CO"/>
        </w:rPr>
        <w:t xml:space="preserve"> de Investigaciones y Postgrados. Adicionalmente, a través de la </w:t>
      </w:r>
      <w:hyperlink r:id="rId138" w:history="1">
        <w:r w:rsidRPr="00A6305A">
          <w:rPr>
            <w:rStyle w:val="Hipervnculo"/>
            <w:rFonts w:ascii="Times New Roman" w:hAnsi="Times New Roman"/>
            <w:sz w:val="22"/>
            <w:szCs w:val="22"/>
            <w:lang w:eastAsia="es-CO"/>
          </w:rPr>
          <w:t>Resolución</w:t>
        </w:r>
        <w:r w:rsidRPr="00A6305A">
          <w:rPr>
            <w:rStyle w:val="Hipervnculo"/>
            <w:rFonts w:ascii="Times New Roman" w:hAnsi="Times New Roman"/>
            <w:sz w:val="22"/>
            <w:szCs w:val="22"/>
            <w:lang w:eastAsia="es-CO"/>
          </w:rPr>
          <w:t xml:space="preserve"> de Rectoría 000259, de marzo de 2008</w:t>
        </w:r>
      </w:hyperlink>
      <w:r w:rsidRPr="00A6305A">
        <w:rPr>
          <w:rFonts w:ascii="Times New Roman" w:hAnsi="Times New Roman"/>
          <w:color w:val="000000"/>
          <w:sz w:val="22"/>
          <w:szCs w:val="22"/>
          <w:lang w:eastAsia="es-CO"/>
        </w:rPr>
        <w:t>, se creó el Comité de Ética para experimentación con animales. Ambos comités vigilan la correcta actuación de los investigadores y garantizan el respeto a las normas nacionales e internacionales en la materia.</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 xml:space="preserve">Existencia de fondos especiales para el desarrollo y fomento de la investigación. </w:t>
      </w:r>
      <w:r w:rsidRPr="00A6305A">
        <w:rPr>
          <w:rFonts w:ascii="Times New Roman" w:hAnsi="Times New Roman"/>
          <w:color w:val="000000"/>
          <w:sz w:val="22"/>
          <w:szCs w:val="22"/>
          <w:lang w:eastAsia="es-CO"/>
        </w:rPr>
        <w:t xml:space="preserve">Además de tener garantizado un rubro definido por </w:t>
      </w:r>
      <w:smartTag w:uri="urn:schemas-microsoft-com:office:smarttags" w:element="PersonName">
        <w:smartTagPr>
          <w:attr w:name="ProductID" w:val="la Ley"/>
        </w:smartTagPr>
        <w:r w:rsidRPr="00A6305A">
          <w:rPr>
            <w:rFonts w:ascii="Times New Roman" w:hAnsi="Times New Roman"/>
            <w:color w:val="000000"/>
            <w:sz w:val="22"/>
            <w:szCs w:val="22"/>
            <w:lang w:eastAsia="es-CO"/>
          </w:rPr>
          <w:t>la Ley</w:t>
        </w:r>
      </w:smartTag>
      <w:r w:rsidRPr="00A6305A">
        <w:rPr>
          <w:rFonts w:ascii="Times New Roman" w:hAnsi="Times New Roman"/>
          <w:color w:val="000000"/>
          <w:sz w:val="22"/>
          <w:szCs w:val="22"/>
          <w:lang w:eastAsia="es-CO"/>
        </w:rPr>
        <w:t xml:space="preserve"> 30 de 1992 para el Sistema de Investigaciones, es importante mencionar las siguientes normas para apoyar el quehacer científico institucional:</w:t>
      </w:r>
    </w:p>
    <w:p w:rsidR="00B51536" w:rsidRPr="00A6305A" w:rsidRDefault="00B51536" w:rsidP="00CE5619">
      <w:pPr>
        <w:pStyle w:val="Listavistosa-nfasis11"/>
        <w:numPr>
          <w:ilvl w:val="0"/>
          <w:numId w:val="49"/>
        </w:numPr>
        <w:tabs>
          <w:tab w:val="clear" w:pos="721"/>
          <w:tab w:val="num" w:pos="426"/>
        </w:tabs>
        <w:spacing w:after="240"/>
        <w:ind w:left="426" w:hanging="426"/>
        <w:jc w:val="both"/>
        <w:rPr>
          <w:rFonts w:ascii="Times New Roman" w:hAnsi="Times New Roman"/>
          <w:noProof w:val="0"/>
          <w:color w:val="000000"/>
          <w:sz w:val="22"/>
          <w:szCs w:val="22"/>
          <w:lang w:eastAsia="es-CO"/>
        </w:rPr>
      </w:pPr>
      <w:r w:rsidRPr="00A6305A">
        <w:rPr>
          <w:rFonts w:ascii="Times New Roman" w:hAnsi="Times New Roman"/>
          <w:noProof w:val="0"/>
          <w:sz w:val="22"/>
        </w:rPr>
        <w:t>El</w:t>
      </w:r>
      <w:r w:rsidRPr="00A6305A">
        <w:rPr>
          <w:noProof w:val="0"/>
        </w:rPr>
        <w:t xml:space="preserve"> </w:t>
      </w:r>
      <w:hyperlink r:id="rId139" w:history="1">
        <w:r w:rsidRPr="00A23E2A">
          <w:rPr>
            <w:rStyle w:val="Hipervnculo"/>
            <w:rFonts w:ascii="Times New Roman" w:hAnsi="Times New Roman"/>
            <w:noProof w:val="0"/>
            <w:sz w:val="22"/>
            <w:szCs w:val="22"/>
            <w:lang w:eastAsia="es-CO"/>
          </w:rPr>
          <w:t>Acuerdo 007 de 2010</w:t>
        </w:r>
        <w:r w:rsidRPr="00A23E2A">
          <w:rPr>
            <w:rStyle w:val="Hipervnculo"/>
            <w:rFonts w:ascii="Times New Roman" w:hAnsi="Times New Roman"/>
            <w:noProof w:val="0"/>
            <w:sz w:val="22"/>
            <w:szCs w:val="22"/>
            <w:lang w:eastAsia="es-CO"/>
          </w:rPr>
          <w:t>, ema</w:t>
        </w:r>
        <w:r w:rsidRPr="00A23E2A">
          <w:rPr>
            <w:rStyle w:val="Hipervnculo"/>
            <w:rFonts w:ascii="Times New Roman" w:hAnsi="Times New Roman"/>
            <w:noProof w:val="0"/>
            <w:sz w:val="22"/>
            <w:szCs w:val="22"/>
            <w:lang w:eastAsia="es-CO"/>
          </w:rPr>
          <w:t>nado d</w:t>
        </w:r>
        <w:r w:rsidRPr="00A23E2A">
          <w:rPr>
            <w:rStyle w:val="Hipervnculo"/>
            <w:rFonts w:ascii="Times New Roman" w:hAnsi="Times New Roman"/>
            <w:noProof w:val="0"/>
            <w:sz w:val="22"/>
            <w:szCs w:val="22"/>
            <w:lang w:eastAsia="es-CO"/>
          </w:rPr>
          <w:t>el Consejo Superior</w:t>
        </w:r>
      </w:hyperlink>
      <w:r w:rsidRPr="00A6305A">
        <w:rPr>
          <w:rFonts w:ascii="Times New Roman" w:hAnsi="Times New Roman"/>
          <w:noProof w:val="0"/>
          <w:color w:val="000000"/>
          <w:sz w:val="22"/>
          <w:szCs w:val="22"/>
          <w:lang w:eastAsia="es-CO"/>
        </w:rPr>
        <w:t xml:space="preserve">, por medio del cual se crea el Fondo para Formación Doctoral de docentes de carrera. Este fondo hace parte de las estrategias institucionales para hacer realidad la visión a mediano plazo de tener el 50% de los profesores con formación Doctoral, en la mira de hacer de </w:t>
      </w:r>
      <w:smartTag w:uri="urn:schemas-microsoft-com:office:smarttags" w:element="PersonName">
        <w:smartTagPr>
          <w:attr w:name="ProductID" w:val="la Universidad"/>
        </w:smartTagPr>
        <w:r w:rsidRPr="00A6305A">
          <w:rPr>
            <w:rFonts w:ascii="Times New Roman" w:hAnsi="Times New Roman"/>
            <w:noProof w:val="0"/>
            <w:color w:val="000000"/>
            <w:sz w:val="22"/>
            <w:szCs w:val="22"/>
            <w:lang w:eastAsia="es-CO"/>
          </w:rPr>
          <w:t>la Universidad</w:t>
        </w:r>
      </w:smartTag>
      <w:r w:rsidRPr="00A6305A">
        <w:rPr>
          <w:rFonts w:ascii="Times New Roman" w:hAnsi="Times New Roman"/>
          <w:noProof w:val="0"/>
          <w:color w:val="000000"/>
          <w:sz w:val="22"/>
          <w:szCs w:val="22"/>
          <w:lang w:eastAsia="es-CO"/>
        </w:rPr>
        <w:t xml:space="preserve"> una institución cada vez más visible por su vocación y logros en el quehacer investigativo.</w:t>
      </w:r>
    </w:p>
    <w:p w:rsidR="00B51536" w:rsidRPr="00A6305A" w:rsidRDefault="004679E3" w:rsidP="00CE5619">
      <w:pPr>
        <w:pStyle w:val="Listavistosa-nfasis11"/>
        <w:numPr>
          <w:ilvl w:val="0"/>
          <w:numId w:val="49"/>
        </w:numPr>
        <w:tabs>
          <w:tab w:val="clear" w:pos="721"/>
          <w:tab w:val="num" w:pos="426"/>
        </w:tabs>
        <w:spacing w:after="240"/>
        <w:ind w:left="426" w:hanging="426"/>
        <w:jc w:val="both"/>
        <w:rPr>
          <w:rFonts w:ascii="Times New Roman" w:hAnsi="Times New Roman"/>
          <w:noProof w:val="0"/>
          <w:color w:val="000000"/>
          <w:sz w:val="22"/>
          <w:szCs w:val="22"/>
          <w:lang w:eastAsia="es-CO"/>
        </w:rPr>
      </w:pPr>
      <w:hyperlink r:id="rId140" w:history="1">
        <w:r w:rsidR="00B51536" w:rsidRPr="0067612B">
          <w:rPr>
            <w:rStyle w:val="Hipervnculo"/>
            <w:rFonts w:ascii="Times New Roman" w:hAnsi="Times New Roman"/>
            <w:noProof w:val="0"/>
            <w:sz w:val="22"/>
          </w:rPr>
          <w:t>El</w:t>
        </w:r>
        <w:r w:rsidR="00B51536" w:rsidRPr="0067612B">
          <w:rPr>
            <w:rStyle w:val="Hipervnculo"/>
            <w:noProof w:val="0"/>
          </w:rPr>
          <w:t xml:space="preserve"> </w:t>
        </w:r>
        <w:r w:rsidR="00B51536" w:rsidRPr="0067612B">
          <w:rPr>
            <w:rStyle w:val="Hipervnculo"/>
            <w:rFonts w:ascii="Times New Roman" w:hAnsi="Times New Roman"/>
            <w:noProof w:val="0"/>
            <w:sz w:val="22"/>
            <w:szCs w:val="22"/>
            <w:lang w:eastAsia="es-CO"/>
          </w:rPr>
          <w:t>Acuerdo 015 de 2010 del Con</w:t>
        </w:r>
        <w:r w:rsidR="00B51536" w:rsidRPr="0067612B">
          <w:rPr>
            <w:rStyle w:val="Hipervnculo"/>
            <w:rFonts w:ascii="Times New Roman" w:hAnsi="Times New Roman"/>
            <w:noProof w:val="0"/>
            <w:sz w:val="22"/>
            <w:szCs w:val="22"/>
            <w:lang w:eastAsia="es-CO"/>
          </w:rPr>
          <w:t>sejo Superior</w:t>
        </w:r>
      </w:hyperlink>
      <w:r w:rsidR="00B51536" w:rsidRPr="00A6305A">
        <w:rPr>
          <w:rFonts w:ascii="Times New Roman" w:hAnsi="Times New Roman"/>
          <w:noProof w:val="0"/>
          <w:color w:val="000000"/>
          <w:sz w:val="22"/>
          <w:szCs w:val="22"/>
          <w:lang w:eastAsia="es-CO"/>
        </w:rPr>
        <w:t>, que crea un fondo de apoyo a la actividad investigativa para asegurar recursos adicionales a los recursos ordinarios del presupuesto anual institucional.</w:t>
      </w:r>
    </w:p>
    <w:p w:rsidR="00B51536" w:rsidRPr="00A6305A" w:rsidRDefault="004679E3" w:rsidP="00CE5619">
      <w:pPr>
        <w:pStyle w:val="Listavistosa-nfasis11"/>
        <w:numPr>
          <w:ilvl w:val="0"/>
          <w:numId w:val="49"/>
        </w:numPr>
        <w:tabs>
          <w:tab w:val="clear" w:pos="721"/>
          <w:tab w:val="num" w:pos="426"/>
        </w:tabs>
        <w:spacing w:after="240"/>
        <w:ind w:left="426" w:hanging="426"/>
        <w:jc w:val="both"/>
        <w:rPr>
          <w:rFonts w:ascii="Times New Roman" w:hAnsi="Times New Roman"/>
          <w:noProof w:val="0"/>
          <w:color w:val="000000"/>
          <w:sz w:val="22"/>
          <w:szCs w:val="22"/>
          <w:lang w:eastAsia="es-CO"/>
        </w:rPr>
      </w:pPr>
      <w:hyperlink r:id="rId141" w:history="1">
        <w:r w:rsidR="00B51536" w:rsidRPr="0067612B">
          <w:rPr>
            <w:rStyle w:val="Hipervnculo"/>
            <w:rFonts w:ascii="Times New Roman" w:hAnsi="Times New Roman"/>
            <w:noProof w:val="0"/>
            <w:sz w:val="22"/>
          </w:rPr>
          <w:t>El</w:t>
        </w:r>
        <w:r w:rsidR="00B51536" w:rsidRPr="0067612B">
          <w:rPr>
            <w:rStyle w:val="Hipervnculo"/>
            <w:noProof w:val="0"/>
          </w:rPr>
          <w:t xml:space="preserve"> </w:t>
        </w:r>
        <w:r w:rsidR="00B51536" w:rsidRPr="0067612B">
          <w:rPr>
            <w:rStyle w:val="Hipervnculo"/>
            <w:rFonts w:ascii="Times New Roman" w:hAnsi="Times New Roman"/>
            <w:noProof w:val="0"/>
            <w:sz w:val="22"/>
            <w:szCs w:val="22"/>
            <w:lang w:eastAsia="es-CO"/>
          </w:rPr>
          <w:t>Acuerdo 10 de 2000 del Consej</w:t>
        </w:r>
        <w:r w:rsidR="00B51536" w:rsidRPr="0067612B">
          <w:rPr>
            <w:rStyle w:val="Hipervnculo"/>
            <w:rFonts w:ascii="Times New Roman" w:hAnsi="Times New Roman"/>
            <w:noProof w:val="0"/>
            <w:sz w:val="22"/>
            <w:szCs w:val="22"/>
            <w:lang w:eastAsia="es-CO"/>
          </w:rPr>
          <w:t>o Superior</w:t>
        </w:r>
      </w:hyperlink>
      <w:r w:rsidR="00B51536" w:rsidRPr="00A6305A">
        <w:rPr>
          <w:rFonts w:ascii="Times New Roman" w:hAnsi="Times New Roman"/>
          <w:noProof w:val="0"/>
          <w:color w:val="000000"/>
          <w:sz w:val="22"/>
          <w:szCs w:val="22"/>
          <w:lang w:eastAsia="es-CO"/>
        </w:rPr>
        <w:t>, por el cual se establecen estímulos económicos para estudiantes de postgrad</w:t>
      </w:r>
      <w:r w:rsidR="00B51536">
        <w:rPr>
          <w:rFonts w:ascii="Times New Roman" w:hAnsi="Times New Roman"/>
          <w:noProof w:val="0"/>
          <w:color w:val="000000"/>
          <w:sz w:val="22"/>
          <w:szCs w:val="22"/>
          <w:lang w:eastAsia="es-CO"/>
        </w:rPr>
        <w:t>o</w:t>
      </w:r>
      <w:r w:rsidR="00B51536" w:rsidRPr="00A6305A">
        <w:rPr>
          <w:rFonts w:ascii="Times New Roman" w:hAnsi="Times New Roman"/>
          <w:noProof w:val="0"/>
          <w:color w:val="000000"/>
          <w:sz w:val="22"/>
          <w:szCs w:val="22"/>
          <w:lang w:eastAsia="es-CO"/>
        </w:rPr>
        <w:t xml:space="preserve">. Este acuerdo está también en la vía de ser modificado para garantizar una acción más dinámica de apoyo a estudiantes de postgrado, </w:t>
      </w:r>
      <w:r w:rsidR="00B51536">
        <w:rPr>
          <w:rFonts w:ascii="Times New Roman" w:hAnsi="Times New Roman"/>
          <w:noProof w:val="0"/>
          <w:color w:val="000000"/>
          <w:sz w:val="22"/>
          <w:szCs w:val="22"/>
          <w:lang w:eastAsia="es-CO"/>
        </w:rPr>
        <w:t>con</w:t>
      </w:r>
      <w:r w:rsidR="00B51536" w:rsidRPr="00A6305A">
        <w:rPr>
          <w:rFonts w:ascii="Times New Roman" w:hAnsi="Times New Roman"/>
          <w:noProof w:val="0"/>
          <w:color w:val="000000"/>
          <w:sz w:val="22"/>
          <w:szCs w:val="22"/>
          <w:lang w:eastAsia="es-CO"/>
        </w:rPr>
        <w:t xml:space="preserve"> especial atención </w:t>
      </w:r>
      <w:r w:rsidR="00B51536">
        <w:rPr>
          <w:rFonts w:ascii="Times New Roman" w:hAnsi="Times New Roman"/>
          <w:noProof w:val="0"/>
          <w:color w:val="000000"/>
          <w:sz w:val="22"/>
          <w:szCs w:val="22"/>
          <w:lang w:eastAsia="es-CO"/>
        </w:rPr>
        <w:t>en</w:t>
      </w:r>
      <w:r w:rsidR="00B51536" w:rsidRPr="00A6305A">
        <w:rPr>
          <w:rFonts w:ascii="Times New Roman" w:hAnsi="Times New Roman"/>
          <w:noProof w:val="0"/>
          <w:color w:val="000000"/>
          <w:sz w:val="22"/>
          <w:szCs w:val="22"/>
          <w:lang w:eastAsia="es-CO"/>
        </w:rPr>
        <w:t xml:space="preserve"> la instauración de la figura de las asistencias de docencia, como mecanismo efectivo para potenciar la sinergia investigación-postgrados.</w:t>
      </w:r>
    </w:p>
    <w:p w:rsidR="00B51536" w:rsidRPr="00A6305A" w:rsidRDefault="00B51536" w:rsidP="00CE5619">
      <w:pPr>
        <w:pStyle w:val="Listavistosa-nfasis11"/>
        <w:numPr>
          <w:ilvl w:val="0"/>
          <w:numId w:val="49"/>
        </w:numPr>
        <w:tabs>
          <w:tab w:val="clear" w:pos="721"/>
          <w:tab w:val="num" w:pos="426"/>
        </w:tabs>
        <w:spacing w:after="240"/>
        <w:ind w:left="426" w:hanging="426"/>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 xml:space="preserve">La ordenanza de </w:t>
      </w:r>
      <w:smartTag w:uri="urn:schemas-microsoft-com:office:smarttags" w:element="PersonName">
        <w:smartTagPr>
          <w:attr w:name="ProductID" w:val="la Asamblea Departamental"/>
        </w:smartTagPr>
        <w:r w:rsidRPr="00A6305A">
          <w:rPr>
            <w:rFonts w:ascii="Times New Roman" w:hAnsi="Times New Roman"/>
            <w:noProof w:val="0"/>
            <w:color w:val="000000"/>
            <w:sz w:val="22"/>
            <w:szCs w:val="22"/>
            <w:lang w:eastAsia="es-CO"/>
          </w:rPr>
          <w:t>la Asamblea Departamental</w:t>
        </w:r>
      </w:smartTag>
      <w:r w:rsidRPr="00A6305A">
        <w:rPr>
          <w:rFonts w:ascii="Times New Roman" w:hAnsi="Times New Roman"/>
          <w:noProof w:val="0"/>
          <w:color w:val="000000"/>
          <w:sz w:val="22"/>
          <w:szCs w:val="22"/>
          <w:lang w:eastAsia="es-CO"/>
        </w:rPr>
        <w:t xml:space="preserve"> de Caldas, autorizada por </w:t>
      </w:r>
      <w:smartTag w:uri="urn:schemas-microsoft-com:office:smarttags" w:element="PersonName">
        <w:smartTagPr>
          <w:attr w:name="ProductID" w:val="la Ley"/>
        </w:smartTagPr>
        <w:r w:rsidRPr="00A6305A">
          <w:rPr>
            <w:rFonts w:ascii="Times New Roman" w:hAnsi="Times New Roman"/>
            <w:noProof w:val="0"/>
            <w:color w:val="000000"/>
            <w:sz w:val="22"/>
            <w:szCs w:val="22"/>
            <w:lang w:eastAsia="es-CO"/>
          </w:rPr>
          <w:t xml:space="preserve">la </w:t>
        </w:r>
        <w:r w:rsidRPr="00A6305A">
          <w:rPr>
            <w:rFonts w:ascii="Times New Roman" w:hAnsi="Times New Roman"/>
            <w:noProof w:val="0"/>
            <w:color w:val="000000"/>
            <w:sz w:val="22"/>
            <w:szCs w:val="22"/>
            <w:lang w:eastAsia="es-ES"/>
          </w:rPr>
          <w:t>Ley</w:t>
        </w:r>
      </w:smartTag>
      <w:r w:rsidRPr="00A6305A">
        <w:rPr>
          <w:rFonts w:ascii="Times New Roman" w:hAnsi="Times New Roman"/>
          <w:noProof w:val="0"/>
          <w:color w:val="000000"/>
          <w:sz w:val="22"/>
          <w:szCs w:val="22"/>
          <w:lang w:eastAsia="es-ES"/>
        </w:rPr>
        <w:t xml:space="preserve"> 42</w:t>
      </w:r>
      <w:r w:rsidRPr="00A6305A">
        <w:rPr>
          <w:rFonts w:ascii="Times New Roman" w:hAnsi="Times New Roman"/>
          <w:noProof w:val="0"/>
          <w:color w:val="000000"/>
          <w:sz w:val="22"/>
          <w:szCs w:val="22"/>
        </w:rPr>
        <w:t>6 del 13 de enero de 1998,</w:t>
      </w:r>
      <w:r w:rsidRPr="00A6305A">
        <w:rPr>
          <w:rFonts w:ascii="Times New Roman" w:hAnsi="Times New Roman"/>
          <w:noProof w:val="0"/>
          <w:color w:val="000000"/>
          <w:sz w:val="22"/>
          <w:szCs w:val="22"/>
          <w:lang w:eastAsia="es-CO"/>
        </w:rPr>
        <w:t xml:space="preserve"> para el apoyo conjunto a la investigación de </w:t>
      </w:r>
      <w:smartTag w:uri="urn:schemas-microsoft-com:office:smarttags" w:element="PersonName">
        <w:smartTagPr>
          <w:attr w:name="ProductID" w:val="la Universidad"/>
        </w:smartTagPr>
        <w:r w:rsidRPr="00A6305A">
          <w:rPr>
            <w:rFonts w:ascii="Times New Roman" w:hAnsi="Times New Roman"/>
            <w:noProof w:val="0"/>
            <w:color w:val="000000"/>
            <w:sz w:val="22"/>
            <w:szCs w:val="22"/>
            <w:lang w:eastAsia="es-CO"/>
          </w:rPr>
          <w:t>la Universidad</w:t>
        </w:r>
      </w:smartTag>
      <w:r w:rsidRPr="00A6305A">
        <w:rPr>
          <w:rFonts w:ascii="Times New Roman" w:hAnsi="Times New Roman"/>
          <w:noProof w:val="0"/>
          <w:color w:val="000000"/>
          <w:sz w:val="22"/>
          <w:szCs w:val="22"/>
          <w:lang w:eastAsia="es-CO"/>
        </w:rPr>
        <w:t xml:space="preserve"> de Caldas y </w:t>
      </w:r>
      <w:smartTag w:uri="urn:schemas-microsoft-com:office:smarttags" w:element="PersonName">
        <w:smartTagPr>
          <w:attr w:name="ProductID" w:val="la Universidad Nacional"/>
        </w:smartTagPr>
        <w:r w:rsidRPr="00A6305A">
          <w:rPr>
            <w:rFonts w:ascii="Times New Roman" w:hAnsi="Times New Roman"/>
            <w:noProof w:val="0"/>
            <w:color w:val="000000"/>
            <w:sz w:val="22"/>
            <w:szCs w:val="22"/>
            <w:lang w:eastAsia="es-CO"/>
          </w:rPr>
          <w:t>la Universidad Nacional</w:t>
        </w:r>
      </w:smartTag>
      <w:r w:rsidRPr="00A6305A">
        <w:rPr>
          <w:rFonts w:ascii="Times New Roman" w:hAnsi="Times New Roman"/>
          <w:noProof w:val="0"/>
          <w:color w:val="000000"/>
          <w:sz w:val="22"/>
          <w:szCs w:val="22"/>
          <w:lang w:eastAsia="es-CO"/>
        </w:rPr>
        <w:t xml:space="preserve"> sede Manizales, con recursos de la estampilla pro-universidades.</w:t>
      </w:r>
    </w:p>
    <w:p w:rsidR="00B51536" w:rsidRPr="00A6305A" w:rsidRDefault="00B51536" w:rsidP="00B51536">
      <w:pPr>
        <w:pStyle w:val="Listavistosa-nfasis11"/>
        <w:spacing w:after="240"/>
        <w:ind w:left="0"/>
        <w:jc w:val="both"/>
        <w:rPr>
          <w:rFonts w:ascii="Times New Roman" w:hAnsi="Times New Roman"/>
          <w:noProof w:val="0"/>
          <w:color w:val="000000"/>
          <w:sz w:val="22"/>
          <w:szCs w:val="22"/>
          <w:lang w:eastAsia="es-CO"/>
        </w:rPr>
      </w:pPr>
    </w:p>
    <w:p w:rsidR="00B51536" w:rsidRPr="00A6305A" w:rsidRDefault="00B51536" w:rsidP="00B51536">
      <w:pPr>
        <w:pStyle w:val="Listavistosa-nfasis11"/>
        <w:spacing w:after="240"/>
        <w:ind w:left="0"/>
        <w:jc w:val="both"/>
        <w:rPr>
          <w:rFonts w:ascii="Times New Roman" w:hAnsi="Times New Roman"/>
          <w:b/>
          <w:noProof w:val="0"/>
          <w:color w:val="000000"/>
          <w:sz w:val="22"/>
          <w:szCs w:val="22"/>
          <w:lang w:eastAsia="es-CO"/>
        </w:rPr>
      </w:pPr>
    </w:p>
    <w:p w:rsidR="00B51536" w:rsidRPr="00A6305A" w:rsidRDefault="00B51536" w:rsidP="00B51536">
      <w:pPr>
        <w:pStyle w:val="Listavistosa-nfasis11"/>
        <w:spacing w:after="240"/>
        <w:ind w:left="0"/>
        <w:jc w:val="both"/>
        <w:rPr>
          <w:rFonts w:ascii="Times New Roman" w:hAnsi="Times New Roman"/>
          <w:noProof w:val="0"/>
          <w:color w:val="000000"/>
          <w:sz w:val="22"/>
          <w:szCs w:val="22"/>
          <w:lang w:eastAsia="es-CO"/>
        </w:rPr>
      </w:pPr>
      <w:r w:rsidRPr="00A6305A">
        <w:rPr>
          <w:rFonts w:ascii="Times New Roman" w:hAnsi="Times New Roman"/>
          <w:b/>
          <w:noProof w:val="0"/>
          <w:color w:val="000000"/>
          <w:sz w:val="22"/>
          <w:szCs w:val="22"/>
          <w:lang w:eastAsia="es-CO"/>
        </w:rPr>
        <w:t>Convocatorias internas y otros eventos para el fomento y desarrollo de la investigación</w:t>
      </w:r>
      <w:r w:rsidRPr="00A6305A">
        <w:rPr>
          <w:rFonts w:ascii="Times New Roman" w:hAnsi="Times New Roman"/>
          <w:noProof w:val="0"/>
          <w:color w:val="000000"/>
          <w:sz w:val="22"/>
          <w:szCs w:val="22"/>
          <w:lang w:eastAsia="es-CO"/>
        </w:rPr>
        <w:t xml:space="preserve">. </w:t>
      </w:r>
      <w:smartTag w:uri="urn:schemas-microsoft-com:office:smarttags" w:element="PersonName">
        <w:smartTagPr>
          <w:attr w:name="ProductID" w:val="La Vicerrector￭a"/>
        </w:smartTagPr>
        <w:r w:rsidRPr="00A6305A">
          <w:rPr>
            <w:rFonts w:ascii="Times New Roman" w:hAnsi="Times New Roman"/>
            <w:noProof w:val="0"/>
            <w:color w:val="000000"/>
            <w:sz w:val="22"/>
            <w:szCs w:val="22"/>
            <w:lang w:eastAsia="es-CO"/>
          </w:rPr>
          <w:t>La Vicerrectoría</w:t>
        </w:r>
      </w:smartTag>
      <w:r w:rsidRPr="00A6305A">
        <w:rPr>
          <w:rFonts w:ascii="Times New Roman" w:hAnsi="Times New Roman"/>
          <w:noProof w:val="0"/>
          <w:color w:val="000000"/>
          <w:sz w:val="22"/>
          <w:szCs w:val="22"/>
          <w:lang w:eastAsia="es-CO"/>
        </w:rPr>
        <w:t xml:space="preserve"> de Investigaciones y Postgrados ha diseñado una serie de </w:t>
      </w:r>
      <w:hyperlink r:id="rId142" w:history="1">
        <w:r w:rsidRPr="00A6305A">
          <w:rPr>
            <w:rStyle w:val="Hipervnculo"/>
            <w:rFonts w:ascii="Times New Roman" w:hAnsi="Times New Roman"/>
            <w:noProof w:val="0"/>
            <w:sz w:val="22"/>
            <w:szCs w:val="22"/>
            <w:lang w:eastAsia="es-CO"/>
          </w:rPr>
          <w:t>1</w:t>
        </w:r>
        <w:r>
          <w:rPr>
            <w:rStyle w:val="Hipervnculo"/>
            <w:rFonts w:ascii="Times New Roman" w:hAnsi="Times New Roman"/>
            <w:noProof w:val="0"/>
            <w:sz w:val="22"/>
            <w:szCs w:val="22"/>
            <w:lang w:eastAsia="es-CO"/>
          </w:rPr>
          <w:t>1</w:t>
        </w:r>
        <w:r w:rsidRPr="00A6305A">
          <w:rPr>
            <w:rStyle w:val="Hipervnculo"/>
            <w:rFonts w:ascii="Times New Roman" w:hAnsi="Times New Roman"/>
            <w:noProof w:val="0"/>
            <w:sz w:val="22"/>
            <w:szCs w:val="22"/>
            <w:lang w:eastAsia="es-CO"/>
          </w:rPr>
          <w:t xml:space="preserve"> convocatorias periódicas para el fortalecimiento de la investigación y para la articulación investigación-postgrados</w:t>
        </w:r>
      </w:hyperlink>
      <w:r w:rsidRPr="00A6305A">
        <w:rPr>
          <w:rFonts w:ascii="Times New Roman" w:hAnsi="Times New Roman"/>
          <w:noProof w:val="0"/>
          <w:color w:val="000000"/>
          <w:sz w:val="22"/>
          <w:szCs w:val="22"/>
          <w:lang w:eastAsia="es-CO"/>
        </w:rPr>
        <w:t>, entre las cuales se deben resaltar las siguientes convocatorias:</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General para la financiación de proyectos de Investigación, Innovación y Creación</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Para la financiación de proyectos de investigación de Estudiantes de Postgrado</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Para la financiación de proyectos de Investigación e Innovación. (dirigida a proyectos cofina</w:t>
      </w:r>
      <w:r>
        <w:rPr>
          <w:rFonts w:ascii="Times New Roman" w:hAnsi="Times New Roman"/>
          <w:noProof w:val="0"/>
          <w:color w:val="000000"/>
          <w:sz w:val="22"/>
          <w:szCs w:val="22"/>
          <w:lang w:eastAsia="es-CO"/>
        </w:rPr>
        <w:t>nciados con entidades externas)</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Para apoyo con recursos económicos a Grupos de Investigación</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 xml:space="preserve">Para </w:t>
      </w:r>
      <w:smartTag w:uri="urn:schemas-microsoft-com:office:smarttags" w:element="PersonName">
        <w:smartTagPr>
          <w:attr w:name="ProductID" w:val="la Adquisici￳n"/>
        </w:smartTagPr>
        <w:r w:rsidRPr="00A6305A">
          <w:rPr>
            <w:rFonts w:ascii="Times New Roman" w:hAnsi="Times New Roman"/>
            <w:noProof w:val="0"/>
            <w:color w:val="000000"/>
            <w:sz w:val="22"/>
            <w:szCs w:val="22"/>
            <w:lang w:eastAsia="es-CO"/>
          </w:rPr>
          <w:t>la Adquisición</w:t>
        </w:r>
      </w:smartTag>
      <w:r w:rsidRPr="00A6305A">
        <w:rPr>
          <w:rFonts w:ascii="Times New Roman" w:hAnsi="Times New Roman"/>
          <w:noProof w:val="0"/>
          <w:color w:val="000000"/>
          <w:sz w:val="22"/>
          <w:szCs w:val="22"/>
          <w:lang w:eastAsia="es-CO"/>
        </w:rPr>
        <w:t xml:space="preserve"> de Dotación Tecnológica</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Para realizar pasantías Investigativas. (dirigida a estudiantes de postgrado)</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bCs/>
          <w:noProof w:val="0"/>
          <w:color w:val="000000"/>
          <w:sz w:val="22"/>
          <w:szCs w:val="22"/>
          <w:lang w:eastAsia="es-CO"/>
        </w:rPr>
        <w:t>Para la publicación de libros de investigación en la serie “cuadernos de investigación”</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 xml:space="preserve">Para la financiación de proyectos de investigación conjuntos entre grupos de trabajo académico de </w:t>
      </w:r>
      <w:smartTag w:uri="urn:schemas-microsoft-com:office:smarttags" w:element="PersonName">
        <w:smartTagPr>
          <w:attr w:name="ProductID" w:val="la Universidad"/>
        </w:smartTagPr>
        <w:r w:rsidRPr="00A6305A">
          <w:rPr>
            <w:rFonts w:ascii="Times New Roman" w:hAnsi="Times New Roman"/>
            <w:noProof w:val="0"/>
            <w:color w:val="000000"/>
            <w:sz w:val="22"/>
            <w:szCs w:val="22"/>
            <w:lang w:eastAsia="es-CO"/>
          </w:rPr>
          <w:t>la Universidad</w:t>
        </w:r>
      </w:smartTag>
      <w:r w:rsidRPr="00A6305A">
        <w:rPr>
          <w:rFonts w:ascii="Times New Roman" w:hAnsi="Times New Roman"/>
          <w:noProof w:val="0"/>
          <w:color w:val="000000"/>
          <w:sz w:val="22"/>
          <w:szCs w:val="22"/>
          <w:lang w:eastAsia="es-CO"/>
        </w:rPr>
        <w:t xml:space="preserve"> de Caldas y </w:t>
      </w:r>
      <w:smartTag w:uri="urn:schemas-microsoft-com:office:smarttags" w:element="PersonName">
        <w:smartTagPr>
          <w:attr w:name="ProductID" w:val="la Universidad Nacional"/>
        </w:smartTagPr>
        <w:r w:rsidRPr="00A6305A">
          <w:rPr>
            <w:rFonts w:ascii="Times New Roman" w:hAnsi="Times New Roman"/>
            <w:noProof w:val="0"/>
            <w:color w:val="000000"/>
            <w:sz w:val="22"/>
            <w:szCs w:val="22"/>
            <w:lang w:eastAsia="es-CO"/>
          </w:rPr>
          <w:t>la Universidad Nacional</w:t>
        </w:r>
      </w:smartTag>
      <w:r w:rsidRPr="00A6305A">
        <w:rPr>
          <w:rFonts w:ascii="Times New Roman" w:hAnsi="Times New Roman"/>
          <w:noProof w:val="0"/>
          <w:color w:val="000000"/>
          <w:sz w:val="22"/>
          <w:szCs w:val="22"/>
          <w:lang w:eastAsia="es-CO"/>
        </w:rPr>
        <w:t xml:space="preserve"> sede Manizales</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Para otorgar becas para el pago de matrícula de los estudiantes de Postgrado</w:t>
      </w:r>
    </w:p>
    <w:p w:rsidR="00B51536" w:rsidRPr="00A6305A" w:rsidRDefault="00B51536" w:rsidP="00CE5619">
      <w:pPr>
        <w:pStyle w:val="Listavistosa-nfasis11"/>
        <w:numPr>
          <w:ilvl w:val="0"/>
          <w:numId w:val="55"/>
        </w:numPr>
        <w:spacing w:after="24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 xml:space="preserve">Conjunta para </w:t>
      </w:r>
      <w:smartTag w:uri="urn:schemas-microsoft-com:office:smarttags" w:element="PersonName">
        <w:smartTagPr>
          <w:attr w:name="ProductID" w:val="la Financiaci￳n"/>
        </w:smartTagPr>
        <w:r w:rsidRPr="00A6305A">
          <w:rPr>
            <w:rFonts w:ascii="Times New Roman" w:hAnsi="Times New Roman"/>
            <w:noProof w:val="0"/>
            <w:color w:val="000000"/>
            <w:sz w:val="22"/>
            <w:szCs w:val="22"/>
            <w:lang w:eastAsia="es-CO"/>
          </w:rPr>
          <w:t>la Financiación</w:t>
        </w:r>
      </w:smartTag>
      <w:r w:rsidRPr="00A6305A">
        <w:rPr>
          <w:rFonts w:ascii="Times New Roman" w:hAnsi="Times New Roman"/>
          <w:noProof w:val="0"/>
          <w:color w:val="000000"/>
          <w:sz w:val="22"/>
          <w:szCs w:val="22"/>
          <w:lang w:eastAsia="es-CO"/>
        </w:rPr>
        <w:t xml:space="preserve"> de Proyectos de Investigación aplicada</w:t>
      </w:r>
    </w:p>
    <w:p w:rsidR="00B51536" w:rsidRPr="00A6305A" w:rsidRDefault="00B51536" w:rsidP="00B51536">
      <w:pPr>
        <w:pStyle w:val="Listavistosa-nfasis11"/>
        <w:spacing w:after="240"/>
        <w:ind w:left="0"/>
        <w:jc w:val="both"/>
        <w:rPr>
          <w:rFonts w:ascii="Times New Roman" w:hAnsi="Times New Roman"/>
          <w:bCs/>
          <w:noProof w:val="0"/>
          <w:sz w:val="22"/>
          <w:szCs w:val="22"/>
        </w:rPr>
      </w:pPr>
    </w:p>
    <w:p w:rsidR="00B51536" w:rsidRPr="00A6305A" w:rsidRDefault="00B51536" w:rsidP="00B51536">
      <w:pPr>
        <w:pStyle w:val="Listavistosa-nfasis11"/>
        <w:spacing w:after="240"/>
        <w:ind w:left="0"/>
        <w:jc w:val="both"/>
        <w:rPr>
          <w:rFonts w:ascii="Times New Roman" w:hAnsi="Times New Roman"/>
          <w:noProof w:val="0"/>
          <w:color w:val="000000"/>
          <w:sz w:val="22"/>
          <w:szCs w:val="22"/>
          <w:lang w:eastAsia="es-CO"/>
        </w:rPr>
      </w:pPr>
      <w:r w:rsidRPr="00A6305A">
        <w:rPr>
          <w:rFonts w:ascii="Times New Roman" w:hAnsi="Times New Roman"/>
          <w:bCs/>
          <w:noProof w:val="0"/>
          <w:sz w:val="22"/>
          <w:szCs w:val="22"/>
        </w:rPr>
        <w:lastRenderedPageBreak/>
        <w:t xml:space="preserve">Con la intención de promover la gestación de nuevos programas de doctorado y maestría, periódicamente, se abre la “Convocatoria para Financiar </w:t>
      </w:r>
      <w:smartTag w:uri="urn:schemas-microsoft-com:office:smarttags" w:element="PersonName">
        <w:smartTagPr>
          <w:attr w:name="ProductID" w:val="la Creaci￳n"/>
        </w:smartTagPr>
        <w:r w:rsidRPr="00A6305A">
          <w:rPr>
            <w:rFonts w:ascii="Times New Roman" w:hAnsi="Times New Roman"/>
            <w:bCs/>
            <w:noProof w:val="0"/>
            <w:sz w:val="22"/>
            <w:szCs w:val="22"/>
          </w:rPr>
          <w:t>la Creación</w:t>
        </w:r>
      </w:smartTag>
      <w:r w:rsidRPr="00A6305A">
        <w:rPr>
          <w:rFonts w:ascii="Times New Roman" w:hAnsi="Times New Roman"/>
          <w:bCs/>
          <w:noProof w:val="0"/>
          <w:sz w:val="22"/>
          <w:szCs w:val="22"/>
        </w:rPr>
        <w:t xml:space="preserve"> de Programa</w:t>
      </w:r>
      <w:r>
        <w:rPr>
          <w:rFonts w:ascii="Times New Roman" w:hAnsi="Times New Roman"/>
          <w:bCs/>
          <w:noProof w:val="0"/>
          <w:sz w:val="22"/>
          <w:szCs w:val="22"/>
        </w:rPr>
        <w:t>s de Maestría o Doctorado</w:t>
      </w:r>
      <w:r w:rsidRPr="00A6305A">
        <w:rPr>
          <w:rFonts w:ascii="Times New Roman" w:hAnsi="Times New Roman"/>
          <w:bCs/>
          <w:noProof w:val="0"/>
          <w:sz w:val="22"/>
          <w:szCs w:val="22"/>
        </w:rPr>
        <w:t xml:space="preserve"> de </w:t>
      </w:r>
      <w:smartTag w:uri="urn:schemas-microsoft-com:office:smarttags" w:element="PersonName">
        <w:smartTagPr>
          <w:attr w:name="ProductID" w:val="la Universidad"/>
        </w:smartTagPr>
        <w:r w:rsidRPr="00A6305A">
          <w:rPr>
            <w:rFonts w:ascii="Times New Roman" w:hAnsi="Times New Roman"/>
            <w:bCs/>
            <w:noProof w:val="0"/>
            <w:sz w:val="22"/>
            <w:szCs w:val="22"/>
          </w:rPr>
          <w:t>la Universidad</w:t>
        </w:r>
      </w:smartTag>
      <w:r w:rsidRPr="00A6305A">
        <w:rPr>
          <w:rFonts w:ascii="Times New Roman" w:hAnsi="Times New Roman"/>
          <w:bCs/>
          <w:noProof w:val="0"/>
          <w:sz w:val="22"/>
          <w:szCs w:val="22"/>
        </w:rPr>
        <w:t xml:space="preserve"> de Caldas”</w:t>
      </w:r>
      <w:r>
        <w:rPr>
          <w:rFonts w:ascii="Times New Roman" w:hAnsi="Times New Roman"/>
          <w:bCs/>
          <w:noProof w:val="0"/>
          <w:sz w:val="22"/>
          <w:szCs w:val="22"/>
        </w:rPr>
        <w:t>.</w:t>
      </w:r>
      <w:r w:rsidRPr="00A6305A">
        <w:rPr>
          <w:rFonts w:ascii="Times New Roman" w:hAnsi="Times New Roman"/>
          <w:noProof w:val="0"/>
          <w:color w:val="000000"/>
          <w:sz w:val="22"/>
          <w:szCs w:val="22"/>
          <w:lang w:eastAsia="es-CO"/>
        </w:rPr>
        <w:t xml:space="preserve"> </w:t>
      </w:r>
    </w:p>
    <w:p w:rsidR="00B51536" w:rsidRPr="00A6305A" w:rsidRDefault="00B51536" w:rsidP="00B51536">
      <w:pPr>
        <w:pStyle w:val="Listavistosa-nfasis11"/>
        <w:spacing w:after="240"/>
        <w:ind w:left="0"/>
        <w:jc w:val="both"/>
        <w:rPr>
          <w:rFonts w:ascii="Times New Roman" w:hAnsi="Times New Roman"/>
          <w:noProof w:val="0"/>
          <w:color w:val="000000"/>
          <w:sz w:val="22"/>
          <w:szCs w:val="22"/>
          <w:lang w:eastAsia="es-CO"/>
        </w:rPr>
      </w:pPr>
    </w:p>
    <w:p w:rsidR="00B51536" w:rsidRPr="00A6305A" w:rsidRDefault="00B51536" w:rsidP="00B51536">
      <w:pPr>
        <w:pStyle w:val="Listavistosa-nfasis11"/>
        <w:spacing w:after="240"/>
        <w:ind w:left="0"/>
        <w:jc w:val="both"/>
        <w:rPr>
          <w:rFonts w:ascii="Times New Roman" w:hAnsi="Times New Roman"/>
          <w:noProof w:val="0"/>
          <w:color w:val="000000"/>
          <w:sz w:val="22"/>
          <w:szCs w:val="22"/>
          <w:lang w:eastAsia="es-CO"/>
        </w:rPr>
      </w:pPr>
      <w:r w:rsidRPr="00A6305A">
        <w:rPr>
          <w:rFonts w:ascii="Times New Roman" w:hAnsi="Times New Roman"/>
          <w:b/>
          <w:noProof w:val="0"/>
          <w:color w:val="000000"/>
          <w:sz w:val="22"/>
          <w:szCs w:val="22"/>
          <w:lang w:eastAsia="es-CO"/>
        </w:rPr>
        <w:t>Apreciación de los docentes investigadores acerca de las convocatorias para el fomento de la investigación</w:t>
      </w:r>
      <w:r w:rsidRPr="00A6305A">
        <w:rPr>
          <w:rFonts w:ascii="Times New Roman" w:hAnsi="Times New Roman"/>
          <w:noProof w:val="0"/>
          <w:color w:val="000000"/>
          <w:sz w:val="22"/>
          <w:szCs w:val="22"/>
          <w:lang w:eastAsia="es-CO"/>
        </w:rPr>
        <w:t xml:space="preserve">. En general, se verifica un nivel significativo de satisfacción de los investigadores, toda vez que los más altos porcentajes corresponden a nivel medio, alto y muy alto. La mayor satisfacción se verifica en la difusión masiva de las convocatorias y la agilidad en el desarrollo de </w:t>
      </w:r>
      <w:r>
        <w:rPr>
          <w:rFonts w:ascii="Times New Roman" w:hAnsi="Times New Roman"/>
          <w:noProof w:val="0"/>
          <w:color w:val="000000"/>
          <w:sz w:val="22"/>
          <w:szCs w:val="22"/>
          <w:lang w:eastAsia="es-CO"/>
        </w:rPr>
        <w:t>sus</w:t>
      </w:r>
      <w:r w:rsidRPr="00A6305A">
        <w:rPr>
          <w:rFonts w:ascii="Times New Roman" w:hAnsi="Times New Roman"/>
          <w:noProof w:val="0"/>
          <w:color w:val="000000"/>
          <w:sz w:val="22"/>
          <w:szCs w:val="22"/>
          <w:lang w:eastAsia="es-CO"/>
        </w:rPr>
        <w:t xml:space="preserve"> etapas.</w:t>
      </w:r>
    </w:p>
    <w:p w:rsidR="00B51536" w:rsidRPr="00A6305A" w:rsidRDefault="00B51536" w:rsidP="00B51536">
      <w:pPr>
        <w:pStyle w:val="Listavistosa-nfasis11"/>
        <w:spacing w:after="240"/>
        <w:ind w:left="0"/>
        <w:jc w:val="both"/>
        <w:rPr>
          <w:rFonts w:ascii="Times New Roman" w:hAnsi="Times New Roman"/>
          <w:noProof w:val="0"/>
          <w:color w:val="000000"/>
          <w:sz w:val="22"/>
          <w:szCs w:val="22"/>
          <w:lang w:eastAsia="es-CO"/>
        </w:rPr>
      </w:pPr>
    </w:p>
    <w:p w:rsidR="00B51536" w:rsidRPr="00A6305A" w:rsidRDefault="00B51536" w:rsidP="00B51536">
      <w:pPr>
        <w:pStyle w:val="Listavistosa-nfasis11"/>
        <w:spacing w:after="240"/>
        <w:ind w:left="0"/>
        <w:jc w:val="center"/>
        <w:rPr>
          <w:rFonts w:ascii="Times New Roman" w:hAnsi="Times New Roman"/>
          <w:noProof w:val="0"/>
          <w:color w:val="000000"/>
          <w:sz w:val="22"/>
          <w:szCs w:val="22"/>
          <w:lang w:eastAsia="es-CO"/>
        </w:rPr>
      </w:pPr>
      <w:r>
        <w:rPr>
          <w:lang w:val="es-ES" w:eastAsia="es-ES"/>
        </w:rPr>
        <w:drawing>
          <wp:inline distT="0" distB="0" distL="0" distR="0">
            <wp:extent cx="5238750" cy="3257550"/>
            <wp:effectExtent l="19050" t="0" r="0" b="0"/>
            <wp:docPr id="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3"/>
                    <a:srcRect/>
                    <a:stretch>
                      <a:fillRect/>
                    </a:stretch>
                  </pic:blipFill>
                  <pic:spPr bwMode="auto">
                    <a:xfrm>
                      <a:off x="0" y="0"/>
                      <a:ext cx="5238750" cy="3257550"/>
                    </a:xfrm>
                    <a:prstGeom prst="rect">
                      <a:avLst/>
                    </a:prstGeom>
                    <a:noFill/>
                    <a:ln w="9525">
                      <a:noFill/>
                      <a:miter lim="800000"/>
                      <a:headEnd/>
                      <a:tailEnd/>
                    </a:ln>
                  </pic:spPr>
                </pic:pic>
              </a:graphicData>
            </a:graphic>
          </wp:inline>
        </w:drawing>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Régimen de propiedad intelectual. </w:t>
      </w:r>
      <w:r w:rsidRPr="00A6305A">
        <w:rPr>
          <w:rFonts w:ascii="Times New Roman" w:hAnsi="Times New Roman"/>
          <w:color w:val="000000"/>
          <w:sz w:val="22"/>
          <w:szCs w:val="22"/>
          <w:lang w:eastAsia="es-CO"/>
        </w:rPr>
        <w:t xml:space="preserve">El estatuto sobre propiedad intelectual en </w:t>
      </w:r>
      <w:smartTag w:uri="urn:schemas-microsoft-com:office:smarttags" w:element="PersonName">
        <w:smartTagPr>
          <w:attr w:name="ProductID" w:val="la Universidad"/>
        </w:smartTagPr>
        <w:r w:rsidRPr="00A6305A">
          <w:rPr>
            <w:rFonts w:ascii="Times New Roman" w:hAnsi="Times New Roman"/>
            <w:color w:val="000000"/>
            <w:sz w:val="22"/>
            <w:szCs w:val="22"/>
            <w:lang w:eastAsia="es-CO"/>
          </w:rPr>
          <w:t>la Universidad</w:t>
        </w:r>
      </w:smartTag>
      <w:r w:rsidRPr="00A6305A">
        <w:rPr>
          <w:rFonts w:ascii="Times New Roman" w:hAnsi="Times New Roman"/>
          <w:color w:val="000000"/>
          <w:sz w:val="22"/>
          <w:szCs w:val="22"/>
          <w:lang w:eastAsia="es-CO"/>
        </w:rPr>
        <w:t xml:space="preserve"> de Caldas está regido por el </w:t>
      </w:r>
      <w:hyperlink r:id="rId144" w:history="1">
        <w:r w:rsidRPr="00A6305A">
          <w:rPr>
            <w:rStyle w:val="Hipervnculo"/>
            <w:rFonts w:ascii="Times New Roman" w:hAnsi="Times New Roman"/>
            <w:sz w:val="22"/>
            <w:szCs w:val="22"/>
            <w:lang w:eastAsia="es-CO"/>
          </w:rPr>
          <w:t xml:space="preserve">Acuerdo 021 </w:t>
        </w:r>
        <w:r w:rsidRPr="00A6305A">
          <w:rPr>
            <w:rStyle w:val="Hipervnculo"/>
            <w:rFonts w:ascii="Times New Roman" w:hAnsi="Times New Roman"/>
            <w:sz w:val="22"/>
            <w:szCs w:val="22"/>
            <w:lang w:eastAsia="es-CO"/>
          </w:rPr>
          <w:t>de 2008</w:t>
        </w:r>
      </w:hyperlink>
      <w:r w:rsidRPr="00A6305A">
        <w:rPr>
          <w:rStyle w:val="Hipervnculo"/>
          <w:rFonts w:ascii="Times New Roman" w:hAnsi="Times New Roman"/>
          <w:sz w:val="22"/>
          <w:szCs w:val="22"/>
          <w:lang w:eastAsia="es-CO"/>
        </w:rPr>
        <w:t>,</w:t>
      </w:r>
      <w:r w:rsidRPr="00A6305A">
        <w:rPr>
          <w:rFonts w:ascii="Times New Roman" w:hAnsi="Times New Roman"/>
          <w:color w:val="000000"/>
          <w:sz w:val="22"/>
          <w:szCs w:val="22"/>
          <w:lang w:eastAsia="es-CO"/>
        </w:rPr>
        <w:t xml:space="preserve"> emanado del Consejo Superior. </w:t>
      </w:r>
    </w:p>
    <w:p w:rsidR="00B51536" w:rsidRPr="00A6305A" w:rsidRDefault="00B51536" w:rsidP="00B51536">
      <w:pPr>
        <w:spacing w:after="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Presupuesto institucional dedicado a la investigación, por áreas del conocimiento. </w:t>
      </w:r>
      <w:r w:rsidRPr="00A6305A">
        <w:rPr>
          <w:rFonts w:ascii="Times New Roman" w:hAnsi="Times New Roman"/>
          <w:color w:val="000000"/>
          <w:sz w:val="22"/>
          <w:szCs w:val="22"/>
          <w:lang w:eastAsia="es-CO"/>
        </w:rPr>
        <w:t>En la gráfica se muestra la evolución del presupuesto institucional dedicado a la investigación, involucrando tanto el 2% del presupuesto ordinario como los recursos provenientes del fondo creado para el apoyo a la actividad investigativa, mediante el Acuerdo 015 de 2010, y los recursos captados por cofinanciación externa de proyectos.</w:t>
      </w:r>
    </w:p>
    <w:p w:rsidR="00B51536" w:rsidRPr="00A6305A" w:rsidRDefault="00B51536" w:rsidP="00B51536">
      <w:pPr>
        <w:spacing w:after="0"/>
        <w:jc w:val="both"/>
        <w:rPr>
          <w:rFonts w:ascii="Times New Roman" w:hAnsi="Times New Roman"/>
          <w:color w:val="000000"/>
          <w:sz w:val="22"/>
          <w:szCs w:val="22"/>
          <w:lang w:eastAsia="es-CO"/>
        </w:rPr>
      </w:pPr>
    </w:p>
    <w:p w:rsidR="00B51536" w:rsidRPr="00A6305A" w:rsidRDefault="00B51536" w:rsidP="00B51536">
      <w:pPr>
        <w:spacing w:after="0"/>
        <w:jc w:val="center"/>
        <w:rPr>
          <w:rFonts w:ascii="Times New Roman" w:hAnsi="Times New Roman"/>
          <w:color w:val="000000"/>
          <w:sz w:val="22"/>
          <w:szCs w:val="22"/>
          <w:lang w:eastAsia="es-CO"/>
        </w:rPr>
      </w:pPr>
      <w:r>
        <w:rPr>
          <w:noProof/>
          <w:lang w:val="es-ES" w:eastAsia="es-ES"/>
        </w:rPr>
        <w:lastRenderedPageBreak/>
        <w:drawing>
          <wp:inline distT="0" distB="0" distL="0" distR="0">
            <wp:extent cx="4476750" cy="2781300"/>
            <wp:effectExtent l="19050" t="0" r="0" b="0"/>
            <wp:docPr id="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5"/>
                    <a:srcRect/>
                    <a:stretch>
                      <a:fillRect/>
                    </a:stretch>
                  </pic:blipFill>
                  <pic:spPr bwMode="auto">
                    <a:xfrm>
                      <a:off x="0" y="0"/>
                      <a:ext cx="4476750" cy="2781300"/>
                    </a:xfrm>
                    <a:prstGeom prst="rect">
                      <a:avLst/>
                    </a:prstGeom>
                    <a:noFill/>
                    <a:ln w="9525">
                      <a:noFill/>
                      <a:miter lim="800000"/>
                      <a:headEnd/>
                      <a:tailEnd/>
                    </a:ln>
                  </pic:spPr>
                </pic:pic>
              </a:graphicData>
            </a:graphic>
          </wp:inline>
        </w:drawing>
      </w:r>
    </w:p>
    <w:p w:rsidR="00B51536" w:rsidRPr="00A6305A" w:rsidRDefault="00B51536" w:rsidP="00B51536">
      <w:pPr>
        <w:spacing w:after="0"/>
        <w:ind w:firstLine="1418"/>
        <w:jc w:val="both"/>
        <w:rPr>
          <w:rFonts w:ascii="Times New Roman" w:hAnsi="Times New Roman"/>
          <w:i/>
          <w:sz w:val="20"/>
          <w:szCs w:val="20"/>
        </w:rPr>
      </w:pPr>
      <w:r w:rsidRPr="00A6305A">
        <w:rPr>
          <w:rFonts w:ascii="Times New Roman" w:hAnsi="Times New Roman"/>
          <w:i/>
          <w:sz w:val="20"/>
          <w:szCs w:val="20"/>
        </w:rPr>
        <w:t>Fuente: Vicerrectoría de Investigaciones y Postgrados</w:t>
      </w:r>
    </w:p>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 xml:space="preserve">La institución no tiene establecidos montos fijos por área del conocimiento o área estratégica. Las convocatorias para financiación de proyectos son abiertas y se establecen topes de financiación que dependen del flujo de caja de </w:t>
      </w:r>
      <w:smartTag w:uri="urn:schemas-microsoft-com:office:smarttags" w:element="PersonName">
        <w:smartTagPr>
          <w:attr w:name="ProductID" w:val="La Vicerrector￭a"/>
        </w:smartTagPr>
        <w:r w:rsidRPr="00A6305A">
          <w:rPr>
            <w:rFonts w:ascii="Times New Roman" w:hAnsi="Times New Roman"/>
            <w:color w:val="000000"/>
            <w:sz w:val="22"/>
            <w:szCs w:val="22"/>
            <w:lang w:eastAsia="es-CO"/>
          </w:rPr>
          <w:t>la Vicerrectoría</w:t>
        </w:r>
      </w:smartTag>
      <w:r w:rsidRPr="00A6305A">
        <w:rPr>
          <w:rFonts w:ascii="Times New Roman" w:hAnsi="Times New Roman"/>
          <w:color w:val="000000"/>
          <w:sz w:val="22"/>
          <w:szCs w:val="22"/>
          <w:lang w:eastAsia="es-CO"/>
        </w:rPr>
        <w:t>, pero sin restringir topes por áreas.</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827838" w:rsidRDefault="00B51536" w:rsidP="00B51536">
      <w:pPr>
        <w:spacing w:after="240" w:line="276" w:lineRule="auto"/>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Apreciación de los profesores sobre las políticas institucionales para el fomento de la investigación.</w:t>
      </w:r>
      <w:r w:rsidRPr="00A6305A">
        <w:rPr>
          <w:rFonts w:ascii="Times New Roman" w:hAnsi="Times New Roman"/>
          <w:color w:val="000000"/>
          <w:sz w:val="22"/>
          <w:szCs w:val="22"/>
          <w:lang w:eastAsia="es-CO"/>
        </w:rPr>
        <w:t xml:space="preserve"> </w:t>
      </w:r>
      <w:r w:rsidRPr="009E43A8">
        <w:rPr>
          <w:rFonts w:ascii="Times New Roman" w:hAnsi="Times New Roman"/>
          <w:color w:val="000000"/>
          <w:sz w:val="22"/>
          <w:szCs w:val="22"/>
          <w:lang w:eastAsia="es-CO"/>
        </w:rPr>
        <w:t xml:space="preserve">A pesar de los importantes montos dedicados a dotación tecnológica, al incremento de los espacios físicos y a la reciente remodelación de un número significativo de laboratorios, muchos docentes tienen la percepción de un aparente estancamiento en la tarea de abrir espacios físicos para investigación; esto se debe a que ha crecido ostensiblemente el número de profesores que han accedido a su formación doctoral y todos ellos aspiran a tener su respectivo laboratorio de trabajo. A continuación se transcriben algunos de los conceptos expresados verbalmente por docentes </w:t>
      </w:r>
      <w:r w:rsidRPr="00827838">
        <w:rPr>
          <w:rFonts w:ascii="Times New Roman" w:hAnsi="Times New Roman"/>
          <w:color w:val="000000"/>
          <w:sz w:val="22"/>
          <w:szCs w:val="22"/>
          <w:lang w:eastAsia="es-CO"/>
        </w:rPr>
        <w:t>investigadores:</w:t>
      </w:r>
    </w:p>
    <w:p w:rsidR="00B51536" w:rsidRPr="00827838" w:rsidRDefault="00B51536" w:rsidP="00B51536">
      <w:pPr>
        <w:tabs>
          <w:tab w:val="left" w:pos="180"/>
          <w:tab w:val="left" w:pos="4320"/>
        </w:tabs>
        <w:ind w:left="567" w:right="616"/>
        <w:jc w:val="both"/>
        <w:rPr>
          <w:rFonts w:ascii="Times New Roman" w:hAnsi="Times New Roman"/>
          <w:sz w:val="20"/>
          <w:szCs w:val="20"/>
        </w:rPr>
      </w:pPr>
      <w:r w:rsidRPr="00827838">
        <w:rPr>
          <w:rFonts w:ascii="Times New Roman" w:hAnsi="Times New Roman"/>
          <w:i/>
          <w:sz w:val="20"/>
          <w:szCs w:val="20"/>
        </w:rPr>
        <w:t>“Es indudable que si ha habido un apoyo y negarlo sería injusto, pero yo pienso que es que ha habido más preparación de la comunidad universitaria frente a la investigación, hoy por ejemplo se pueden hacer más cosas, porque la comunidad está más preparada para aprovechar ese apoyo” (Docente)</w:t>
      </w:r>
    </w:p>
    <w:p w:rsidR="00B51536" w:rsidRPr="00827838" w:rsidRDefault="00B51536" w:rsidP="00B51536">
      <w:pPr>
        <w:tabs>
          <w:tab w:val="left" w:pos="180"/>
          <w:tab w:val="left" w:pos="4320"/>
        </w:tabs>
        <w:ind w:left="567" w:right="616"/>
        <w:jc w:val="both"/>
        <w:rPr>
          <w:rFonts w:ascii="Times New Roman" w:hAnsi="Times New Roman"/>
          <w:i/>
          <w:sz w:val="20"/>
          <w:szCs w:val="20"/>
        </w:rPr>
      </w:pPr>
      <w:r w:rsidRPr="00827838">
        <w:rPr>
          <w:rFonts w:ascii="Times New Roman" w:hAnsi="Times New Roman"/>
          <w:i/>
          <w:sz w:val="20"/>
          <w:szCs w:val="20"/>
        </w:rPr>
        <w:t xml:space="preserve">“Hoy vemos un desarrollo grande pero no es suficiente, quisiéramos más </w:t>
      </w:r>
      <w:r w:rsidRPr="00827838">
        <w:rPr>
          <w:rFonts w:ascii="Times New Roman" w:hAnsi="Times New Roman"/>
          <w:i/>
          <w:sz w:val="22"/>
          <w:szCs w:val="22"/>
        </w:rPr>
        <w:t xml:space="preserve">[…] </w:t>
      </w:r>
      <w:r w:rsidRPr="00827838">
        <w:rPr>
          <w:rFonts w:ascii="Times New Roman" w:hAnsi="Times New Roman"/>
          <w:i/>
          <w:sz w:val="20"/>
          <w:szCs w:val="20"/>
        </w:rPr>
        <w:t>esperamos más.” (Docente)</w:t>
      </w:r>
    </w:p>
    <w:p w:rsidR="00B51536" w:rsidRPr="00A6305A" w:rsidRDefault="00B51536" w:rsidP="00B51536">
      <w:pPr>
        <w:spacing w:after="240" w:line="276" w:lineRule="auto"/>
        <w:ind w:left="567" w:right="474"/>
        <w:jc w:val="both"/>
        <w:rPr>
          <w:rFonts w:ascii="Times New Roman" w:hAnsi="Times New Roman"/>
          <w:i/>
          <w:sz w:val="20"/>
          <w:szCs w:val="20"/>
        </w:rPr>
      </w:pPr>
      <w:r w:rsidRPr="00A6305A">
        <w:rPr>
          <w:rFonts w:ascii="Times New Roman" w:hAnsi="Times New Roman"/>
          <w:i/>
          <w:sz w:val="22"/>
          <w:szCs w:val="22"/>
        </w:rPr>
        <w:t>“</w:t>
      </w:r>
      <w:r>
        <w:rPr>
          <w:rFonts w:ascii="Times New Roman" w:hAnsi="Times New Roman"/>
          <w:i/>
          <w:sz w:val="20"/>
          <w:szCs w:val="20"/>
        </w:rPr>
        <w:t>Y</w:t>
      </w:r>
      <w:r w:rsidRPr="00A6305A">
        <w:rPr>
          <w:rFonts w:ascii="Times New Roman" w:hAnsi="Times New Roman"/>
          <w:i/>
          <w:sz w:val="20"/>
          <w:szCs w:val="20"/>
        </w:rPr>
        <w:t>o creo que todos (sin excepción) somos testigos de lo que ha crecido,</w:t>
      </w:r>
      <w:r>
        <w:rPr>
          <w:rFonts w:ascii="Times New Roman" w:hAnsi="Times New Roman"/>
          <w:i/>
          <w:sz w:val="20"/>
          <w:szCs w:val="20"/>
        </w:rPr>
        <w:t xml:space="preserve"> de lo</w:t>
      </w:r>
      <w:r w:rsidRPr="00A6305A">
        <w:rPr>
          <w:rFonts w:ascii="Times New Roman" w:hAnsi="Times New Roman"/>
          <w:i/>
          <w:sz w:val="20"/>
          <w:szCs w:val="20"/>
        </w:rPr>
        <w:t xml:space="preserve"> que se ha transformado la institución en su dinámica investigativa y yo creo que la mayoría (por no decir todos) los grupos de investigación hemos tenido acceso a los recursos de apoyo a financiación de proyectos a capacitación e impulso para mejorar el índice de publicaciones, miren ustedes cuantas publicaciones había hasta ocho diez años en la institución. Por lo tanto</w:t>
      </w:r>
      <w:r>
        <w:rPr>
          <w:rFonts w:ascii="Times New Roman" w:hAnsi="Times New Roman"/>
          <w:i/>
          <w:sz w:val="20"/>
          <w:szCs w:val="20"/>
        </w:rPr>
        <w:t>,</w:t>
      </w:r>
      <w:r w:rsidRPr="00A6305A">
        <w:rPr>
          <w:rFonts w:ascii="Times New Roman" w:hAnsi="Times New Roman"/>
          <w:i/>
          <w:sz w:val="20"/>
          <w:szCs w:val="20"/>
        </w:rPr>
        <w:t xml:space="preserve"> yo leo claramente que</w:t>
      </w:r>
      <w:r>
        <w:rPr>
          <w:rFonts w:ascii="Times New Roman" w:hAnsi="Times New Roman"/>
          <w:i/>
          <w:sz w:val="20"/>
          <w:szCs w:val="20"/>
        </w:rPr>
        <w:t xml:space="preserve"> en</w:t>
      </w:r>
      <w:r w:rsidRPr="00A6305A">
        <w:rPr>
          <w:rFonts w:ascii="Times New Roman" w:hAnsi="Times New Roman"/>
          <w:i/>
          <w:sz w:val="20"/>
          <w:szCs w:val="20"/>
        </w:rPr>
        <w:t xml:space="preserve"> </w:t>
      </w:r>
      <w:smartTag w:uri="urn:schemas-microsoft-com:office:smarttags" w:element="PersonName">
        <w:smartTagPr>
          <w:attr w:name="ProductID" w:val="la Universidad"/>
        </w:smartTagPr>
        <w:r w:rsidRPr="00A6305A">
          <w:rPr>
            <w:rFonts w:ascii="Times New Roman" w:hAnsi="Times New Roman"/>
            <w:i/>
            <w:sz w:val="20"/>
            <w:szCs w:val="20"/>
          </w:rPr>
          <w:t xml:space="preserve">la </w:t>
        </w:r>
        <w:r w:rsidRPr="00A6305A">
          <w:rPr>
            <w:rFonts w:ascii="Times New Roman" w:hAnsi="Times New Roman"/>
            <w:i/>
            <w:sz w:val="20"/>
            <w:szCs w:val="20"/>
          </w:rPr>
          <w:lastRenderedPageBreak/>
          <w:t>Universidad</w:t>
        </w:r>
      </w:smartTag>
      <w:r w:rsidRPr="00A6305A">
        <w:rPr>
          <w:rFonts w:ascii="Times New Roman" w:hAnsi="Times New Roman"/>
          <w:i/>
          <w:sz w:val="20"/>
          <w:szCs w:val="20"/>
        </w:rPr>
        <w:t xml:space="preserve"> la actividad investigativa</w:t>
      </w:r>
      <w:r>
        <w:rPr>
          <w:rFonts w:ascii="Times New Roman" w:hAnsi="Times New Roman"/>
          <w:i/>
          <w:sz w:val="20"/>
          <w:szCs w:val="20"/>
        </w:rPr>
        <w:t>,</w:t>
      </w:r>
      <w:r w:rsidRPr="00A6305A">
        <w:rPr>
          <w:rFonts w:ascii="Times New Roman" w:hAnsi="Times New Roman"/>
          <w:i/>
          <w:sz w:val="20"/>
          <w:szCs w:val="20"/>
        </w:rPr>
        <w:t xml:space="preserve"> en todo el sentido de la palabra</w:t>
      </w:r>
      <w:r>
        <w:rPr>
          <w:rFonts w:ascii="Times New Roman" w:hAnsi="Times New Roman"/>
          <w:i/>
          <w:sz w:val="20"/>
          <w:szCs w:val="20"/>
        </w:rPr>
        <w:t>,</w:t>
      </w:r>
      <w:r w:rsidRPr="00A6305A">
        <w:rPr>
          <w:rFonts w:ascii="Times New Roman" w:hAnsi="Times New Roman"/>
          <w:i/>
          <w:sz w:val="20"/>
          <w:szCs w:val="20"/>
        </w:rPr>
        <w:t xml:space="preserve"> se disparó en los últimos años y eso es</w:t>
      </w:r>
      <w:r>
        <w:rPr>
          <w:rFonts w:ascii="Times New Roman" w:hAnsi="Times New Roman"/>
          <w:i/>
          <w:sz w:val="20"/>
          <w:szCs w:val="20"/>
        </w:rPr>
        <w:t xml:space="preserve"> supremamente positivo para </w:t>
      </w:r>
      <w:smartTag w:uri="urn:schemas-microsoft-com:office:smarttags" w:element="PersonName">
        <w:smartTagPr>
          <w:attr w:name="ProductID" w:val="la Instituci￳n"/>
        </w:smartTagPr>
        <w:r>
          <w:rPr>
            <w:rFonts w:ascii="Times New Roman" w:hAnsi="Times New Roman"/>
            <w:i/>
            <w:sz w:val="20"/>
            <w:szCs w:val="20"/>
          </w:rPr>
          <w:t>la I</w:t>
        </w:r>
        <w:r w:rsidRPr="00A6305A">
          <w:rPr>
            <w:rFonts w:ascii="Times New Roman" w:hAnsi="Times New Roman"/>
            <w:i/>
            <w:sz w:val="20"/>
            <w:szCs w:val="20"/>
          </w:rPr>
          <w:t>nstitución</w:t>
        </w:r>
      </w:smartTag>
      <w:r w:rsidRPr="00A6305A">
        <w:rPr>
          <w:rFonts w:ascii="Times New Roman" w:hAnsi="Times New Roman"/>
          <w:i/>
          <w:sz w:val="20"/>
          <w:szCs w:val="20"/>
        </w:rPr>
        <w:t xml:space="preserve">”. </w:t>
      </w:r>
      <w:r w:rsidRPr="00A6305A">
        <w:rPr>
          <w:rFonts w:ascii="Times New Roman" w:hAnsi="Times New Roman"/>
          <w:i/>
          <w:sz w:val="22"/>
          <w:szCs w:val="22"/>
        </w:rPr>
        <w:t>(Docente)</w:t>
      </w:r>
    </w:p>
    <w:p w:rsidR="00B51536" w:rsidRPr="00A6305A" w:rsidRDefault="00B51536" w:rsidP="00B51536">
      <w:pPr>
        <w:ind w:left="567" w:right="616"/>
        <w:jc w:val="both"/>
        <w:rPr>
          <w:rFonts w:ascii="Times New Roman" w:hAnsi="Times New Roman"/>
          <w:i/>
          <w:sz w:val="20"/>
          <w:szCs w:val="20"/>
        </w:rPr>
      </w:pPr>
      <w:r>
        <w:rPr>
          <w:rFonts w:ascii="Times New Roman" w:hAnsi="Times New Roman"/>
          <w:i/>
          <w:sz w:val="20"/>
          <w:szCs w:val="20"/>
        </w:rPr>
        <w:t>“M</w:t>
      </w:r>
      <w:r w:rsidRPr="00A6305A">
        <w:rPr>
          <w:rFonts w:ascii="Times New Roman" w:hAnsi="Times New Roman"/>
          <w:i/>
          <w:sz w:val="20"/>
          <w:szCs w:val="20"/>
        </w:rPr>
        <w:t xml:space="preserve">i experiencia personal ha sido muy gratificante en términos de que yo siempre he encontrado apoyo en toda la parte que tiene que ver con la presentación de proyectos externos, </w:t>
      </w:r>
      <w:r w:rsidRPr="00A6305A">
        <w:rPr>
          <w:rFonts w:ascii="Times New Roman" w:hAnsi="Times New Roman"/>
          <w:i/>
          <w:sz w:val="22"/>
          <w:szCs w:val="22"/>
        </w:rPr>
        <w:t xml:space="preserve">[…] </w:t>
      </w:r>
      <w:r w:rsidRPr="00A6305A">
        <w:rPr>
          <w:rFonts w:ascii="Times New Roman" w:hAnsi="Times New Roman"/>
          <w:i/>
          <w:sz w:val="20"/>
          <w:szCs w:val="20"/>
        </w:rPr>
        <w:t xml:space="preserve">y con las convocatorias internas. A pesar de que yo llevo seis </w:t>
      </w:r>
      <w:r>
        <w:rPr>
          <w:rFonts w:ascii="Times New Roman" w:hAnsi="Times New Roman"/>
          <w:i/>
          <w:sz w:val="20"/>
          <w:szCs w:val="20"/>
        </w:rPr>
        <w:t xml:space="preserve">años en </w:t>
      </w:r>
      <w:smartTag w:uri="urn:schemas-microsoft-com:office:smarttags" w:element="PersonName">
        <w:smartTagPr>
          <w:attr w:name="ProductID" w:val="la Universidad"/>
        </w:smartTagPr>
        <w:r>
          <w:rPr>
            <w:rFonts w:ascii="Times New Roman" w:hAnsi="Times New Roman"/>
            <w:i/>
            <w:sz w:val="20"/>
            <w:szCs w:val="20"/>
          </w:rPr>
          <w:t>la Universidad</w:t>
        </w:r>
      </w:smartTag>
      <w:r>
        <w:rPr>
          <w:rFonts w:ascii="Times New Roman" w:hAnsi="Times New Roman"/>
          <w:i/>
          <w:sz w:val="20"/>
          <w:szCs w:val="20"/>
        </w:rPr>
        <w:t xml:space="preserve">, </w:t>
      </w:r>
      <w:r w:rsidRPr="00A6305A">
        <w:rPr>
          <w:rFonts w:ascii="Times New Roman" w:hAnsi="Times New Roman"/>
          <w:i/>
          <w:sz w:val="20"/>
          <w:szCs w:val="20"/>
        </w:rPr>
        <w:t xml:space="preserve">pienso que </w:t>
      </w:r>
      <w:smartTag w:uri="urn:schemas-microsoft-com:office:smarttags" w:element="PersonName">
        <w:smartTagPr>
          <w:attr w:name="ProductID" w:val="la Universidad"/>
        </w:smartTagPr>
        <w:r w:rsidRPr="00A6305A">
          <w:rPr>
            <w:rFonts w:ascii="Times New Roman" w:hAnsi="Times New Roman"/>
            <w:i/>
            <w:sz w:val="20"/>
            <w:szCs w:val="20"/>
          </w:rPr>
          <w:t>la Universidad</w:t>
        </w:r>
      </w:smartTag>
      <w:r w:rsidRPr="00A6305A">
        <w:rPr>
          <w:rFonts w:ascii="Times New Roman" w:hAnsi="Times New Roman"/>
          <w:i/>
          <w:sz w:val="20"/>
          <w:szCs w:val="20"/>
        </w:rPr>
        <w:t xml:space="preserve"> en estos seis años sí ha hecho un esfuerzo bastante grande y que cada vez se ve mucho más el esfuerzo y el apoyo</w:t>
      </w:r>
      <w:r>
        <w:rPr>
          <w:rFonts w:ascii="Times New Roman" w:hAnsi="Times New Roman"/>
          <w:i/>
          <w:sz w:val="20"/>
          <w:szCs w:val="20"/>
        </w:rPr>
        <w:t>,</w:t>
      </w:r>
      <w:r w:rsidRPr="00A6305A">
        <w:rPr>
          <w:rFonts w:ascii="Times New Roman" w:hAnsi="Times New Roman"/>
          <w:i/>
          <w:sz w:val="20"/>
          <w:szCs w:val="20"/>
        </w:rPr>
        <w:t xml:space="preserve"> por ejemplo</w:t>
      </w:r>
      <w:r>
        <w:rPr>
          <w:rFonts w:ascii="Times New Roman" w:hAnsi="Times New Roman"/>
          <w:i/>
          <w:sz w:val="20"/>
          <w:szCs w:val="20"/>
        </w:rPr>
        <w:t>,</w:t>
      </w:r>
      <w:r w:rsidRPr="00A6305A">
        <w:rPr>
          <w:rFonts w:ascii="Times New Roman" w:hAnsi="Times New Roman"/>
          <w:i/>
          <w:sz w:val="20"/>
          <w:szCs w:val="20"/>
        </w:rPr>
        <w:t xml:space="preserve"> hablando de la parte de dotación tecnológica </w:t>
      </w:r>
      <w:r w:rsidRPr="00A6305A">
        <w:rPr>
          <w:rFonts w:ascii="Times New Roman" w:hAnsi="Times New Roman"/>
          <w:i/>
          <w:sz w:val="22"/>
          <w:szCs w:val="22"/>
        </w:rPr>
        <w:t xml:space="preserve">[…] </w:t>
      </w:r>
      <w:r w:rsidRPr="00A6305A">
        <w:rPr>
          <w:rFonts w:ascii="Times New Roman" w:hAnsi="Times New Roman"/>
          <w:i/>
          <w:sz w:val="20"/>
          <w:szCs w:val="20"/>
        </w:rPr>
        <w:t>y que eso en este momento está gestando una cantidad de posibilidades de apertura hacia el medio exterior que puede que en este momento no se esté viendo pero que de pronto en muy poco tiempo se empiece a ver esa apertura por ejemplo en prestación de servicios, servicios de alta calidad. Estamos en la acreditación de los laboratorios</w:t>
      </w:r>
      <w:r>
        <w:rPr>
          <w:rFonts w:ascii="Times New Roman" w:hAnsi="Times New Roman"/>
          <w:i/>
          <w:sz w:val="20"/>
          <w:szCs w:val="20"/>
        </w:rPr>
        <w:t xml:space="preserve"> de investigación y eso nos está</w:t>
      </w:r>
      <w:r w:rsidRPr="00A6305A">
        <w:rPr>
          <w:rFonts w:ascii="Times New Roman" w:hAnsi="Times New Roman"/>
          <w:i/>
          <w:sz w:val="20"/>
          <w:szCs w:val="20"/>
        </w:rPr>
        <w:t xml:space="preserve"> abriendo una puerta </w:t>
      </w:r>
      <w:r w:rsidRPr="00A6305A">
        <w:rPr>
          <w:rFonts w:ascii="Times New Roman" w:hAnsi="Times New Roman"/>
          <w:i/>
          <w:sz w:val="22"/>
          <w:szCs w:val="22"/>
        </w:rPr>
        <w:t xml:space="preserve">[…] </w:t>
      </w:r>
      <w:r w:rsidRPr="00A6305A">
        <w:rPr>
          <w:rFonts w:ascii="Times New Roman" w:hAnsi="Times New Roman"/>
          <w:i/>
          <w:sz w:val="20"/>
          <w:szCs w:val="20"/>
        </w:rPr>
        <w:t>a nivel nacional, más las alianzas o los aliados que tenemos a nivel internacional. Entonces</w:t>
      </w:r>
      <w:r>
        <w:rPr>
          <w:rFonts w:ascii="Times New Roman" w:hAnsi="Times New Roman"/>
          <w:i/>
          <w:sz w:val="20"/>
          <w:szCs w:val="20"/>
        </w:rPr>
        <w:t>,</w:t>
      </w:r>
      <w:r w:rsidRPr="00A6305A">
        <w:rPr>
          <w:rFonts w:ascii="Times New Roman" w:hAnsi="Times New Roman"/>
          <w:i/>
          <w:sz w:val="20"/>
          <w:szCs w:val="20"/>
        </w:rPr>
        <w:t xml:space="preserve"> a mí me parece que ahí hemos dado un paso muy importante y mi evaluación es excelente; para mí es muy buena; estamos creciendo y estamos creciendo tanto que ahí hay que hacer la evaluación del mejoramiento y de la consecución de nuevos espacios porque es que además todos no nos podemos quedar en la misma parte y no nos podemos quedar ahí </w:t>
      </w:r>
      <w:r w:rsidRPr="00A6305A">
        <w:rPr>
          <w:rFonts w:ascii="Times New Roman" w:hAnsi="Times New Roman"/>
          <w:i/>
          <w:sz w:val="22"/>
          <w:szCs w:val="22"/>
        </w:rPr>
        <w:t>[…] h</w:t>
      </w:r>
      <w:r w:rsidRPr="00A6305A">
        <w:rPr>
          <w:rFonts w:ascii="Times New Roman" w:hAnsi="Times New Roman"/>
          <w:i/>
          <w:sz w:val="20"/>
          <w:szCs w:val="20"/>
        </w:rPr>
        <w:t>ay muchos profesores que en este momento están haciendo formación doctoral y eso es un esfuerzo gr</w:t>
      </w:r>
      <w:r>
        <w:rPr>
          <w:rFonts w:ascii="Times New Roman" w:hAnsi="Times New Roman"/>
          <w:i/>
          <w:sz w:val="20"/>
          <w:szCs w:val="20"/>
        </w:rPr>
        <w:t>ande que está</w:t>
      </w:r>
      <w:r w:rsidRPr="00A6305A">
        <w:rPr>
          <w:rFonts w:ascii="Times New Roman" w:hAnsi="Times New Roman"/>
          <w:i/>
          <w:sz w:val="20"/>
          <w:szCs w:val="20"/>
        </w:rPr>
        <w:t xml:space="preserve"> haciendo </w:t>
      </w:r>
      <w:smartTag w:uri="urn:schemas-microsoft-com:office:smarttags" w:element="PersonName">
        <w:smartTagPr>
          <w:attr w:name="ProductID" w:val="la Universidad"/>
        </w:smartTagPr>
        <w:r w:rsidRPr="00A6305A">
          <w:rPr>
            <w:rFonts w:ascii="Times New Roman" w:hAnsi="Times New Roman"/>
            <w:i/>
            <w:sz w:val="20"/>
            <w:szCs w:val="20"/>
          </w:rPr>
          <w:t>la Universidad</w:t>
        </w:r>
      </w:smartTag>
      <w:r w:rsidRPr="00A6305A">
        <w:rPr>
          <w:rFonts w:ascii="Times New Roman" w:hAnsi="Times New Roman"/>
          <w:i/>
          <w:sz w:val="20"/>
          <w:szCs w:val="20"/>
        </w:rPr>
        <w:t xml:space="preserve"> apuntando al mismo trabajo de investigación”. (Docente)</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 xml:space="preserve">Directrices para la organización de grupos, líneas y proyectos de investigación. </w:t>
      </w:r>
      <w:r w:rsidRPr="00A6305A">
        <w:rPr>
          <w:rFonts w:ascii="Times New Roman" w:hAnsi="Times New Roman"/>
          <w:color w:val="000000"/>
          <w:sz w:val="22"/>
          <w:szCs w:val="22"/>
          <w:lang w:eastAsia="es-CO"/>
        </w:rPr>
        <w:t>En el SIG se encuentran los siguientes procedimientos que permiten orientar a los inv</w:t>
      </w:r>
      <w:r>
        <w:rPr>
          <w:rFonts w:ascii="Times New Roman" w:hAnsi="Times New Roman"/>
          <w:color w:val="000000"/>
          <w:sz w:val="22"/>
          <w:szCs w:val="22"/>
          <w:lang w:eastAsia="es-CO"/>
        </w:rPr>
        <w:t>estigadores sobre estos aspectos. S</w:t>
      </w:r>
      <w:r w:rsidRPr="00A6305A">
        <w:rPr>
          <w:rFonts w:ascii="Times New Roman" w:hAnsi="Times New Roman"/>
          <w:color w:val="000000"/>
          <w:sz w:val="22"/>
          <w:szCs w:val="22"/>
          <w:lang w:eastAsia="es-CO"/>
        </w:rPr>
        <w:t xml:space="preserve">in embargo, las líneas </w:t>
      </w:r>
      <w:r>
        <w:rPr>
          <w:rFonts w:ascii="Times New Roman" w:hAnsi="Times New Roman"/>
          <w:color w:val="000000"/>
          <w:sz w:val="22"/>
          <w:szCs w:val="22"/>
          <w:lang w:eastAsia="es-CO"/>
        </w:rPr>
        <w:t xml:space="preserve">de investigación </w:t>
      </w:r>
      <w:r w:rsidRPr="00A6305A">
        <w:rPr>
          <w:rFonts w:ascii="Times New Roman" w:hAnsi="Times New Roman"/>
          <w:color w:val="000000"/>
          <w:sz w:val="22"/>
          <w:szCs w:val="22"/>
          <w:lang w:eastAsia="es-CO"/>
        </w:rPr>
        <w:t xml:space="preserve">no se registran en </w:t>
      </w:r>
      <w:smartTag w:uri="urn:schemas-microsoft-com:office:smarttags" w:element="PersonName">
        <w:smartTagPr>
          <w:attr w:name="ProductID" w:val="la Instituci￳n"/>
        </w:smartTagPr>
        <w:r w:rsidRPr="00A6305A">
          <w:rPr>
            <w:rFonts w:ascii="Times New Roman" w:hAnsi="Times New Roman"/>
            <w:color w:val="000000"/>
            <w:sz w:val="22"/>
            <w:szCs w:val="22"/>
            <w:lang w:eastAsia="es-CO"/>
          </w:rPr>
          <w:t>la Institución</w:t>
        </w:r>
      </w:smartTag>
      <w:r w:rsidRPr="00A6305A">
        <w:rPr>
          <w:rFonts w:ascii="Times New Roman" w:hAnsi="Times New Roman"/>
          <w:color w:val="000000"/>
          <w:sz w:val="22"/>
          <w:szCs w:val="22"/>
          <w:lang w:eastAsia="es-CO"/>
        </w:rPr>
        <w:t xml:space="preserve"> formalmente, dado que hacen parte del </w:t>
      </w:r>
      <w:proofErr w:type="spellStart"/>
      <w:r w:rsidRPr="00A6305A">
        <w:rPr>
          <w:rFonts w:ascii="Times New Roman" w:hAnsi="Times New Roman"/>
          <w:color w:val="000000"/>
          <w:sz w:val="22"/>
          <w:szCs w:val="22"/>
          <w:lang w:eastAsia="es-CO"/>
        </w:rPr>
        <w:t>GrupLAC</w:t>
      </w:r>
      <w:proofErr w:type="spellEnd"/>
      <w:r w:rsidRPr="00A6305A">
        <w:rPr>
          <w:rFonts w:ascii="Times New Roman" w:hAnsi="Times New Roman"/>
          <w:color w:val="000000"/>
          <w:sz w:val="22"/>
          <w:szCs w:val="22"/>
          <w:lang w:eastAsia="es-CO"/>
        </w:rPr>
        <w:t xml:space="preserve"> y cada grupo las inscribe con base en sus intereses y su dinámica investigativa.</w:t>
      </w:r>
    </w:p>
    <w:p w:rsidR="00B51536" w:rsidRPr="00A6305A" w:rsidRDefault="004679E3" w:rsidP="00CE5619">
      <w:pPr>
        <w:pStyle w:val="Listavistosa-nfasis11"/>
        <w:numPr>
          <w:ilvl w:val="0"/>
          <w:numId w:val="51"/>
        </w:numPr>
        <w:spacing w:after="240"/>
        <w:jc w:val="both"/>
        <w:rPr>
          <w:rStyle w:val="apple-style-span"/>
          <w:rFonts w:ascii="Times New Roman" w:hAnsi="Times New Roman"/>
          <w:i/>
          <w:noProof w:val="0"/>
          <w:color w:val="000000"/>
          <w:sz w:val="22"/>
          <w:szCs w:val="22"/>
          <w:lang w:eastAsia="es-CO"/>
        </w:rPr>
      </w:pPr>
      <w:hyperlink r:id="rId146" w:history="1">
        <w:r w:rsidR="00B51536" w:rsidRPr="00A6305A">
          <w:rPr>
            <w:rStyle w:val="apple-converted-space"/>
            <w:i/>
            <w:noProof w:val="0"/>
            <w:color w:val="005A7D"/>
            <w:sz w:val="22"/>
            <w:szCs w:val="22"/>
          </w:rPr>
          <w:t>Procedimiento para apoyar presupuestalmente la ejecución de los proyectos con cofinanciación de entidades externas</w:t>
        </w:r>
      </w:hyperlink>
    </w:p>
    <w:p w:rsidR="00B51536" w:rsidRPr="00A6305A" w:rsidRDefault="004679E3" w:rsidP="00CE5619">
      <w:pPr>
        <w:pStyle w:val="Listavistosa-nfasis11"/>
        <w:numPr>
          <w:ilvl w:val="0"/>
          <w:numId w:val="51"/>
        </w:numPr>
        <w:spacing w:after="240"/>
        <w:jc w:val="both"/>
        <w:rPr>
          <w:rStyle w:val="apple-style-span"/>
          <w:rFonts w:ascii="Times New Roman" w:hAnsi="Times New Roman"/>
          <w:i/>
          <w:noProof w:val="0"/>
          <w:color w:val="000000"/>
          <w:sz w:val="22"/>
          <w:szCs w:val="22"/>
          <w:lang w:eastAsia="es-CO"/>
        </w:rPr>
      </w:pPr>
      <w:hyperlink r:id="rId147" w:history="1">
        <w:r w:rsidR="00B51536" w:rsidRPr="00A6305A">
          <w:rPr>
            <w:rStyle w:val="Hipervnculo"/>
            <w:rFonts w:ascii="Times New Roman" w:hAnsi="Times New Roman"/>
            <w:i/>
            <w:noProof w:val="0"/>
            <w:color w:val="005A7D"/>
            <w:sz w:val="22"/>
            <w:szCs w:val="22"/>
          </w:rPr>
          <w:t>Procedimiento para convocar, presentar y aprobar proyectos de investigación</w:t>
        </w:r>
      </w:hyperlink>
    </w:p>
    <w:p w:rsidR="00B51536" w:rsidRPr="00A6305A" w:rsidRDefault="004679E3" w:rsidP="00CE5619">
      <w:pPr>
        <w:pStyle w:val="Listavistosa-nfasis11"/>
        <w:numPr>
          <w:ilvl w:val="0"/>
          <w:numId w:val="51"/>
        </w:numPr>
        <w:spacing w:after="240"/>
        <w:jc w:val="both"/>
        <w:rPr>
          <w:rStyle w:val="Hipervnculo"/>
          <w:rFonts w:ascii="Times New Roman" w:hAnsi="Times New Roman"/>
          <w:i/>
          <w:noProof w:val="0"/>
          <w:color w:val="808080"/>
          <w:sz w:val="22"/>
          <w:szCs w:val="22"/>
        </w:rPr>
      </w:pPr>
      <w:hyperlink r:id="rId148" w:history="1">
        <w:r w:rsidR="00B51536" w:rsidRPr="00A6305A">
          <w:rPr>
            <w:rStyle w:val="Hipervnculo"/>
            <w:rFonts w:ascii="Times New Roman" w:hAnsi="Times New Roman"/>
            <w:i/>
            <w:noProof w:val="0"/>
            <w:color w:val="005A7D"/>
            <w:sz w:val="22"/>
            <w:szCs w:val="22"/>
          </w:rPr>
          <w:t>Procedimiento para solicitar aval para un grupo de investigación</w:t>
        </w:r>
      </w:hyperlink>
    </w:p>
    <w:p w:rsidR="00B51536" w:rsidRPr="00A6305A" w:rsidRDefault="00B51536" w:rsidP="00B51536">
      <w:pPr>
        <w:pStyle w:val="Listavistosa-nfasis11"/>
        <w:spacing w:after="240"/>
        <w:jc w:val="both"/>
        <w:rPr>
          <w:rFonts w:ascii="Times New Roman" w:hAnsi="Times New Roman"/>
          <w:noProof w:val="0"/>
          <w:color w:val="808080"/>
          <w:sz w:val="22"/>
          <w:szCs w:val="22"/>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Grupos de investigación, por áreas del conocimiento. </w:t>
      </w:r>
      <w:r w:rsidRPr="00A6305A">
        <w:rPr>
          <w:rFonts w:ascii="Times New Roman" w:hAnsi="Times New Roman"/>
          <w:color w:val="000000"/>
          <w:sz w:val="22"/>
          <w:szCs w:val="22"/>
          <w:lang w:eastAsia="es-CO"/>
        </w:rPr>
        <w:t>En el informe de autoevaluación del año 2006 se referenció un d</w:t>
      </w:r>
      <w:r w:rsidRPr="00A6305A">
        <w:rPr>
          <w:rFonts w:ascii="Times New Roman" w:hAnsi="Times New Roman"/>
          <w:sz w:val="22"/>
          <w:szCs w:val="22"/>
        </w:rPr>
        <w:t>ébil impacto de la formación doctoral de los profesores como masa crítica que potencie desarrollos en la investigación y en la consolidación de grupos.</w:t>
      </w:r>
      <w:r w:rsidRPr="00A6305A">
        <w:rPr>
          <w:rFonts w:ascii="Times New Roman" w:hAnsi="Times New Roman"/>
          <w:color w:val="000000"/>
          <w:sz w:val="22"/>
          <w:szCs w:val="22"/>
          <w:lang w:eastAsia="es-CO"/>
        </w:rPr>
        <w:t xml:space="preserve"> Por esta razón, se considera importante resaltar, no sólo los grupos por áreas del conocimiento, sino además, mostrar el gran impacto que la formación doctoral de nuestros profesores ha tenido para el desarrollo y la consolidación de los grupos, lo cual se evidencia en la siguiente tabla:</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0A0"/>
      </w:tblPr>
      <w:tblGrid>
        <w:gridCol w:w="2660"/>
        <w:gridCol w:w="5386"/>
        <w:gridCol w:w="426"/>
        <w:gridCol w:w="582"/>
      </w:tblGrid>
      <w:tr w:rsidR="00B51536" w:rsidRPr="00A6305A" w:rsidTr="002C57E5">
        <w:trPr>
          <w:trHeight w:val="436"/>
        </w:trPr>
        <w:tc>
          <w:tcPr>
            <w:tcW w:w="9054" w:type="dxa"/>
            <w:gridSpan w:val="4"/>
            <w:shd w:val="clear" w:color="auto" w:fill="4F81BD"/>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color w:val="FFFFFF"/>
                <w:kern w:val="1"/>
                <w:sz w:val="18"/>
                <w:szCs w:val="18"/>
              </w:rPr>
            </w:pPr>
            <w:r w:rsidRPr="00A6305A">
              <w:rPr>
                <w:rFonts w:ascii="Times New Roman" w:hAnsi="Times New Roman"/>
                <w:b/>
                <w:color w:val="FFFFFF"/>
                <w:kern w:val="1"/>
                <w:sz w:val="18"/>
                <w:szCs w:val="18"/>
              </w:rPr>
              <w:t>NÚMERO DE DOCTORES QUE PARTICIPAN EN GRUPOS DE INVESTIGACIÓN ESCALAFONADOS EN COLCIENCIAS POR ÁREAS DEL CONOCIMIENTO</w:t>
            </w:r>
          </w:p>
        </w:tc>
      </w:tr>
      <w:tr w:rsidR="00B51536" w:rsidRPr="00A6305A" w:rsidTr="002C57E5">
        <w:trPr>
          <w:cantSplit/>
          <w:trHeight w:val="1356"/>
        </w:trPr>
        <w:tc>
          <w:tcPr>
            <w:tcW w:w="2660"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b/>
                <w:kern w:val="1"/>
                <w:sz w:val="18"/>
                <w:szCs w:val="18"/>
              </w:rPr>
            </w:pPr>
            <w:r w:rsidRPr="00A6305A">
              <w:rPr>
                <w:rFonts w:ascii="Times New Roman" w:hAnsi="Times New Roman"/>
                <w:b/>
                <w:sz w:val="18"/>
                <w:szCs w:val="18"/>
              </w:rPr>
              <w:t>ÁREA DE CONOCIMIENTO</w:t>
            </w:r>
          </w:p>
        </w:tc>
        <w:tc>
          <w:tcPr>
            <w:tcW w:w="5386"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b/>
                <w:kern w:val="1"/>
                <w:sz w:val="18"/>
                <w:szCs w:val="18"/>
              </w:rPr>
            </w:pPr>
            <w:r w:rsidRPr="00A6305A">
              <w:rPr>
                <w:rFonts w:ascii="Times New Roman" w:hAnsi="Times New Roman"/>
                <w:b/>
                <w:bCs/>
                <w:sz w:val="18"/>
                <w:szCs w:val="18"/>
              </w:rPr>
              <w:t>NOMBRE DEL GRUPO</w:t>
            </w:r>
          </w:p>
        </w:tc>
        <w:tc>
          <w:tcPr>
            <w:tcW w:w="426" w:type="dxa"/>
            <w:textDirection w:val="btLr"/>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3" w:right="113"/>
              <w:jc w:val="center"/>
              <w:rPr>
                <w:rFonts w:ascii="Times New Roman" w:hAnsi="Times New Roman"/>
                <w:b/>
                <w:kern w:val="1"/>
                <w:sz w:val="18"/>
                <w:szCs w:val="18"/>
              </w:rPr>
            </w:pPr>
            <w:r w:rsidRPr="00A6305A">
              <w:rPr>
                <w:rFonts w:ascii="Times New Roman" w:hAnsi="Times New Roman"/>
                <w:b/>
                <w:bCs/>
                <w:sz w:val="18"/>
                <w:szCs w:val="18"/>
              </w:rPr>
              <w:t>CATEGORÍA</w:t>
            </w:r>
          </w:p>
        </w:tc>
        <w:tc>
          <w:tcPr>
            <w:tcW w:w="582" w:type="dxa"/>
            <w:textDirection w:val="btLr"/>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3" w:right="113"/>
              <w:jc w:val="center"/>
              <w:rPr>
                <w:rFonts w:ascii="Times New Roman" w:hAnsi="Times New Roman"/>
                <w:b/>
                <w:kern w:val="1"/>
                <w:sz w:val="18"/>
                <w:szCs w:val="18"/>
              </w:rPr>
            </w:pPr>
            <w:r w:rsidRPr="00A6305A">
              <w:rPr>
                <w:rFonts w:ascii="Times New Roman" w:hAnsi="Times New Roman"/>
                <w:b/>
                <w:kern w:val="1"/>
                <w:sz w:val="18"/>
                <w:szCs w:val="18"/>
              </w:rPr>
              <w:t>DOCTORES</w:t>
            </w:r>
          </w:p>
        </w:tc>
      </w:tr>
      <w:tr w:rsidR="00B51536" w:rsidRPr="00A6305A" w:rsidTr="002C57E5">
        <w:tc>
          <w:tcPr>
            <w:tcW w:w="2660"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lastRenderedPageBreak/>
              <w:t>Ciencias Agrarias Ciencia y Tecnología de Alimentos</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Alimentos y agroindustria </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Ciencias Agrarias Zootecnia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Biotecnología Agraria </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2</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ASPA (Análisis en Sistemas de Producción Agropecuaria)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2</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b/>
                <w:bCs/>
                <w:color w:val="000000"/>
                <w:kern w:val="1"/>
                <w:sz w:val="18"/>
                <w:szCs w:val="18"/>
              </w:rPr>
            </w:pPr>
            <w:r w:rsidRPr="00A6305A">
              <w:rPr>
                <w:rFonts w:ascii="Times New Roman" w:hAnsi="Times New Roman"/>
                <w:color w:val="000000"/>
                <w:sz w:val="18"/>
                <w:szCs w:val="18"/>
              </w:rPr>
              <w:t>Ciencias Agrarias Medicina Veterinaria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Terapia Regenerativa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A</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rPr>
          <w:trHeight w:val="64"/>
        </w:trPr>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Ciencias Veterinarias (CIENVET)</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A1</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4</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b/>
                <w:bCs/>
                <w:color w:val="000000"/>
                <w:kern w:val="1"/>
                <w:sz w:val="18"/>
                <w:szCs w:val="18"/>
              </w:rPr>
            </w:pPr>
            <w:r w:rsidRPr="00A6305A">
              <w:rPr>
                <w:rFonts w:ascii="Times New Roman" w:hAnsi="Times New Roman"/>
                <w:color w:val="000000"/>
                <w:sz w:val="18"/>
                <w:szCs w:val="18"/>
              </w:rPr>
              <w:t xml:space="preserve">Ciencias de </w:t>
            </w:r>
            <w:smartTag w:uri="urn:schemas-microsoft-com:office:smarttags" w:element="PersonName">
              <w:smartTagPr>
                <w:attr w:name="ProductID" w:val="La Salud Medicina"/>
              </w:smartTagPr>
              <w:r w:rsidRPr="00A6305A">
                <w:rPr>
                  <w:rFonts w:ascii="Times New Roman" w:hAnsi="Times New Roman"/>
                  <w:color w:val="000000"/>
                  <w:sz w:val="18"/>
                  <w:szCs w:val="18"/>
                </w:rPr>
                <w:t>La Salud Medicina</w:t>
              </w:r>
            </w:smartTag>
          </w:p>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Grupo de Investigación en Gerontología y Geriatría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Grupo de Neurociencia de Caldas</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roofErr w:type="spellStart"/>
            <w:r w:rsidRPr="00A6305A">
              <w:rPr>
                <w:rFonts w:ascii="Times New Roman" w:hAnsi="Times New Roman"/>
                <w:color w:val="000000"/>
                <w:sz w:val="18"/>
                <w:szCs w:val="18"/>
              </w:rPr>
              <w:t>Biosalud</w:t>
            </w:r>
            <w:proofErr w:type="spellEnd"/>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Cáncer de Cuello Uterino y Cáncer de Mama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roofErr w:type="spellStart"/>
            <w:r w:rsidRPr="00A6305A">
              <w:rPr>
                <w:rFonts w:ascii="Times New Roman" w:hAnsi="Times New Roman"/>
                <w:color w:val="000000"/>
                <w:sz w:val="18"/>
                <w:szCs w:val="18"/>
              </w:rPr>
              <w:t>Bioimpedancia</w:t>
            </w:r>
            <w:proofErr w:type="spellEnd"/>
            <w:r w:rsidRPr="00A6305A">
              <w:rPr>
                <w:rFonts w:ascii="Times New Roman" w:hAnsi="Times New Roman"/>
                <w:color w:val="000000"/>
                <w:sz w:val="18"/>
                <w:szCs w:val="18"/>
              </w:rPr>
              <w:t xml:space="preserve"> Eléctrica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2</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Grupo Materno Perinatal de Caldas</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3</w:t>
            </w:r>
          </w:p>
        </w:tc>
      </w:tr>
      <w:tr w:rsidR="00B51536" w:rsidRPr="00A6305A" w:rsidTr="002C57E5">
        <w:tc>
          <w:tcPr>
            <w:tcW w:w="2660"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Ciencias de </w:t>
            </w:r>
            <w:smartTag w:uri="urn:schemas-microsoft-com:office:smarttags" w:element="PersonName">
              <w:smartTagPr>
                <w:attr w:name="ProductID" w:val="La Salud Salud"/>
              </w:smartTagPr>
              <w:r w:rsidRPr="00A6305A">
                <w:rPr>
                  <w:rFonts w:ascii="Times New Roman" w:hAnsi="Times New Roman"/>
                  <w:color w:val="000000"/>
                  <w:sz w:val="18"/>
                  <w:szCs w:val="18"/>
                </w:rPr>
                <w:t xml:space="preserve">La Salud </w:t>
              </w:r>
              <w:proofErr w:type="spellStart"/>
              <w:r w:rsidRPr="00A6305A">
                <w:rPr>
                  <w:rFonts w:ascii="Times New Roman" w:hAnsi="Times New Roman"/>
                  <w:color w:val="000000"/>
                  <w:sz w:val="18"/>
                  <w:szCs w:val="18"/>
                </w:rPr>
                <w:t>Salud</w:t>
              </w:r>
            </w:smartTag>
            <w:proofErr w:type="spellEnd"/>
            <w:r w:rsidRPr="00A6305A">
              <w:rPr>
                <w:rFonts w:ascii="Times New Roman" w:hAnsi="Times New Roman"/>
                <w:color w:val="000000"/>
                <w:sz w:val="18"/>
                <w:szCs w:val="18"/>
              </w:rPr>
              <w:t xml:space="preserve"> Colectiva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Promoción de la salud y Prevención de la Enfermedad</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b/>
                <w:bCs/>
                <w:color w:val="000000"/>
                <w:kern w:val="1"/>
                <w:sz w:val="18"/>
                <w:szCs w:val="18"/>
              </w:rPr>
            </w:pPr>
            <w:r w:rsidRPr="00A6305A">
              <w:rPr>
                <w:rFonts w:ascii="Times New Roman" w:hAnsi="Times New Roman"/>
                <w:color w:val="000000"/>
                <w:sz w:val="18"/>
                <w:szCs w:val="18"/>
              </w:rPr>
              <w:t>Ciencias Humanas Educación</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roofErr w:type="spellStart"/>
            <w:r w:rsidRPr="00A6305A">
              <w:rPr>
                <w:rFonts w:ascii="Times New Roman" w:hAnsi="Times New Roman"/>
                <w:color w:val="000000"/>
                <w:sz w:val="18"/>
                <w:szCs w:val="18"/>
              </w:rPr>
              <w:t>Cumanday</w:t>
            </w:r>
            <w:proofErr w:type="spellEnd"/>
            <w:r w:rsidRPr="00A6305A">
              <w:rPr>
                <w:rFonts w:ascii="Times New Roman" w:hAnsi="Times New Roman"/>
                <w:color w:val="000000"/>
                <w:sz w:val="18"/>
                <w:szCs w:val="18"/>
              </w:rPr>
              <w:t xml:space="preserve"> actividad física y deporte </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Cognición y Educación</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Innovación Educativa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A1</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MUNDOS SIMBÓLICOS: Estudios en Motricidad y Educación</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Maestros y contextos</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kern w:val="1"/>
                <w:sz w:val="18"/>
                <w:szCs w:val="18"/>
              </w:rPr>
            </w:pPr>
            <w:r w:rsidRPr="00A6305A">
              <w:rPr>
                <w:rFonts w:ascii="Times New Roman" w:hAnsi="Times New Roman"/>
                <w:color w:val="000000"/>
                <w:sz w:val="18"/>
                <w:szCs w:val="18"/>
              </w:rPr>
              <w:t>7</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b/>
                <w:bCs/>
                <w:color w:val="000000"/>
                <w:kern w:val="1"/>
                <w:sz w:val="18"/>
                <w:szCs w:val="18"/>
              </w:rPr>
            </w:pPr>
            <w:r w:rsidRPr="00A6305A">
              <w:rPr>
                <w:rFonts w:ascii="Times New Roman" w:hAnsi="Times New Roman"/>
                <w:color w:val="000000"/>
                <w:sz w:val="18"/>
                <w:szCs w:val="18"/>
              </w:rPr>
              <w:t>Ciencias Humanas Antropología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Territorialidades</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A</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Comunicación, Cultura y Sociedad </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3</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Ciencias Humanas Filosofía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Tántalo</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Filosofía y cultura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2</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Ciencias Sociales Aplicadas Servicio Social</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CEDAT</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Desarrollo Humano</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2</w:t>
            </w:r>
          </w:p>
        </w:tc>
      </w:tr>
      <w:tr w:rsidR="00B51536" w:rsidRPr="00A6305A" w:rsidTr="002C57E5">
        <w:tc>
          <w:tcPr>
            <w:tcW w:w="2660"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Ciencias Sociales Aplicadas – Demografía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Colectivo de Estudios de Familia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A</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Ciencias Sociales Aplicadas Economía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Grupo de Estudios Socioeconómicos y de Problemas Organizacionales. Colectivo Docente </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Ciencias Sociales Aplicadas Planeamiento Urbano y Regional</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Centro de Estudios Rurales (CERES)</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A</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3</w:t>
            </w:r>
          </w:p>
        </w:tc>
      </w:tr>
      <w:tr w:rsidR="00B51536" w:rsidRPr="00A6305A" w:rsidTr="002C57E5">
        <w:tc>
          <w:tcPr>
            <w:tcW w:w="2660"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Ciencias Exactas y de </w:t>
            </w:r>
            <w:smartTag w:uri="urn:schemas-microsoft-com:office:smarttags" w:element="PersonName">
              <w:smartTagPr>
                <w:attr w:name="ProductID" w:val="la Tierra Ciencia"/>
              </w:smartTagPr>
              <w:r w:rsidRPr="00A6305A">
                <w:rPr>
                  <w:rFonts w:ascii="Times New Roman" w:hAnsi="Times New Roman"/>
                  <w:color w:val="000000"/>
                  <w:sz w:val="18"/>
                  <w:szCs w:val="18"/>
                </w:rPr>
                <w:t>la Tierra Ciencia</w:t>
              </w:r>
            </w:smartTag>
            <w:r w:rsidRPr="00A6305A">
              <w:rPr>
                <w:rFonts w:ascii="Times New Roman" w:hAnsi="Times New Roman"/>
                <w:color w:val="000000"/>
                <w:sz w:val="18"/>
                <w:szCs w:val="18"/>
              </w:rPr>
              <w:t xml:space="preserve"> de la Computación</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GITIR: Grupo de Investigación en Tecnologías de </w:t>
            </w:r>
            <w:smartTag w:uri="urn:schemas-microsoft-com:office:smarttags" w:element="PersonName">
              <w:smartTagPr>
                <w:attr w:name="ProductID" w:val="la Informaci￳n"/>
              </w:smartTagPr>
              <w:r w:rsidRPr="00A6305A">
                <w:rPr>
                  <w:rFonts w:ascii="Times New Roman" w:hAnsi="Times New Roman"/>
                  <w:color w:val="000000"/>
                  <w:sz w:val="18"/>
                  <w:szCs w:val="18"/>
                </w:rPr>
                <w:t>la Información</w:t>
              </w:r>
            </w:smartTag>
            <w:r w:rsidRPr="00A6305A">
              <w:rPr>
                <w:rFonts w:ascii="Times New Roman" w:hAnsi="Times New Roman"/>
                <w:color w:val="000000"/>
                <w:sz w:val="18"/>
                <w:szCs w:val="18"/>
              </w:rPr>
              <w:t xml:space="preserve"> y Redes</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3</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Ciencias Exactas y de </w:t>
            </w:r>
            <w:smartTag w:uri="urn:schemas-microsoft-com:office:smarttags" w:element="PersonName">
              <w:smartTagPr>
                <w:attr w:name="ProductID" w:val="la Tierra"/>
              </w:smartTagPr>
              <w:r w:rsidRPr="00A6305A">
                <w:rPr>
                  <w:rFonts w:ascii="Times New Roman" w:hAnsi="Times New Roman"/>
                  <w:color w:val="000000"/>
                  <w:sz w:val="18"/>
                  <w:szCs w:val="18"/>
                </w:rPr>
                <w:t>la Tierra</w:t>
              </w:r>
            </w:smartTag>
            <w:r w:rsidRPr="00A6305A">
              <w:rPr>
                <w:rFonts w:ascii="Times New Roman" w:hAnsi="Times New Roman"/>
                <w:color w:val="000000"/>
                <w:sz w:val="18"/>
                <w:szCs w:val="18"/>
              </w:rPr>
              <w:t xml:space="preserve"> – Química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Grupo de Investigación en Cromatografía y Técnicas Afines </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Síntesis y Mecanismos de Reacción en Química Orgánica</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2</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Caracterización tecnológica de minerales</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Grupo de Investigación en Estratigrafía y Vulcanología GIEV"CUMANDAY"</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1</w:t>
            </w:r>
          </w:p>
        </w:tc>
      </w:tr>
      <w:tr w:rsidR="00B51536" w:rsidRPr="00A6305A" w:rsidTr="002C57E5">
        <w:tc>
          <w:tcPr>
            <w:tcW w:w="2660" w:type="dxa"/>
            <w:vMerge w:val="restart"/>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Lingüística, Letras y Artes </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DICOVI Diseño y Cognición en Entornos Visuales y Virtuales Ver Información</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B</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2</w:t>
            </w:r>
          </w:p>
        </w:tc>
      </w:tr>
      <w:tr w:rsidR="00B51536" w:rsidRPr="00A6305A" w:rsidTr="002C57E5">
        <w:trPr>
          <w:trHeight w:val="196"/>
        </w:trPr>
        <w:tc>
          <w:tcPr>
            <w:tcW w:w="2660" w:type="dxa"/>
            <w:vMerge/>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Teatro, Cultura y Sociedad</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D</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3</w:t>
            </w:r>
          </w:p>
        </w:tc>
      </w:tr>
      <w:tr w:rsidR="00B51536" w:rsidRPr="00A6305A" w:rsidTr="002C57E5">
        <w:tc>
          <w:tcPr>
            <w:tcW w:w="2660" w:type="dxa"/>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Ciencias Biológicas Genética</w:t>
            </w:r>
          </w:p>
        </w:tc>
        <w:tc>
          <w:tcPr>
            <w:tcW w:w="538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Times New Roman" w:hAnsi="Times New Roman"/>
                <w:color w:val="000000"/>
                <w:kern w:val="1"/>
                <w:sz w:val="18"/>
                <w:szCs w:val="18"/>
              </w:rPr>
            </w:pPr>
            <w:r w:rsidRPr="00A6305A">
              <w:rPr>
                <w:rFonts w:ascii="Times New Roman" w:hAnsi="Times New Roman"/>
                <w:color w:val="000000"/>
                <w:sz w:val="18"/>
                <w:szCs w:val="18"/>
              </w:rPr>
              <w:t xml:space="preserve">Genética, biodiversidad y </w:t>
            </w:r>
            <w:proofErr w:type="spellStart"/>
            <w:r w:rsidRPr="00A6305A">
              <w:rPr>
                <w:rFonts w:ascii="Times New Roman" w:hAnsi="Times New Roman"/>
                <w:color w:val="000000"/>
                <w:sz w:val="18"/>
                <w:szCs w:val="18"/>
              </w:rPr>
              <w:t>fitomejoramiento</w:t>
            </w:r>
            <w:proofErr w:type="spellEnd"/>
            <w:r w:rsidRPr="00A6305A">
              <w:rPr>
                <w:rFonts w:ascii="Times New Roman" w:hAnsi="Times New Roman"/>
                <w:color w:val="000000"/>
                <w:sz w:val="18"/>
                <w:szCs w:val="18"/>
              </w:rPr>
              <w:t xml:space="preserve"> (GEBIOME)</w:t>
            </w:r>
          </w:p>
        </w:tc>
        <w:tc>
          <w:tcPr>
            <w:tcW w:w="426"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C</w:t>
            </w:r>
          </w:p>
        </w:tc>
        <w:tc>
          <w:tcPr>
            <w:tcW w:w="582" w:type="dxa"/>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center"/>
              <w:rPr>
                <w:rFonts w:ascii="Times New Roman" w:hAnsi="Times New Roman"/>
                <w:color w:val="000000"/>
                <w:kern w:val="1"/>
                <w:sz w:val="18"/>
                <w:szCs w:val="18"/>
              </w:rPr>
            </w:pPr>
            <w:r w:rsidRPr="00A6305A">
              <w:rPr>
                <w:rFonts w:ascii="Times New Roman" w:hAnsi="Times New Roman"/>
                <w:color w:val="000000"/>
                <w:sz w:val="18"/>
                <w:szCs w:val="18"/>
              </w:rPr>
              <w:t>3</w:t>
            </w:r>
          </w:p>
        </w:tc>
      </w:tr>
    </w:tbl>
    <w:p w:rsidR="00B51536" w:rsidRPr="00A6305A" w:rsidRDefault="00B51536" w:rsidP="00B51536">
      <w:pPr>
        <w:spacing w:after="240"/>
        <w:jc w:val="both"/>
        <w:rPr>
          <w:rFonts w:ascii="Times New Roman" w:hAnsi="Times New Roman"/>
          <w:b/>
          <w:color w:val="000000"/>
          <w:sz w:val="22"/>
          <w:szCs w:val="22"/>
          <w:lang w:eastAsia="es-CO"/>
        </w:rPr>
      </w:pPr>
    </w:p>
    <w:p w:rsidR="00B51536"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Grupos  y líneas de investigación</w:t>
      </w:r>
      <w:r>
        <w:rPr>
          <w:rFonts w:ascii="Times New Roman" w:hAnsi="Times New Roman"/>
          <w:b/>
          <w:color w:val="000000"/>
          <w:sz w:val="22"/>
          <w:szCs w:val="22"/>
          <w:lang w:eastAsia="es-CO"/>
        </w:rPr>
        <w:t xml:space="preserve"> y su articulación con postgrados</w:t>
      </w:r>
      <w:r w:rsidRPr="00A6305A">
        <w:rPr>
          <w:rFonts w:ascii="Times New Roman" w:hAnsi="Times New Roman"/>
          <w:b/>
          <w:color w:val="000000"/>
          <w:sz w:val="22"/>
          <w:szCs w:val="22"/>
          <w:lang w:eastAsia="es-CO"/>
        </w:rPr>
        <w:t>.</w:t>
      </w:r>
      <w:r w:rsidRPr="00A6305A">
        <w:rPr>
          <w:rFonts w:ascii="Times New Roman" w:hAnsi="Times New Roman"/>
          <w:color w:val="000000"/>
          <w:sz w:val="22"/>
          <w:szCs w:val="22"/>
          <w:lang w:eastAsia="es-CO"/>
        </w:rPr>
        <w:t xml:space="preserve"> En la tabla adyacente</w:t>
      </w:r>
      <w:r w:rsidRPr="00A6305A">
        <w:rPr>
          <w:rFonts w:ascii="Times New Roman" w:hAnsi="Times New Roman"/>
          <w:b/>
          <w:color w:val="000000"/>
          <w:sz w:val="22"/>
          <w:szCs w:val="22"/>
          <w:lang w:eastAsia="es-CO"/>
        </w:rPr>
        <w:t xml:space="preserve"> </w:t>
      </w:r>
      <w:r w:rsidRPr="00A6305A">
        <w:rPr>
          <w:rFonts w:ascii="Times New Roman" w:hAnsi="Times New Roman"/>
          <w:color w:val="000000"/>
          <w:sz w:val="22"/>
          <w:szCs w:val="22"/>
          <w:lang w:eastAsia="es-CO"/>
        </w:rPr>
        <w:t>se observan las líneas de investigación que los gru</w:t>
      </w:r>
      <w:r>
        <w:rPr>
          <w:rFonts w:ascii="Times New Roman" w:hAnsi="Times New Roman"/>
          <w:color w:val="000000"/>
          <w:sz w:val="22"/>
          <w:szCs w:val="22"/>
          <w:lang w:eastAsia="es-CO"/>
        </w:rPr>
        <w:t xml:space="preserve">pos han reportado en el </w:t>
      </w:r>
      <w:proofErr w:type="spellStart"/>
      <w:r>
        <w:rPr>
          <w:rFonts w:ascii="Times New Roman" w:hAnsi="Times New Roman"/>
          <w:color w:val="000000"/>
          <w:sz w:val="22"/>
          <w:szCs w:val="22"/>
          <w:lang w:eastAsia="es-CO"/>
        </w:rPr>
        <w:t>GrupLAC</w:t>
      </w:r>
      <w:proofErr w:type="spellEnd"/>
      <w:r>
        <w:rPr>
          <w:rFonts w:ascii="Times New Roman" w:hAnsi="Times New Roman"/>
          <w:color w:val="000000"/>
          <w:sz w:val="22"/>
          <w:szCs w:val="22"/>
          <w:lang w:eastAsia="es-CO"/>
        </w:rPr>
        <w:t xml:space="preserve"> y la sinergia entre éstos y los postgrados existentes en la universidad, </w:t>
      </w:r>
      <w:r w:rsidRPr="00A6305A">
        <w:rPr>
          <w:rFonts w:ascii="Times New Roman" w:hAnsi="Times New Roman"/>
          <w:color w:val="000000"/>
          <w:sz w:val="22"/>
          <w:szCs w:val="22"/>
          <w:lang w:eastAsia="es-CO"/>
        </w:rPr>
        <w:t xml:space="preserve"> y </w:t>
      </w:r>
      <w:r>
        <w:rPr>
          <w:rFonts w:ascii="Times New Roman" w:hAnsi="Times New Roman"/>
          <w:color w:val="000000"/>
          <w:sz w:val="22"/>
          <w:szCs w:val="22"/>
          <w:lang w:eastAsia="es-CO"/>
        </w:rPr>
        <w:t xml:space="preserve">adicionalmente </w:t>
      </w:r>
      <w:r w:rsidRPr="00A6305A">
        <w:rPr>
          <w:rFonts w:ascii="Times New Roman" w:hAnsi="Times New Roman"/>
          <w:color w:val="000000"/>
          <w:sz w:val="22"/>
          <w:szCs w:val="22"/>
          <w:lang w:eastAsia="es-CO"/>
        </w:rPr>
        <w:t xml:space="preserve">en este enlace se relacionan los </w:t>
      </w:r>
      <w:hyperlink r:id="rId149" w:history="1">
        <w:r w:rsidRPr="00A6305A">
          <w:rPr>
            <w:rStyle w:val="Hipervnculo"/>
            <w:rFonts w:ascii="Times New Roman" w:hAnsi="Times New Roman"/>
            <w:sz w:val="22"/>
            <w:szCs w:val="22"/>
          </w:rPr>
          <w:t>grupos de investigación, con líneas, proyectos en curso y tipo de financiación, por áreas del conocimiento</w:t>
        </w:r>
      </w:hyperlink>
      <w:r w:rsidRPr="00A6305A">
        <w:rPr>
          <w:rFonts w:ascii="Times New Roman" w:hAnsi="Times New Roman"/>
          <w:sz w:val="22"/>
          <w:szCs w:val="22"/>
        </w:rPr>
        <w:t xml:space="preserve">. Esta información permite inferir que </w:t>
      </w:r>
      <w:r w:rsidRPr="00A6305A">
        <w:rPr>
          <w:rFonts w:ascii="Times New Roman" w:hAnsi="Times New Roman"/>
          <w:color w:val="000000"/>
          <w:sz w:val="22"/>
          <w:szCs w:val="22"/>
          <w:lang w:eastAsia="es-CO"/>
        </w:rPr>
        <w:t>más del 95% de los proyectos de investigación están enmarcados o asociado</w:t>
      </w:r>
      <w:r>
        <w:rPr>
          <w:rFonts w:ascii="Times New Roman" w:hAnsi="Times New Roman"/>
          <w:color w:val="000000"/>
          <w:sz w:val="22"/>
          <w:szCs w:val="22"/>
          <w:lang w:eastAsia="es-CO"/>
        </w:rPr>
        <w:t>s a los grupos de investigación que a continuación se  listan, la mayoría de los cuales tiene una composición interdisciplinaria.</w:t>
      </w:r>
    </w:p>
    <w:p w:rsidR="00911E23" w:rsidRPr="00A6305A" w:rsidRDefault="00911E23" w:rsidP="00B51536">
      <w:pPr>
        <w:spacing w:after="240"/>
        <w:jc w:val="both"/>
        <w:rPr>
          <w:rFonts w:ascii="Times New Roman" w:hAnsi="Times New Roman"/>
          <w:color w:val="000000"/>
          <w:sz w:val="22"/>
          <w:szCs w:val="22"/>
          <w:lang w:eastAsia="es-CO"/>
        </w:rPr>
      </w:pPr>
    </w:p>
    <w:tbl>
      <w:tblPr>
        <w:tblpPr w:leftFromText="142" w:rightFromText="142" w:vertAnchor="text" w:horzAnchor="margin" w:tblpY="189"/>
        <w:tblW w:w="889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tblPr>
      <w:tblGrid>
        <w:gridCol w:w="2344"/>
        <w:gridCol w:w="538"/>
        <w:gridCol w:w="3996"/>
        <w:gridCol w:w="2019"/>
      </w:tblGrid>
      <w:tr w:rsidR="00B51536" w:rsidRPr="00A6305A" w:rsidTr="002C57E5">
        <w:trPr>
          <w:trHeight w:val="403"/>
        </w:trPr>
        <w:tc>
          <w:tcPr>
            <w:tcW w:w="6878" w:type="dxa"/>
            <w:gridSpan w:val="3"/>
            <w:shd w:val="clear" w:color="auto" w:fill="4F81BD"/>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color w:val="FFFFFF"/>
                <w:sz w:val="18"/>
                <w:szCs w:val="20"/>
              </w:rPr>
            </w:pPr>
            <w:r>
              <w:rPr>
                <w:rFonts w:ascii="Times New Roman" w:hAnsi="Times New Roman"/>
                <w:b/>
                <w:color w:val="FFFFFF"/>
                <w:sz w:val="18"/>
                <w:szCs w:val="20"/>
              </w:rPr>
              <w:lastRenderedPageBreak/>
              <w:t xml:space="preserve">GRUPOS, </w:t>
            </w:r>
            <w:r w:rsidRPr="00A6305A">
              <w:rPr>
                <w:rFonts w:ascii="Times New Roman" w:hAnsi="Times New Roman"/>
                <w:b/>
                <w:color w:val="FFFFFF"/>
                <w:sz w:val="18"/>
                <w:szCs w:val="20"/>
              </w:rPr>
              <w:t xml:space="preserve">LÍNEAS DE INVESTIGACIÓN </w:t>
            </w:r>
            <w:r>
              <w:rPr>
                <w:rFonts w:ascii="Times New Roman" w:hAnsi="Times New Roman"/>
                <w:b/>
                <w:color w:val="FFFFFF"/>
                <w:sz w:val="18"/>
                <w:szCs w:val="20"/>
              </w:rPr>
              <w:t>Y POSTGRADOS EN LOS CUALES SE APOYA EL DESARROLLO DE LA INVESTIGACIÓN</w:t>
            </w:r>
          </w:p>
        </w:tc>
        <w:tc>
          <w:tcPr>
            <w:tcW w:w="2019" w:type="dxa"/>
            <w:shd w:val="clear" w:color="auto" w:fill="4F81BD"/>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color w:val="FFFFFF"/>
                <w:sz w:val="18"/>
                <w:szCs w:val="20"/>
              </w:rPr>
            </w:pPr>
          </w:p>
        </w:tc>
      </w:tr>
      <w:tr w:rsidR="00B51536" w:rsidRPr="00A6305A" w:rsidTr="002C57E5">
        <w:trPr>
          <w:trHeight w:val="401"/>
        </w:trPr>
        <w:tc>
          <w:tcPr>
            <w:tcW w:w="2344"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bCs/>
                <w:color w:val="000000"/>
                <w:sz w:val="18"/>
                <w:szCs w:val="20"/>
              </w:rPr>
            </w:pPr>
            <w:r w:rsidRPr="00A6305A">
              <w:rPr>
                <w:rFonts w:ascii="Times New Roman" w:hAnsi="Times New Roman"/>
                <w:b/>
                <w:bCs/>
                <w:color w:val="000000"/>
                <w:sz w:val="18"/>
                <w:szCs w:val="20"/>
              </w:rPr>
              <w:t>NOMBRE DEL GRUPO</w:t>
            </w:r>
          </w:p>
        </w:tc>
        <w:tc>
          <w:tcPr>
            <w:tcW w:w="538" w:type="dxa"/>
            <w:vAlign w:val="center"/>
          </w:tcPr>
          <w:p w:rsidR="00B51536"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13"/>
              <w:jc w:val="center"/>
              <w:rPr>
                <w:rFonts w:ascii="Times New Roman" w:hAnsi="Times New Roman"/>
                <w:b/>
                <w:color w:val="000000"/>
                <w:sz w:val="18"/>
                <w:szCs w:val="20"/>
              </w:rPr>
            </w:pPr>
            <w:r w:rsidRPr="00A6305A">
              <w:rPr>
                <w:rFonts w:ascii="Times New Roman" w:hAnsi="Times New Roman"/>
                <w:b/>
                <w:color w:val="000000"/>
                <w:sz w:val="18"/>
                <w:szCs w:val="20"/>
              </w:rPr>
              <w:t>CATEGOR</w:t>
            </w:r>
          </w:p>
          <w:p w:rsidR="00B51536"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13"/>
              <w:jc w:val="center"/>
              <w:rPr>
                <w:rFonts w:ascii="Times New Roman" w:hAnsi="Times New Roman"/>
                <w:b/>
                <w:color w:val="000000"/>
                <w:sz w:val="18"/>
                <w:szCs w:val="20"/>
              </w:rPr>
            </w:pPr>
            <w:r w:rsidRPr="00A6305A">
              <w:rPr>
                <w:rFonts w:ascii="Times New Roman" w:hAnsi="Times New Roman"/>
                <w:b/>
                <w:color w:val="000000"/>
                <w:sz w:val="18"/>
                <w:szCs w:val="20"/>
              </w:rPr>
              <w:t>Í</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13"/>
              <w:jc w:val="center"/>
              <w:rPr>
                <w:rFonts w:ascii="Times New Roman" w:hAnsi="Times New Roman"/>
                <w:b/>
                <w:color w:val="000000"/>
                <w:sz w:val="18"/>
                <w:szCs w:val="20"/>
              </w:rPr>
            </w:pPr>
            <w:r w:rsidRPr="00A6305A">
              <w:rPr>
                <w:rFonts w:ascii="Times New Roman" w:hAnsi="Times New Roman"/>
                <w:b/>
                <w:color w:val="000000"/>
                <w:sz w:val="18"/>
                <w:szCs w:val="20"/>
              </w:rPr>
              <w:t>A</w:t>
            </w:r>
          </w:p>
        </w:tc>
        <w:tc>
          <w:tcPr>
            <w:tcW w:w="3996"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color w:val="000000"/>
                <w:sz w:val="18"/>
                <w:szCs w:val="20"/>
              </w:rPr>
            </w:pPr>
            <w:r w:rsidRPr="00A6305A">
              <w:rPr>
                <w:rFonts w:ascii="Times New Roman" w:hAnsi="Times New Roman"/>
                <w:b/>
                <w:color w:val="000000"/>
                <w:sz w:val="18"/>
                <w:szCs w:val="20"/>
              </w:rPr>
              <w:t>LÍNEAS DE INVESTIGACIÓN</w:t>
            </w:r>
          </w:p>
        </w:tc>
        <w:tc>
          <w:tcPr>
            <w:tcW w:w="2019" w:type="dxa"/>
          </w:tcPr>
          <w:p w:rsidR="00B51536" w:rsidRPr="00411843" w:rsidRDefault="00B51536" w:rsidP="002C57E5">
            <w:pPr>
              <w:jc w:val="center"/>
              <w:rPr>
                <w:rFonts w:ascii="Times New Roman" w:hAnsi="Times New Roman"/>
                <w:b/>
                <w:color w:val="000000"/>
                <w:sz w:val="18"/>
                <w:szCs w:val="20"/>
              </w:rPr>
            </w:pPr>
            <w:r w:rsidRPr="00411843">
              <w:rPr>
                <w:rFonts w:ascii="Times New Roman" w:hAnsi="Times New Roman"/>
                <w:b/>
                <w:color w:val="000000"/>
                <w:sz w:val="18"/>
                <w:szCs w:val="20"/>
              </w:rPr>
              <w:t>PROGRAMA</w:t>
            </w:r>
            <w:r>
              <w:rPr>
                <w:rFonts w:ascii="Times New Roman" w:hAnsi="Times New Roman"/>
                <w:b/>
                <w:color w:val="000000"/>
                <w:sz w:val="18"/>
                <w:szCs w:val="20"/>
              </w:rPr>
              <w:t>S</w:t>
            </w:r>
            <w:r w:rsidRPr="00411843">
              <w:rPr>
                <w:rFonts w:ascii="Times New Roman" w:hAnsi="Times New Roman"/>
                <w:b/>
                <w:color w:val="000000"/>
                <w:sz w:val="18"/>
                <w:szCs w:val="20"/>
              </w:rPr>
              <w:t xml:space="preserve"> DE POSTGRADO </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color w:val="000000"/>
                <w:sz w:val="18"/>
                <w:szCs w:val="20"/>
              </w:rPr>
            </w:pPr>
          </w:p>
        </w:tc>
      </w:tr>
      <w:tr w:rsidR="00B51536" w:rsidRPr="00A6305A" w:rsidTr="002C57E5">
        <w:trPr>
          <w:trHeight w:val="270"/>
        </w:trPr>
        <w:tc>
          <w:tcPr>
            <w:tcW w:w="2344" w:type="dxa"/>
            <w:noWrap/>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0" w:tgtFrame="_blank" w:history="1">
              <w:r w:rsidR="00B51536" w:rsidRPr="00A6305A">
                <w:rPr>
                  <w:rStyle w:val="Hipervnculo"/>
                  <w:rFonts w:ascii="Times New Roman" w:hAnsi="Times New Roman"/>
                  <w:b/>
                  <w:bCs/>
                  <w:sz w:val="18"/>
                  <w:szCs w:val="20"/>
                </w:rPr>
                <w:t xml:space="preserve">Cultura y Droga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Chamanismos y </w:t>
            </w:r>
            <w:proofErr w:type="spellStart"/>
            <w:r w:rsidRPr="00A6305A">
              <w:rPr>
                <w:rFonts w:ascii="Times New Roman" w:hAnsi="Times New Roman"/>
                <w:color w:val="000000"/>
                <w:sz w:val="18"/>
                <w:szCs w:val="20"/>
              </w:rPr>
              <w:t>Neochamanismos</w:t>
            </w:r>
            <w:proofErr w:type="spellEnd"/>
            <w:r w:rsidRPr="00A6305A">
              <w:rPr>
                <w:rFonts w:ascii="Times New Roman" w:hAnsi="Times New Roman"/>
                <w:color w:val="000000"/>
                <w:sz w:val="18"/>
                <w:szCs w:val="20"/>
              </w:rPr>
              <w:t xml:space="preserve">  2. Conciencia, imaginerías mentales, cerebro, drogas y culturas  3. Cultura y Droga  </w:t>
            </w:r>
            <w:r w:rsidRPr="00A6305A">
              <w:rPr>
                <w:rFonts w:ascii="Times New Roman" w:hAnsi="Times New Roman"/>
                <w:color w:val="000000"/>
                <w:spacing w:val="-10"/>
                <w:sz w:val="18"/>
                <w:szCs w:val="20"/>
              </w:rPr>
              <w:t xml:space="preserve">4. Identidad, relaciones interétnicas y medicinas tradicionales indígenas  </w:t>
            </w:r>
            <w:r w:rsidRPr="00A6305A">
              <w:rPr>
                <w:rFonts w:ascii="Times New Roman" w:hAnsi="Times New Roman"/>
                <w:color w:val="000000"/>
                <w:sz w:val="18"/>
                <w:szCs w:val="20"/>
              </w:rPr>
              <w:t>5. Plantas y arte  6. Prácticas y usos culturales del yagé</w:t>
            </w:r>
          </w:p>
        </w:tc>
        <w:tc>
          <w:tcPr>
            <w:tcW w:w="2019" w:type="dxa"/>
          </w:tcPr>
          <w:p w:rsidR="00B51536" w:rsidRPr="00713E21"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713E21">
              <w:rPr>
                <w:rFonts w:ascii="Times New Roman" w:hAnsi="Times New Roman"/>
                <w:color w:val="000000"/>
                <w:sz w:val="18"/>
                <w:szCs w:val="20"/>
              </w:rPr>
              <w:t>Maestría en Ciencias Sociales</w:t>
            </w:r>
            <w:r w:rsidRPr="00713E21">
              <w:rPr>
                <w:rFonts w:ascii="Times New Roman" w:hAnsi="Times New Roman"/>
                <w:color w:val="000000"/>
                <w:sz w:val="18"/>
                <w:szCs w:val="20"/>
              </w:rPr>
              <w:br/>
              <w:t>Maestría en Cultura y Droga</w:t>
            </w:r>
          </w:p>
        </w:tc>
      </w:tr>
      <w:tr w:rsidR="00B51536" w:rsidRPr="00A6305A" w:rsidTr="002C57E5">
        <w:trPr>
          <w:trHeight w:val="610"/>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1" w:history="1">
              <w:r w:rsidR="00B51536" w:rsidRPr="00A6305A">
                <w:rPr>
                  <w:rStyle w:val="Hipervnculo"/>
                  <w:rFonts w:ascii="Times New Roman" w:hAnsi="Times New Roman"/>
                  <w:b/>
                  <w:bCs/>
                  <w:sz w:val="18"/>
                  <w:szCs w:val="20"/>
                </w:rPr>
                <w:t xml:space="preserve">Promoción de la salud y Prevención de la Enfermedad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Cuidado de la salud y la vida  2. Promoción de la salud y prevención de </w:t>
            </w:r>
            <w:proofErr w:type="spellStart"/>
            <w:r w:rsidRPr="00A6305A">
              <w:rPr>
                <w:rFonts w:ascii="Times New Roman" w:hAnsi="Times New Roman"/>
                <w:color w:val="000000"/>
                <w:sz w:val="18"/>
                <w:szCs w:val="20"/>
              </w:rPr>
              <w:t>l</w:t>
            </w:r>
            <w:r>
              <w:rPr>
                <w:rFonts w:ascii="Times New Roman" w:hAnsi="Times New Roman"/>
                <w:color w:val="000000"/>
                <w:sz w:val="18"/>
                <w:szCs w:val="20"/>
              </w:rPr>
              <w:t xml:space="preserve"> </w:t>
            </w:r>
            <w:r w:rsidRPr="00A6305A">
              <w:rPr>
                <w:rFonts w:ascii="Times New Roman" w:hAnsi="Times New Roman"/>
                <w:color w:val="000000"/>
                <w:sz w:val="18"/>
                <w:szCs w:val="20"/>
              </w:rPr>
              <w:t>a</w:t>
            </w:r>
            <w:proofErr w:type="spellEnd"/>
            <w:r w:rsidRPr="00A6305A">
              <w:rPr>
                <w:rFonts w:ascii="Times New Roman" w:hAnsi="Times New Roman"/>
                <w:color w:val="000000"/>
                <w:sz w:val="18"/>
                <w:szCs w:val="20"/>
              </w:rPr>
              <w:t xml:space="preserve"> enfermedad  3. Salud Ocupacional y </w:t>
            </w:r>
            <w:smartTag w:uri="urn:schemas-microsoft-com:office:smarttags" w:element="PersonName">
              <w:smartTagPr>
                <w:attr w:name="ProductID" w:val="la Prevenci￳n"/>
              </w:smartTagPr>
              <w:r w:rsidRPr="00A6305A">
                <w:rPr>
                  <w:rFonts w:ascii="Times New Roman" w:hAnsi="Times New Roman"/>
                  <w:color w:val="000000"/>
                  <w:sz w:val="18"/>
                  <w:szCs w:val="20"/>
                </w:rPr>
                <w:t>la Prevención</w:t>
              </w:r>
            </w:smartTag>
            <w:r w:rsidRPr="00A6305A">
              <w:rPr>
                <w:rFonts w:ascii="Times New Roman" w:hAnsi="Times New Roman"/>
                <w:color w:val="000000"/>
                <w:sz w:val="18"/>
                <w:szCs w:val="20"/>
              </w:rPr>
              <w:t xml:space="preserve"> de Riesgos Profesionales</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t>Especializacio</w:t>
            </w:r>
            <w:r w:rsidRPr="00B1747D">
              <w:rPr>
                <w:rFonts w:ascii="Times New Roman" w:hAnsi="Times New Roman"/>
                <w:color w:val="000000"/>
                <w:sz w:val="18"/>
                <w:szCs w:val="20"/>
              </w:rPr>
              <w:t>n</w:t>
            </w:r>
            <w:r>
              <w:rPr>
                <w:rFonts w:ascii="Times New Roman" w:hAnsi="Times New Roman"/>
                <w:color w:val="000000"/>
                <w:sz w:val="18"/>
                <w:szCs w:val="20"/>
              </w:rPr>
              <w:t>es</w:t>
            </w:r>
            <w:r w:rsidRPr="00B1747D">
              <w:rPr>
                <w:rFonts w:ascii="Times New Roman" w:hAnsi="Times New Roman"/>
                <w:color w:val="000000"/>
                <w:sz w:val="18"/>
                <w:szCs w:val="20"/>
              </w:rPr>
              <w:t xml:space="preserve"> en</w:t>
            </w:r>
            <w:r>
              <w:rPr>
                <w:rFonts w:ascii="Times New Roman" w:hAnsi="Times New Roman"/>
                <w:color w:val="000000"/>
                <w:sz w:val="18"/>
                <w:szCs w:val="20"/>
              </w:rPr>
              <w:t>:</w:t>
            </w:r>
            <w:r w:rsidRPr="00B1747D">
              <w:rPr>
                <w:rFonts w:ascii="Times New Roman" w:hAnsi="Times New Roman"/>
                <w:color w:val="000000"/>
                <w:sz w:val="18"/>
                <w:szCs w:val="20"/>
              </w:rPr>
              <w:t xml:space="preserve"> Obstetricia y Ginecología</w:t>
            </w:r>
            <w:r>
              <w:rPr>
                <w:rFonts w:ascii="Times New Roman" w:hAnsi="Times New Roman"/>
                <w:color w:val="000000"/>
                <w:sz w:val="18"/>
                <w:szCs w:val="20"/>
              </w:rPr>
              <w:t>,</w:t>
            </w:r>
            <w:r w:rsidRPr="00B1747D">
              <w:rPr>
                <w:rFonts w:ascii="Times New Roman" w:hAnsi="Times New Roman"/>
                <w:color w:val="000000"/>
                <w:sz w:val="18"/>
                <w:szCs w:val="20"/>
              </w:rPr>
              <w:t xml:space="preserve"> Anestesiología</w:t>
            </w:r>
            <w:r>
              <w:rPr>
                <w:rFonts w:ascii="Times New Roman" w:hAnsi="Times New Roman"/>
                <w:color w:val="000000"/>
                <w:sz w:val="18"/>
                <w:szCs w:val="20"/>
              </w:rPr>
              <w:t xml:space="preserve">, </w:t>
            </w:r>
            <w:r w:rsidRPr="00B1747D">
              <w:rPr>
                <w:rFonts w:ascii="Times New Roman" w:hAnsi="Times New Roman"/>
                <w:color w:val="000000"/>
                <w:sz w:val="18"/>
                <w:szCs w:val="20"/>
              </w:rPr>
              <w:t>Cirugía General</w:t>
            </w:r>
            <w:r>
              <w:rPr>
                <w:rFonts w:ascii="Times New Roman" w:hAnsi="Times New Roman"/>
                <w:color w:val="000000"/>
                <w:sz w:val="18"/>
                <w:szCs w:val="20"/>
              </w:rPr>
              <w:t xml:space="preserve">, </w:t>
            </w:r>
            <w:r w:rsidRPr="00B1747D">
              <w:rPr>
                <w:rFonts w:ascii="Times New Roman" w:hAnsi="Times New Roman"/>
                <w:color w:val="000000"/>
                <w:sz w:val="18"/>
                <w:szCs w:val="20"/>
              </w:rPr>
              <w:t>Cuidado Crítico</w:t>
            </w:r>
            <w:r>
              <w:rPr>
                <w:rFonts w:ascii="Times New Roman" w:hAnsi="Times New Roman"/>
                <w:color w:val="000000"/>
                <w:sz w:val="18"/>
                <w:szCs w:val="20"/>
              </w:rPr>
              <w:t xml:space="preserve">, </w:t>
            </w:r>
            <w:r w:rsidRPr="00B1747D">
              <w:rPr>
                <w:rFonts w:ascii="Times New Roman" w:hAnsi="Times New Roman"/>
                <w:color w:val="000000"/>
                <w:sz w:val="18"/>
                <w:szCs w:val="20"/>
              </w:rPr>
              <w:t>Cirugía Pediátrica</w:t>
            </w:r>
            <w:r>
              <w:rPr>
                <w:rFonts w:ascii="Times New Roman" w:hAnsi="Times New Roman"/>
                <w:color w:val="000000"/>
                <w:sz w:val="18"/>
                <w:szCs w:val="20"/>
              </w:rPr>
              <w:t xml:space="preserve">, </w:t>
            </w:r>
            <w:r w:rsidRPr="00B1747D">
              <w:rPr>
                <w:rFonts w:ascii="Times New Roman" w:hAnsi="Times New Roman"/>
                <w:color w:val="000000"/>
                <w:sz w:val="18"/>
                <w:szCs w:val="20"/>
              </w:rPr>
              <w:t>Dermatología</w:t>
            </w:r>
            <w:r>
              <w:rPr>
                <w:rFonts w:ascii="Times New Roman" w:hAnsi="Times New Roman"/>
                <w:color w:val="000000"/>
                <w:sz w:val="18"/>
                <w:szCs w:val="20"/>
              </w:rPr>
              <w:t xml:space="preserve">, </w:t>
            </w:r>
            <w:r w:rsidRPr="00B1747D">
              <w:rPr>
                <w:rFonts w:ascii="Times New Roman" w:hAnsi="Times New Roman"/>
                <w:color w:val="000000"/>
                <w:sz w:val="18"/>
                <w:szCs w:val="20"/>
              </w:rPr>
              <w:t>Entrenamiento Deportivo con Niños</w:t>
            </w:r>
            <w:r>
              <w:rPr>
                <w:rFonts w:ascii="Times New Roman" w:hAnsi="Times New Roman"/>
                <w:color w:val="000000"/>
                <w:sz w:val="18"/>
                <w:szCs w:val="20"/>
              </w:rPr>
              <w:t xml:space="preserve">, </w:t>
            </w:r>
            <w:r w:rsidRPr="00B1747D">
              <w:rPr>
                <w:rFonts w:ascii="Times New Roman" w:hAnsi="Times New Roman"/>
                <w:color w:val="000000"/>
                <w:sz w:val="18"/>
                <w:szCs w:val="20"/>
              </w:rPr>
              <w:t>Gastroenterología</w:t>
            </w:r>
            <w:r>
              <w:rPr>
                <w:rFonts w:ascii="Times New Roman" w:hAnsi="Times New Roman"/>
                <w:color w:val="000000"/>
                <w:sz w:val="18"/>
                <w:szCs w:val="20"/>
              </w:rPr>
              <w:t xml:space="preserve">, </w:t>
            </w:r>
            <w:r w:rsidRPr="00B1747D">
              <w:rPr>
                <w:rFonts w:ascii="Times New Roman" w:hAnsi="Times New Roman"/>
                <w:color w:val="000000"/>
                <w:sz w:val="18"/>
                <w:szCs w:val="20"/>
              </w:rPr>
              <w:t xml:space="preserve">Medicina Interna </w:t>
            </w:r>
            <w:r>
              <w:rPr>
                <w:rFonts w:ascii="Times New Roman" w:hAnsi="Times New Roman"/>
                <w:color w:val="000000"/>
                <w:sz w:val="18"/>
                <w:szCs w:val="20"/>
              </w:rPr>
              <w:t>–</w:t>
            </w:r>
            <w:r w:rsidRPr="00B1747D">
              <w:rPr>
                <w:rFonts w:ascii="Times New Roman" w:hAnsi="Times New Roman"/>
                <w:color w:val="000000"/>
                <w:sz w:val="18"/>
                <w:szCs w:val="20"/>
              </w:rPr>
              <w:t xml:space="preserve"> Geriatría</w:t>
            </w:r>
            <w:r>
              <w:rPr>
                <w:rFonts w:ascii="Times New Roman" w:hAnsi="Times New Roman"/>
                <w:color w:val="000000"/>
                <w:sz w:val="18"/>
                <w:szCs w:val="20"/>
              </w:rPr>
              <w:t>,</w:t>
            </w:r>
            <w:r w:rsidRPr="00B1747D">
              <w:rPr>
                <w:rFonts w:ascii="Times New Roman" w:hAnsi="Times New Roman"/>
                <w:color w:val="000000"/>
                <w:sz w:val="18"/>
                <w:szCs w:val="20"/>
              </w:rPr>
              <w:t xml:space="preserve"> Medicina Interna</w:t>
            </w:r>
            <w:r>
              <w:rPr>
                <w:rFonts w:ascii="Times New Roman" w:hAnsi="Times New Roman"/>
                <w:color w:val="000000"/>
                <w:sz w:val="18"/>
                <w:szCs w:val="20"/>
              </w:rPr>
              <w:t xml:space="preserve">,  </w:t>
            </w:r>
            <w:r w:rsidRPr="00B1747D">
              <w:rPr>
                <w:rFonts w:ascii="Times New Roman" w:hAnsi="Times New Roman"/>
                <w:color w:val="000000"/>
                <w:sz w:val="18"/>
                <w:szCs w:val="20"/>
              </w:rPr>
              <w:t>Pediatría</w:t>
            </w:r>
            <w:r>
              <w:rPr>
                <w:rFonts w:ascii="Times New Roman" w:hAnsi="Times New Roman"/>
                <w:color w:val="000000"/>
                <w:sz w:val="18"/>
                <w:szCs w:val="20"/>
              </w:rPr>
              <w:t>,</w:t>
            </w:r>
            <w:r w:rsidRPr="00B1747D">
              <w:rPr>
                <w:rFonts w:ascii="Times New Roman" w:hAnsi="Times New Roman"/>
                <w:color w:val="000000"/>
                <w:sz w:val="18"/>
                <w:szCs w:val="20"/>
              </w:rPr>
              <w:t xml:space="preserve"> Promoción de </w:t>
            </w:r>
            <w:smartTag w:uri="urn:schemas-microsoft-com:office:smarttags" w:element="PersonName">
              <w:smartTagPr>
                <w:attr w:name="ProductID" w:val="la Salud"/>
              </w:smartTagPr>
              <w:r w:rsidRPr="00B1747D">
                <w:rPr>
                  <w:rFonts w:ascii="Times New Roman" w:hAnsi="Times New Roman"/>
                  <w:color w:val="000000"/>
                  <w:sz w:val="18"/>
                  <w:szCs w:val="20"/>
                </w:rPr>
                <w:t>la Salud</w:t>
              </w:r>
            </w:smartTag>
            <w:r>
              <w:rPr>
                <w:rFonts w:ascii="Times New Roman" w:hAnsi="Times New Roman"/>
                <w:color w:val="000000"/>
                <w:sz w:val="18"/>
                <w:szCs w:val="20"/>
              </w:rPr>
              <w:t>,</w:t>
            </w:r>
            <w:r w:rsidRPr="00B1747D">
              <w:rPr>
                <w:rFonts w:ascii="Times New Roman" w:hAnsi="Times New Roman"/>
                <w:color w:val="000000"/>
                <w:sz w:val="18"/>
                <w:szCs w:val="20"/>
              </w:rPr>
              <w:t xml:space="preserve"> Psiquiatría</w:t>
            </w:r>
          </w:p>
        </w:tc>
      </w:tr>
      <w:tr w:rsidR="00B51536" w:rsidRPr="00A6305A" w:rsidTr="002C57E5">
        <w:trPr>
          <w:trHeight w:val="358"/>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2" w:history="1">
              <w:r w:rsidR="00B51536" w:rsidRPr="00A6305A">
                <w:rPr>
                  <w:rStyle w:val="Hipervnculo"/>
                  <w:rFonts w:ascii="Times New Roman" w:hAnsi="Times New Roman"/>
                  <w:b/>
                  <w:bCs/>
                  <w:sz w:val="18"/>
                  <w:szCs w:val="20"/>
                </w:rPr>
                <w:t xml:space="preserve">ESTUDIOS JURÍDICOS Y SOCIOJURÍDICOS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roofErr w:type="gramStart"/>
            <w:r w:rsidRPr="00A6305A">
              <w:rPr>
                <w:rFonts w:ascii="Times New Roman" w:hAnsi="Times New Roman"/>
                <w:color w:val="000000"/>
                <w:sz w:val="18"/>
                <w:szCs w:val="20"/>
              </w:rPr>
              <w:t>1.Acceso</w:t>
            </w:r>
            <w:proofErr w:type="gramEnd"/>
            <w:r w:rsidRPr="00A6305A">
              <w:rPr>
                <w:rFonts w:ascii="Times New Roman" w:hAnsi="Times New Roman"/>
                <w:color w:val="000000"/>
                <w:sz w:val="18"/>
                <w:szCs w:val="20"/>
              </w:rPr>
              <w:t xml:space="preserve"> a la justicia  2. Derecho y medio ambiente  3. Estudios constitucionales  4. Estudios políticos regionales</w:t>
            </w:r>
          </w:p>
        </w:tc>
        <w:tc>
          <w:tcPr>
            <w:tcW w:w="2019" w:type="dxa"/>
          </w:tcPr>
          <w:p w:rsidR="00B51536" w:rsidRPr="0091273A" w:rsidRDefault="00B51536" w:rsidP="002C57E5">
            <w:pPr>
              <w:rPr>
                <w:color w:val="000000"/>
                <w:sz w:val="20"/>
                <w:szCs w:val="20"/>
              </w:rPr>
            </w:pPr>
            <w:r w:rsidRPr="00271E37">
              <w:rPr>
                <w:rFonts w:ascii="Times New Roman" w:hAnsi="Times New Roman"/>
                <w:color w:val="000000"/>
                <w:sz w:val="18"/>
                <w:szCs w:val="20"/>
              </w:rPr>
              <w:t>Especializaciones en: Educación Historia Regional, Geografía, Ordenamiento Territorial y manejo de riesgos naturales, Derecho Administrativo, Estudios Penales, Intervención en Relaciones Familiares</w:t>
            </w:r>
            <w:r w:rsidRPr="00271E37">
              <w:rPr>
                <w:rFonts w:ascii="Times New Roman" w:hAnsi="Times New Roman"/>
                <w:color w:val="000000"/>
                <w:sz w:val="18"/>
                <w:szCs w:val="20"/>
              </w:rPr>
              <w:br/>
              <w:t>Especialización en Legislación Comercial y Financiera, Legislación de Familia y del Menor, Legislación Tributaria y de Aduanas</w:t>
            </w:r>
            <w:r w:rsidRPr="00271E37">
              <w:rPr>
                <w:rFonts w:ascii="Times New Roman" w:hAnsi="Times New Roman"/>
                <w:color w:val="000000"/>
                <w:sz w:val="18"/>
                <w:szCs w:val="20"/>
              </w:rPr>
              <w:br/>
              <w:t>Maestría</w:t>
            </w:r>
            <w:r>
              <w:rPr>
                <w:rFonts w:ascii="Times New Roman" w:hAnsi="Times New Roman"/>
                <w:color w:val="000000"/>
                <w:sz w:val="18"/>
                <w:szCs w:val="20"/>
              </w:rPr>
              <w:t>s</w:t>
            </w:r>
            <w:r w:rsidRPr="00271E37">
              <w:rPr>
                <w:rFonts w:ascii="Times New Roman" w:hAnsi="Times New Roman"/>
                <w:color w:val="000000"/>
                <w:sz w:val="18"/>
                <w:szCs w:val="20"/>
              </w:rPr>
              <w:t xml:space="preserve"> en</w:t>
            </w:r>
            <w:r>
              <w:rPr>
                <w:rFonts w:ascii="Times New Roman" w:hAnsi="Times New Roman"/>
                <w:color w:val="000000"/>
                <w:sz w:val="18"/>
                <w:szCs w:val="20"/>
              </w:rPr>
              <w:t>:</w:t>
            </w:r>
            <w:r w:rsidRPr="00271E37">
              <w:rPr>
                <w:rFonts w:ascii="Times New Roman" w:hAnsi="Times New Roman"/>
                <w:color w:val="000000"/>
                <w:sz w:val="18"/>
                <w:szCs w:val="20"/>
              </w:rPr>
              <w:t xml:space="preserve"> Estudios de Familia y Desarrollo</w:t>
            </w:r>
            <w:r>
              <w:rPr>
                <w:rFonts w:ascii="Times New Roman" w:hAnsi="Times New Roman"/>
                <w:color w:val="000000"/>
                <w:sz w:val="18"/>
                <w:szCs w:val="20"/>
              </w:rPr>
              <w:t xml:space="preserve">, </w:t>
            </w:r>
            <w:r w:rsidRPr="00271E37">
              <w:rPr>
                <w:rFonts w:ascii="Times New Roman" w:hAnsi="Times New Roman"/>
                <w:color w:val="000000"/>
                <w:sz w:val="18"/>
                <w:szCs w:val="20"/>
              </w:rPr>
              <w:t>Cultura y Droga</w:t>
            </w:r>
            <w:r>
              <w:rPr>
                <w:rFonts w:ascii="Times New Roman" w:hAnsi="Times New Roman"/>
                <w:color w:val="000000"/>
                <w:sz w:val="18"/>
                <w:szCs w:val="20"/>
              </w:rPr>
              <w:t xml:space="preserve"> y </w:t>
            </w:r>
            <w:r w:rsidRPr="00271E37">
              <w:rPr>
                <w:rFonts w:ascii="Times New Roman" w:hAnsi="Times New Roman"/>
                <w:color w:val="000000"/>
                <w:sz w:val="18"/>
                <w:szCs w:val="20"/>
              </w:rPr>
              <w:t>en Ciencias Sociales</w:t>
            </w:r>
          </w:p>
        </w:tc>
      </w:tr>
      <w:tr w:rsidR="00B51536" w:rsidRPr="00A6305A" w:rsidTr="002C57E5">
        <w:trPr>
          <w:trHeight w:val="1163"/>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3" w:history="1">
              <w:r w:rsidR="00B51536" w:rsidRPr="00A6305A">
                <w:rPr>
                  <w:rStyle w:val="Hipervnculo"/>
                  <w:rFonts w:ascii="Times New Roman" w:hAnsi="Times New Roman"/>
                  <w:b/>
                  <w:bCs/>
                  <w:sz w:val="18"/>
                  <w:szCs w:val="20"/>
                </w:rPr>
                <w:t xml:space="preserve">Grupo de Neurociencia de Caldas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roofErr w:type="gramStart"/>
            <w:r w:rsidRPr="00A6305A">
              <w:rPr>
                <w:rFonts w:ascii="Times New Roman" w:hAnsi="Times New Roman"/>
                <w:color w:val="000000"/>
                <w:sz w:val="18"/>
                <w:szCs w:val="20"/>
              </w:rPr>
              <w:t>1.Neuroanatomía</w:t>
            </w:r>
            <w:proofErr w:type="gramEnd"/>
            <w:r w:rsidRPr="00A6305A">
              <w:rPr>
                <w:rFonts w:ascii="Times New Roman" w:hAnsi="Times New Roman"/>
                <w:color w:val="000000"/>
                <w:sz w:val="18"/>
                <w:szCs w:val="20"/>
              </w:rPr>
              <w:t xml:space="preserve">  2.Neuroepidemiología  3. P300</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t>Especializacio</w:t>
            </w:r>
            <w:r w:rsidRPr="00B1747D">
              <w:rPr>
                <w:rFonts w:ascii="Times New Roman" w:hAnsi="Times New Roman"/>
                <w:color w:val="000000"/>
                <w:sz w:val="18"/>
                <w:szCs w:val="20"/>
              </w:rPr>
              <w:t>n</w:t>
            </w:r>
            <w:r>
              <w:rPr>
                <w:rFonts w:ascii="Times New Roman" w:hAnsi="Times New Roman"/>
                <w:color w:val="000000"/>
                <w:sz w:val="18"/>
                <w:szCs w:val="20"/>
              </w:rPr>
              <w:t>es</w:t>
            </w:r>
            <w:r w:rsidRPr="00B1747D">
              <w:rPr>
                <w:rFonts w:ascii="Times New Roman" w:hAnsi="Times New Roman"/>
                <w:color w:val="000000"/>
                <w:sz w:val="18"/>
                <w:szCs w:val="20"/>
              </w:rPr>
              <w:t xml:space="preserve"> en</w:t>
            </w:r>
            <w:r>
              <w:rPr>
                <w:rFonts w:ascii="Times New Roman" w:hAnsi="Times New Roman"/>
                <w:color w:val="000000"/>
                <w:sz w:val="18"/>
                <w:szCs w:val="20"/>
              </w:rPr>
              <w:t>:</w:t>
            </w:r>
            <w:r w:rsidRPr="00B1747D">
              <w:rPr>
                <w:rFonts w:ascii="Times New Roman" w:hAnsi="Times New Roman"/>
                <w:color w:val="000000"/>
                <w:sz w:val="18"/>
                <w:szCs w:val="20"/>
              </w:rPr>
              <w:t xml:space="preserve"> Obstetricia y Ginecología</w:t>
            </w:r>
            <w:r>
              <w:rPr>
                <w:rFonts w:ascii="Times New Roman" w:hAnsi="Times New Roman"/>
                <w:color w:val="000000"/>
                <w:sz w:val="18"/>
                <w:szCs w:val="20"/>
              </w:rPr>
              <w:t>,</w:t>
            </w:r>
            <w:r w:rsidRPr="00B1747D">
              <w:rPr>
                <w:rFonts w:ascii="Times New Roman" w:hAnsi="Times New Roman"/>
                <w:color w:val="000000"/>
                <w:sz w:val="18"/>
                <w:szCs w:val="20"/>
              </w:rPr>
              <w:t xml:space="preserve"> Anestesiología</w:t>
            </w:r>
            <w:r>
              <w:rPr>
                <w:rFonts w:ascii="Times New Roman" w:hAnsi="Times New Roman"/>
                <w:color w:val="000000"/>
                <w:sz w:val="18"/>
                <w:szCs w:val="20"/>
              </w:rPr>
              <w:t xml:space="preserve">, </w:t>
            </w:r>
            <w:r w:rsidRPr="00B1747D">
              <w:rPr>
                <w:rFonts w:ascii="Times New Roman" w:hAnsi="Times New Roman"/>
                <w:color w:val="000000"/>
                <w:sz w:val="18"/>
                <w:szCs w:val="20"/>
              </w:rPr>
              <w:t>Cirugía General</w:t>
            </w:r>
            <w:r>
              <w:rPr>
                <w:rFonts w:ascii="Times New Roman" w:hAnsi="Times New Roman"/>
                <w:color w:val="000000"/>
                <w:sz w:val="18"/>
                <w:szCs w:val="20"/>
              </w:rPr>
              <w:t xml:space="preserve">, </w:t>
            </w:r>
            <w:r w:rsidRPr="00B1747D">
              <w:rPr>
                <w:rFonts w:ascii="Times New Roman" w:hAnsi="Times New Roman"/>
                <w:color w:val="000000"/>
                <w:sz w:val="18"/>
                <w:szCs w:val="20"/>
              </w:rPr>
              <w:t>Cuidado Crítico</w:t>
            </w:r>
            <w:r>
              <w:rPr>
                <w:rFonts w:ascii="Times New Roman" w:hAnsi="Times New Roman"/>
                <w:color w:val="000000"/>
                <w:sz w:val="18"/>
                <w:szCs w:val="20"/>
              </w:rPr>
              <w:t xml:space="preserve">, </w:t>
            </w:r>
            <w:r w:rsidRPr="00B1747D">
              <w:rPr>
                <w:rFonts w:ascii="Times New Roman" w:hAnsi="Times New Roman"/>
                <w:color w:val="000000"/>
                <w:sz w:val="18"/>
                <w:szCs w:val="20"/>
              </w:rPr>
              <w:t>Cirugía Pediátrica</w:t>
            </w:r>
            <w:r>
              <w:rPr>
                <w:rFonts w:ascii="Times New Roman" w:hAnsi="Times New Roman"/>
                <w:color w:val="000000"/>
                <w:sz w:val="18"/>
                <w:szCs w:val="20"/>
              </w:rPr>
              <w:t xml:space="preserve">, </w:t>
            </w:r>
            <w:r w:rsidRPr="00B1747D">
              <w:rPr>
                <w:rFonts w:ascii="Times New Roman" w:hAnsi="Times New Roman"/>
                <w:color w:val="000000"/>
                <w:sz w:val="18"/>
                <w:szCs w:val="20"/>
              </w:rPr>
              <w:t>Dermatología</w:t>
            </w:r>
            <w:r>
              <w:rPr>
                <w:rFonts w:ascii="Times New Roman" w:hAnsi="Times New Roman"/>
                <w:color w:val="000000"/>
                <w:sz w:val="18"/>
                <w:szCs w:val="20"/>
              </w:rPr>
              <w:t xml:space="preserve">, </w:t>
            </w:r>
            <w:r w:rsidRPr="00B1747D">
              <w:rPr>
                <w:rFonts w:ascii="Times New Roman" w:hAnsi="Times New Roman"/>
                <w:color w:val="000000"/>
                <w:sz w:val="18"/>
                <w:szCs w:val="20"/>
              </w:rPr>
              <w:t>Entrenamiento Deportivo con Niños</w:t>
            </w:r>
            <w:r>
              <w:rPr>
                <w:rFonts w:ascii="Times New Roman" w:hAnsi="Times New Roman"/>
                <w:color w:val="000000"/>
                <w:sz w:val="18"/>
                <w:szCs w:val="20"/>
              </w:rPr>
              <w:t xml:space="preserve">, </w:t>
            </w:r>
            <w:r w:rsidRPr="00B1747D">
              <w:rPr>
                <w:rFonts w:ascii="Times New Roman" w:hAnsi="Times New Roman"/>
                <w:color w:val="000000"/>
                <w:sz w:val="18"/>
                <w:szCs w:val="20"/>
              </w:rPr>
              <w:t>Gastroenterología</w:t>
            </w:r>
            <w:r>
              <w:rPr>
                <w:rFonts w:ascii="Times New Roman" w:hAnsi="Times New Roman"/>
                <w:color w:val="000000"/>
                <w:sz w:val="18"/>
                <w:szCs w:val="20"/>
              </w:rPr>
              <w:t xml:space="preserve">, </w:t>
            </w:r>
            <w:r w:rsidRPr="00B1747D">
              <w:rPr>
                <w:rFonts w:ascii="Times New Roman" w:hAnsi="Times New Roman"/>
                <w:color w:val="000000"/>
                <w:sz w:val="18"/>
                <w:szCs w:val="20"/>
              </w:rPr>
              <w:t xml:space="preserve">Medicina Interna </w:t>
            </w:r>
            <w:r>
              <w:rPr>
                <w:rFonts w:ascii="Times New Roman" w:hAnsi="Times New Roman"/>
                <w:color w:val="000000"/>
                <w:sz w:val="18"/>
                <w:szCs w:val="20"/>
              </w:rPr>
              <w:t>–</w:t>
            </w:r>
            <w:r w:rsidRPr="00B1747D">
              <w:rPr>
                <w:rFonts w:ascii="Times New Roman" w:hAnsi="Times New Roman"/>
                <w:color w:val="000000"/>
                <w:sz w:val="18"/>
                <w:szCs w:val="20"/>
              </w:rPr>
              <w:t xml:space="preserve"> Geriatría</w:t>
            </w:r>
            <w:r>
              <w:rPr>
                <w:rFonts w:ascii="Times New Roman" w:hAnsi="Times New Roman"/>
                <w:color w:val="000000"/>
                <w:sz w:val="18"/>
                <w:szCs w:val="20"/>
              </w:rPr>
              <w:t>,</w:t>
            </w:r>
            <w:r w:rsidRPr="00B1747D">
              <w:rPr>
                <w:rFonts w:ascii="Times New Roman" w:hAnsi="Times New Roman"/>
                <w:color w:val="000000"/>
                <w:sz w:val="18"/>
                <w:szCs w:val="20"/>
              </w:rPr>
              <w:t xml:space="preserve"> Medicina Interna</w:t>
            </w:r>
            <w:r>
              <w:rPr>
                <w:rFonts w:ascii="Times New Roman" w:hAnsi="Times New Roman"/>
                <w:color w:val="000000"/>
                <w:sz w:val="18"/>
                <w:szCs w:val="20"/>
              </w:rPr>
              <w:t xml:space="preserve">,  </w:t>
            </w:r>
            <w:r w:rsidRPr="00B1747D">
              <w:rPr>
                <w:rFonts w:ascii="Times New Roman" w:hAnsi="Times New Roman"/>
                <w:color w:val="000000"/>
                <w:sz w:val="18"/>
                <w:szCs w:val="20"/>
              </w:rPr>
              <w:t>Pediatría</w:t>
            </w:r>
            <w:r>
              <w:rPr>
                <w:rFonts w:ascii="Times New Roman" w:hAnsi="Times New Roman"/>
                <w:color w:val="000000"/>
                <w:sz w:val="18"/>
                <w:szCs w:val="20"/>
              </w:rPr>
              <w:t>,</w:t>
            </w:r>
            <w:r w:rsidRPr="00B1747D">
              <w:rPr>
                <w:rFonts w:ascii="Times New Roman" w:hAnsi="Times New Roman"/>
                <w:color w:val="000000"/>
                <w:sz w:val="18"/>
                <w:szCs w:val="20"/>
              </w:rPr>
              <w:t xml:space="preserve"> Promoción de </w:t>
            </w:r>
            <w:smartTag w:uri="urn:schemas-microsoft-com:office:smarttags" w:element="PersonName">
              <w:smartTagPr>
                <w:attr w:name="ProductID" w:val="la Salud"/>
              </w:smartTagPr>
              <w:r w:rsidRPr="00B1747D">
                <w:rPr>
                  <w:rFonts w:ascii="Times New Roman" w:hAnsi="Times New Roman"/>
                  <w:color w:val="000000"/>
                  <w:sz w:val="18"/>
                  <w:szCs w:val="20"/>
                </w:rPr>
                <w:t>la Salud</w:t>
              </w:r>
            </w:smartTag>
            <w:r>
              <w:rPr>
                <w:rFonts w:ascii="Times New Roman" w:hAnsi="Times New Roman"/>
                <w:color w:val="000000"/>
                <w:sz w:val="18"/>
                <w:szCs w:val="20"/>
              </w:rPr>
              <w:t>,</w:t>
            </w:r>
            <w:r w:rsidRPr="00B1747D">
              <w:rPr>
                <w:rFonts w:ascii="Times New Roman" w:hAnsi="Times New Roman"/>
                <w:color w:val="000000"/>
                <w:sz w:val="18"/>
                <w:szCs w:val="20"/>
              </w:rPr>
              <w:t xml:space="preserve"> Psiquiatría</w:t>
            </w:r>
          </w:p>
        </w:tc>
      </w:tr>
      <w:tr w:rsidR="00B51536" w:rsidRPr="00A6305A" w:rsidTr="002C57E5">
        <w:trPr>
          <w:trHeight w:val="285"/>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4" w:history="1">
              <w:r w:rsidR="00B51536" w:rsidRPr="00A6305A">
                <w:rPr>
                  <w:rStyle w:val="Hipervnculo"/>
                  <w:rFonts w:ascii="Times New Roman" w:hAnsi="Times New Roman"/>
                  <w:b/>
                  <w:bCs/>
                  <w:sz w:val="18"/>
                  <w:szCs w:val="20"/>
                </w:rPr>
                <w:t xml:space="preserve">GEOLOGÍA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roofErr w:type="gramStart"/>
            <w:r w:rsidRPr="00A6305A">
              <w:rPr>
                <w:rFonts w:ascii="Times New Roman" w:hAnsi="Times New Roman"/>
                <w:color w:val="000000"/>
                <w:sz w:val="18"/>
                <w:szCs w:val="20"/>
              </w:rPr>
              <w:t>1.Estratigrafía</w:t>
            </w:r>
            <w:proofErr w:type="gramEnd"/>
            <w:r w:rsidRPr="00A6305A">
              <w:rPr>
                <w:rFonts w:ascii="Times New Roman" w:hAnsi="Times New Roman"/>
                <w:color w:val="000000"/>
                <w:sz w:val="18"/>
                <w:szCs w:val="20"/>
              </w:rPr>
              <w:t xml:space="preserve"> y paleontología  2.Petrografía y estructural  3. Sísmica</w:t>
            </w:r>
          </w:p>
        </w:tc>
        <w:tc>
          <w:tcPr>
            <w:tcW w:w="2019" w:type="dxa"/>
          </w:tcPr>
          <w:p w:rsidR="00B51536" w:rsidRPr="005A6203"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5A6203">
              <w:rPr>
                <w:rFonts w:ascii="Times New Roman" w:hAnsi="Times New Roman"/>
                <w:color w:val="000000"/>
                <w:sz w:val="18"/>
                <w:szCs w:val="20"/>
              </w:rPr>
              <w:t xml:space="preserve">Maestría en Ciencias de </w:t>
            </w:r>
            <w:smartTag w:uri="urn:schemas-microsoft-com:office:smarttags" w:element="PersonName">
              <w:smartTagPr>
                <w:attr w:name="ProductID" w:val="la Tierra"/>
              </w:smartTagPr>
              <w:r w:rsidRPr="005A6203">
                <w:rPr>
                  <w:rFonts w:ascii="Times New Roman" w:hAnsi="Times New Roman"/>
                  <w:color w:val="000000"/>
                  <w:sz w:val="18"/>
                  <w:szCs w:val="20"/>
                </w:rPr>
                <w:t>la Tierra</w:t>
              </w:r>
            </w:smartTag>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72"/>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5" w:history="1">
              <w:r w:rsidR="00B51536" w:rsidRPr="00A6305A">
                <w:rPr>
                  <w:rStyle w:val="Hipervnculo"/>
                  <w:rFonts w:ascii="Times New Roman" w:hAnsi="Times New Roman"/>
                  <w:b/>
                  <w:bCs/>
                  <w:sz w:val="18"/>
                  <w:szCs w:val="20"/>
                </w:rPr>
                <w:t xml:space="preserve">Grupo de investigaciones estéticas y sociales en Diseño Visual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roofErr w:type="gramStart"/>
            <w:r w:rsidRPr="00A6305A">
              <w:rPr>
                <w:rFonts w:ascii="Times New Roman" w:hAnsi="Times New Roman"/>
                <w:color w:val="000000"/>
                <w:sz w:val="18"/>
                <w:szCs w:val="20"/>
              </w:rPr>
              <w:t>1.Entornos</w:t>
            </w:r>
            <w:proofErr w:type="gramEnd"/>
            <w:r w:rsidRPr="00A6305A">
              <w:rPr>
                <w:rFonts w:ascii="Times New Roman" w:hAnsi="Times New Roman"/>
                <w:color w:val="000000"/>
                <w:sz w:val="18"/>
                <w:szCs w:val="20"/>
              </w:rPr>
              <w:t xml:space="preserve"> digitales  2. Imagen Entorno</w:t>
            </w:r>
          </w:p>
        </w:tc>
        <w:tc>
          <w:tcPr>
            <w:tcW w:w="2019" w:type="dxa"/>
          </w:tcPr>
          <w:p w:rsidR="00B51536" w:rsidRPr="00D65FD0"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D65FD0">
              <w:rPr>
                <w:rFonts w:ascii="Times New Roman" w:hAnsi="Times New Roman"/>
                <w:color w:val="000000"/>
                <w:sz w:val="18"/>
                <w:szCs w:val="20"/>
              </w:rPr>
              <w:t>Maestría en Diseño y Creación Interactiva</w:t>
            </w:r>
            <w:r w:rsidRPr="00D65FD0">
              <w:rPr>
                <w:rFonts w:ascii="Times New Roman" w:hAnsi="Times New Roman"/>
                <w:color w:val="000000"/>
                <w:sz w:val="18"/>
                <w:szCs w:val="20"/>
              </w:rPr>
              <w:br/>
              <w:t>Doctorado en Diseño y Creación</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884"/>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6" w:history="1">
              <w:r w:rsidR="00B51536" w:rsidRPr="00A6305A">
                <w:rPr>
                  <w:rStyle w:val="Hipervnculo"/>
                  <w:rFonts w:ascii="Times New Roman" w:hAnsi="Times New Roman"/>
                  <w:b/>
                  <w:bCs/>
                  <w:sz w:val="18"/>
                  <w:szCs w:val="20"/>
                </w:rPr>
                <w:t xml:space="preserve">Lenguas y Discursos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Análisis del Discurso  2. </w:t>
            </w:r>
            <w:r w:rsidRPr="00A6305A">
              <w:rPr>
                <w:rFonts w:ascii="Times New Roman" w:hAnsi="Times New Roman"/>
                <w:color w:val="000000"/>
                <w:spacing w:val="-10"/>
                <w:sz w:val="18"/>
                <w:szCs w:val="20"/>
              </w:rPr>
              <w:t>Diseño, y evaluación de Materiales en Lenguas Materna y extranjera</w:t>
            </w:r>
            <w:r w:rsidRPr="00A6305A">
              <w:rPr>
                <w:rFonts w:ascii="Times New Roman" w:hAnsi="Times New Roman"/>
                <w:color w:val="000000"/>
                <w:sz w:val="18"/>
                <w:szCs w:val="20"/>
              </w:rPr>
              <w:t xml:space="preserve">  3. Investigación en Didáctica de las Lenguas Materna y Extranjera  4. Literatura y Contextos  5. Traducción e Interpretación de Lenguas</w:t>
            </w:r>
          </w:p>
        </w:tc>
        <w:tc>
          <w:tcPr>
            <w:tcW w:w="2019" w:type="dxa"/>
          </w:tcPr>
          <w:p w:rsidR="00B51536" w:rsidRPr="003561D5"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3561D5">
              <w:rPr>
                <w:rFonts w:ascii="Times New Roman" w:hAnsi="Times New Roman"/>
                <w:color w:val="000000"/>
                <w:sz w:val="18"/>
                <w:szCs w:val="20"/>
              </w:rPr>
              <w:t>Maestría en Didáctica del Inglés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29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7" w:history="1">
              <w:r w:rsidR="00B51536" w:rsidRPr="00A6305A">
                <w:rPr>
                  <w:rStyle w:val="Hipervnculo"/>
                  <w:rFonts w:ascii="Times New Roman" w:hAnsi="Times New Roman"/>
                  <w:b/>
                  <w:bCs/>
                  <w:sz w:val="18"/>
                  <w:szCs w:val="20"/>
                </w:rPr>
                <w:t xml:space="preserve">BIOIMPEDANCIA ELÉCTRICA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w:t>
            </w:r>
            <w:proofErr w:type="spellStart"/>
            <w:r w:rsidRPr="00A6305A">
              <w:rPr>
                <w:rFonts w:ascii="Times New Roman" w:hAnsi="Times New Roman"/>
                <w:color w:val="000000"/>
                <w:sz w:val="18"/>
                <w:szCs w:val="20"/>
              </w:rPr>
              <w:t>Bioimpedancia</w:t>
            </w:r>
            <w:proofErr w:type="spellEnd"/>
            <w:r w:rsidRPr="00A6305A">
              <w:rPr>
                <w:rFonts w:ascii="Times New Roman" w:hAnsi="Times New Roman"/>
                <w:color w:val="000000"/>
                <w:sz w:val="18"/>
                <w:szCs w:val="20"/>
              </w:rPr>
              <w:t xml:space="preserve"> Eléctrica</w:t>
            </w:r>
          </w:p>
        </w:tc>
        <w:tc>
          <w:tcPr>
            <w:tcW w:w="2019" w:type="dxa"/>
          </w:tcPr>
          <w:p w:rsidR="00B51536" w:rsidRPr="00A6305A" w:rsidRDefault="00B51536" w:rsidP="002C57E5">
            <w:pPr>
              <w:rPr>
                <w:rFonts w:ascii="Times New Roman" w:hAnsi="Times New Roman"/>
                <w:color w:val="000000"/>
                <w:sz w:val="18"/>
                <w:szCs w:val="20"/>
              </w:rPr>
            </w:pPr>
            <w:r w:rsidRPr="00280502">
              <w:rPr>
                <w:rFonts w:ascii="Times New Roman" w:hAnsi="Times New Roman"/>
                <w:color w:val="000000"/>
                <w:sz w:val="18"/>
                <w:szCs w:val="20"/>
              </w:rPr>
              <w:t>Doctorado en Ciencias Biomédicas</w:t>
            </w:r>
            <w:r w:rsidRPr="00280502">
              <w:rPr>
                <w:rFonts w:ascii="Times New Roman" w:hAnsi="Times New Roman"/>
                <w:color w:val="000000"/>
                <w:sz w:val="18"/>
                <w:szCs w:val="20"/>
              </w:rPr>
              <w:br/>
              <w:t>Maestría en Ciencias Biomédicas</w:t>
            </w:r>
          </w:p>
        </w:tc>
      </w:tr>
      <w:tr w:rsidR="00B51536" w:rsidRPr="00A6305A" w:rsidTr="002C57E5">
        <w:trPr>
          <w:trHeight w:val="697"/>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8" w:history="1">
              <w:r w:rsidR="00B51536" w:rsidRPr="00A6305A">
                <w:rPr>
                  <w:rStyle w:val="Hipervnculo"/>
                  <w:rFonts w:ascii="Times New Roman" w:hAnsi="Times New Roman"/>
                  <w:b/>
                  <w:bCs/>
                  <w:sz w:val="18"/>
                  <w:szCs w:val="20"/>
                </w:rPr>
                <w:t xml:space="preserve">Investigación en propiedades magnéticas y magnetoópticas de nuevos materiales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Instrumentación de equipos para medidas magnéticas  2. Magnetismo y magnetoóptica de nuevos materiales  3. Magnetoóptica de materiales blandos  4. Metalurgia de Polvos</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t>ninguno</w:t>
            </w:r>
          </w:p>
        </w:tc>
      </w:tr>
      <w:tr w:rsidR="00B51536" w:rsidRPr="00A6305A" w:rsidTr="002C57E5">
        <w:trPr>
          <w:trHeight w:val="657"/>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59" w:history="1">
              <w:r w:rsidR="00B51536" w:rsidRPr="00A6305A">
                <w:rPr>
                  <w:rStyle w:val="Hipervnculo"/>
                  <w:rFonts w:ascii="Times New Roman" w:hAnsi="Times New Roman"/>
                  <w:b/>
                  <w:bCs/>
                  <w:sz w:val="18"/>
                  <w:szCs w:val="20"/>
                </w:rPr>
                <w:t xml:space="preserve">Caracterización tecnológica de minerales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Caracterización tecnológica de minerales  2. Génesis de depósitos minerales  3. Procesamiento de minerales  4. Tratamiento y control de aguas residuales</w:t>
            </w:r>
          </w:p>
        </w:tc>
        <w:tc>
          <w:tcPr>
            <w:tcW w:w="2019" w:type="dxa"/>
          </w:tcPr>
          <w:p w:rsidR="00B51536" w:rsidRPr="00961F22" w:rsidRDefault="00B51536" w:rsidP="002C57E5">
            <w:pPr>
              <w:rPr>
                <w:rFonts w:ascii="Times New Roman" w:hAnsi="Times New Roman"/>
                <w:color w:val="000000"/>
                <w:sz w:val="18"/>
                <w:szCs w:val="20"/>
              </w:rPr>
            </w:pPr>
            <w:r w:rsidRPr="00961F22">
              <w:rPr>
                <w:rFonts w:ascii="Times New Roman" w:hAnsi="Times New Roman"/>
                <w:color w:val="000000"/>
                <w:sz w:val="18"/>
                <w:szCs w:val="20"/>
              </w:rPr>
              <w:t xml:space="preserve">Maestría en Ciencias de </w:t>
            </w:r>
            <w:smartTag w:uri="urn:schemas-microsoft-com:office:smarttags" w:element="PersonName">
              <w:smartTagPr>
                <w:attr w:name="ProductID" w:val="la Tierra"/>
              </w:smartTagPr>
              <w:r w:rsidRPr="00961F22">
                <w:rPr>
                  <w:rFonts w:ascii="Times New Roman" w:hAnsi="Times New Roman"/>
                  <w:color w:val="000000"/>
                  <w:sz w:val="18"/>
                  <w:szCs w:val="20"/>
                </w:rPr>
                <w:t>la Tierra</w:t>
              </w:r>
            </w:smartTag>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730"/>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0" w:history="1">
              <w:r w:rsidR="00B51536" w:rsidRPr="00A6305A">
                <w:rPr>
                  <w:rStyle w:val="Hipervnculo"/>
                  <w:rFonts w:ascii="Times New Roman" w:hAnsi="Times New Roman"/>
                  <w:b/>
                  <w:bCs/>
                  <w:sz w:val="18"/>
                  <w:szCs w:val="20"/>
                </w:rPr>
                <w:t xml:space="preserve">Grupo de Investigación en Estratigrafía y Vulcanología GIEV"CUMANDAY"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w:t>
            </w:r>
            <w:r w:rsidRPr="00A6305A">
              <w:rPr>
                <w:rFonts w:ascii="Times New Roman" w:hAnsi="Times New Roman"/>
                <w:color w:val="000000"/>
                <w:spacing w:val="-14"/>
                <w:sz w:val="18"/>
                <w:szCs w:val="20"/>
              </w:rPr>
              <w:t xml:space="preserve">Depósitos Volcánicos y </w:t>
            </w:r>
            <w:proofErr w:type="spellStart"/>
            <w:r w:rsidRPr="00A6305A">
              <w:rPr>
                <w:rFonts w:ascii="Times New Roman" w:hAnsi="Times New Roman"/>
                <w:color w:val="000000"/>
                <w:spacing w:val="-14"/>
                <w:sz w:val="18"/>
                <w:szCs w:val="20"/>
              </w:rPr>
              <w:t>Volcaniclásticos</w:t>
            </w:r>
            <w:proofErr w:type="spellEnd"/>
            <w:r w:rsidRPr="00A6305A">
              <w:rPr>
                <w:rFonts w:ascii="Times New Roman" w:hAnsi="Times New Roman"/>
                <w:color w:val="000000"/>
                <w:spacing w:val="-14"/>
                <w:sz w:val="18"/>
                <w:szCs w:val="20"/>
              </w:rPr>
              <w:t>, Definición Estratigráfica y Área Fuente</w:t>
            </w:r>
            <w:r w:rsidRPr="00A6305A">
              <w:rPr>
                <w:rFonts w:ascii="Times New Roman" w:hAnsi="Times New Roman"/>
                <w:color w:val="000000"/>
                <w:spacing w:val="-14"/>
                <w:sz w:val="18"/>
                <w:szCs w:val="20"/>
              </w:rPr>
              <w:br w:type="page"/>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2. Estratigrafía </w:t>
            </w:r>
            <w:proofErr w:type="spellStart"/>
            <w:r w:rsidRPr="00A6305A">
              <w:rPr>
                <w:rFonts w:ascii="Times New Roman" w:hAnsi="Times New Roman"/>
                <w:color w:val="000000"/>
                <w:sz w:val="18"/>
                <w:szCs w:val="20"/>
              </w:rPr>
              <w:t>Norandina</w:t>
            </w:r>
            <w:proofErr w:type="spellEnd"/>
            <w:r w:rsidRPr="00A6305A">
              <w:rPr>
                <w:rFonts w:ascii="Times New Roman" w:hAnsi="Times New Roman"/>
                <w:color w:val="000000"/>
                <w:sz w:val="18"/>
                <w:szCs w:val="20"/>
              </w:rPr>
              <w:t xml:space="preserve"> Integrada</w:t>
            </w:r>
            <w:r w:rsidRPr="00A6305A">
              <w:rPr>
                <w:rFonts w:ascii="Times New Roman" w:hAnsi="Times New Roman"/>
                <w:color w:val="000000"/>
                <w:sz w:val="18"/>
                <w:szCs w:val="20"/>
              </w:rPr>
              <w:br w:type="page"/>
              <w:t xml:space="preserve">  3. </w:t>
            </w:r>
            <w:proofErr w:type="spellStart"/>
            <w:r w:rsidRPr="00A6305A">
              <w:rPr>
                <w:rFonts w:ascii="Times New Roman" w:hAnsi="Times New Roman"/>
                <w:color w:val="000000"/>
                <w:sz w:val="18"/>
                <w:szCs w:val="20"/>
              </w:rPr>
              <w:t>Geoamenazas</w:t>
            </w:r>
            <w:proofErr w:type="spellEnd"/>
            <w:r w:rsidRPr="00A6305A">
              <w:rPr>
                <w:rFonts w:ascii="Times New Roman" w:hAnsi="Times New Roman"/>
                <w:color w:val="000000"/>
                <w:sz w:val="18"/>
                <w:szCs w:val="20"/>
              </w:rPr>
              <w:t xml:space="preserve">  4. Geología del Cuaternario</w:t>
            </w:r>
            <w:r w:rsidRPr="00A6305A">
              <w:rPr>
                <w:rFonts w:ascii="Times New Roman" w:hAnsi="Times New Roman"/>
                <w:color w:val="000000"/>
                <w:sz w:val="18"/>
                <w:szCs w:val="20"/>
              </w:rPr>
              <w:br w:type="page"/>
              <w:t xml:space="preserve">  5. </w:t>
            </w:r>
            <w:proofErr w:type="spellStart"/>
            <w:r w:rsidRPr="00A6305A">
              <w:rPr>
                <w:rFonts w:ascii="Times New Roman" w:hAnsi="Times New Roman"/>
                <w:color w:val="000000"/>
                <w:sz w:val="18"/>
                <w:szCs w:val="20"/>
              </w:rPr>
              <w:t>Paleoclimatología</w:t>
            </w:r>
            <w:proofErr w:type="spellEnd"/>
            <w:r w:rsidRPr="00A6305A">
              <w:rPr>
                <w:rFonts w:ascii="Times New Roman" w:hAnsi="Times New Roman"/>
                <w:color w:val="000000"/>
                <w:sz w:val="18"/>
                <w:szCs w:val="20"/>
              </w:rPr>
              <w:t xml:space="preserve">, </w:t>
            </w:r>
            <w:proofErr w:type="spellStart"/>
            <w:r w:rsidRPr="00A6305A">
              <w:rPr>
                <w:rFonts w:ascii="Times New Roman" w:hAnsi="Times New Roman"/>
                <w:color w:val="000000"/>
                <w:sz w:val="18"/>
                <w:szCs w:val="20"/>
              </w:rPr>
              <w:t>paleoceanografía</w:t>
            </w:r>
            <w:proofErr w:type="spellEnd"/>
            <w:r w:rsidRPr="00A6305A">
              <w:rPr>
                <w:rFonts w:ascii="Times New Roman" w:hAnsi="Times New Roman"/>
                <w:color w:val="000000"/>
                <w:sz w:val="18"/>
                <w:szCs w:val="20"/>
              </w:rPr>
              <w:t xml:space="preserve">, </w:t>
            </w:r>
            <w:proofErr w:type="spellStart"/>
            <w:r w:rsidRPr="00A6305A">
              <w:rPr>
                <w:rFonts w:ascii="Times New Roman" w:hAnsi="Times New Roman"/>
                <w:color w:val="000000"/>
                <w:sz w:val="18"/>
                <w:szCs w:val="20"/>
              </w:rPr>
              <w:t>paleobiología</w:t>
            </w:r>
            <w:proofErr w:type="spellEnd"/>
            <w:r w:rsidRPr="00A6305A">
              <w:rPr>
                <w:rFonts w:ascii="Times New Roman" w:hAnsi="Times New Roman"/>
                <w:color w:val="000000"/>
                <w:sz w:val="18"/>
                <w:szCs w:val="20"/>
              </w:rPr>
              <w:t xml:space="preserve">  6. Palinología y Materia Orgánica Microscópica</w:t>
            </w:r>
            <w:r w:rsidRPr="00A6305A">
              <w:rPr>
                <w:rFonts w:ascii="Times New Roman" w:hAnsi="Times New Roman"/>
                <w:color w:val="000000"/>
                <w:sz w:val="18"/>
                <w:szCs w:val="20"/>
              </w:rPr>
              <w:br w:type="page"/>
              <w:t xml:space="preserve">  7. Petrología de rocas </w:t>
            </w:r>
            <w:proofErr w:type="spellStart"/>
            <w:r w:rsidRPr="00A6305A">
              <w:rPr>
                <w:rFonts w:ascii="Times New Roman" w:hAnsi="Times New Roman"/>
                <w:color w:val="000000"/>
                <w:sz w:val="18"/>
                <w:szCs w:val="20"/>
              </w:rPr>
              <w:t>siliciclásticas</w:t>
            </w:r>
            <w:proofErr w:type="spellEnd"/>
            <w:r w:rsidRPr="00A6305A">
              <w:rPr>
                <w:rFonts w:ascii="Times New Roman" w:hAnsi="Times New Roman"/>
                <w:color w:val="000000"/>
                <w:sz w:val="18"/>
                <w:szCs w:val="20"/>
              </w:rPr>
              <w:t xml:space="preserve"> y carbonatadas</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8F2272">
              <w:rPr>
                <w:rFonts w:ascii="Times New Roman" w:hAnsi="Times New Roman"/>
                <w:color w:val="000000"/>
                <w:sz w:val="18"/>
                <w:szCs w:val="20"/>
              </w:rPr>
              <w:t>Maestría en Ciencias de la Tierra</w:t>
            </w:r>
          </w:p>
        </w:tc>
      </w:tr>
      <w:tr w:rsidR="00B51536" w:rsidRPr="00A6305A" w:rsidTr="002C57E5">
        <w:trPr>
          <w:trHeight w:val="127"/>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1" w:history="1">
              <w:r w:rsidR="00B51536" w:rsidRPr="00A6305A">
                <w:rPr>
                  <w:rStyle w:val="Hipervnculo"/>
                  <w:rFonts w:ascii="Times New Roman" w:hAnsi="Times New Roman"/>
                  <w:b/>
                  <w:bCs/>
                  <w:sz w:val="18"/>
                  <w:szCs w:val="20"/>
                </w:rPr>
                <w:t xml:space="preserve">ARTESCULTURA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Arte Urbano  2. Historicidad, estética y teorías del arte  3. Nuevos medios/nuevos soportes</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t>Ninguno</w:t>
            </w:r>
          </w:p>
        </w:tc>
      </w:tr>
      <w:tr w:rsidR="00B51536" w:rsidRPr="00A6305A" w:rsidTr="002C57E5">
        <w:trPr>
          <w:trHeight w:val="34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2" w:history="1">
              <w:r w:rsidR="00B51536" w:rsidRPr="00A6305A">
                <w:rPr>
                  <w:rStyle w:val="Hipervnculo"/>
                  <w:rFonts w:ascii="Times New Roman" w:hAnsi="Times New Roman"/>
                  <w:b/>
                  <w:bCs/>
                  <w:sz w:val="18"/>
                  <w:szCs w:val="20"/>
                </w:rPr>
                <w:t xml:space="preserve">Maestros y contextos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Historia y formación de educadores  2. Sentido de la formación y deconstrucción curricular</w:t>
            </w:r>
          </w:p>
        </w:tc>
        <w:tc>
          <w:tcPr>
            <w:tcW w:w="2019" w:type="dxa"/>
          </w:tcPr>
          <w:p w:rsidR="00B51536" w:rsidRPr="008F2272" w:rsidRDefault="00B51536" w:rsidP="002C57E5">
            <w:pPr>
              <w:rPr>
                <w:rFonts w:ascii="Times New Roman" w:hAnsi="Times New Roman"/>
                <w:color w:val="000000"/>
                <w:sz w:val="18"/>
                <w:szCs w:val="18"/>
              </w:rPr>
            </w:pPr>
            <w:r w:rsidRPr="008F2272">
              <w:rPr>
                <w:rFonts w:ascii="Times New Roman" w:hAnsi="Times New Roman"/>
                <w:color w:val="000000"/>
                <w:sz w:val="18"/>
                <w:szCs w:val="18"/>
              </w:rPr>
              <w:t>Maestría en Educación</w:t>
            </w:r>
            <w:r w:rsidRPr="008F2272">
              <w:rPr>
                <w:rFonts w:ascii="Times New Roman" w:hAnsi="Times New Roman"/>
                <w:color w:val="000000"/>
                <w:sz w:val="18"/>
                <w:szCs w:val="18"/>
              </w:rPr>
              <w:br/>
              <w:t xml:space="preserve">Doctorado en Ciencias de </w:t>
            </w:r>
            <w:smartTag w:uri="urn:schemas-microsoft-com:office:smarttags" w:element="PersonName">
              <w:smartTagPr>
                <w:attr w:name="ProductID" w:val="la Educaci￳n"/>
              </w:smartTagPr>
              <w:r w:rsidRPr="008F2272">
                <w:rPr>
                  <w:rFonts w:ascii="Times New Roman" w:hAnsi="Times New Roman"/>
                  <w:color w:val="000000"/>
                  <w:sz w:val="18"/>
                  <w:szCs w:val="18"/>
                </w:rPr>
                <w:t>la Educación</w:t>
              </w:r>
            </w:smartTag>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347"/>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3" w:history="1">
              <w:r w:rsidR="00B51536" w:rsidRPr="00A6305A">
                <w:rPr>
                  <w:rStyle w:val="Hipervnculo"/>
                  <w:rFonts w:ascii="Times New Roman" w:hAnsi="Times New Roman"/>
                  <w:b/>
                  <w:bCs/>
                  <w:sz w:val="18"/>
                  <w:szCs w:val="20"/>
                </w:rPr>
                <w:t xml:space="preserve">DICOVI Diseño y Cognición en Entornos </w:t>
              </w:r>
              <w:r w:rsidR="00B51536" w:rsidRPr="00A6305A">
                <w:rPr>
                  <w:rStyle w:val="Hipervnculo"/>
                  <w:rFonts w:ascii="Times New Roman" w:hAnsi="Times New Roman"/>
                  <w:b/>
                  <w:bCs/>
                  <w:sz w:val="18"/>
                  <w:szCs w:val="20"/>
                </w:rPr>
                <w:lastRenderedPageBreak/>
                <w:t xml:space="preserve">Visuales y Virtuales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lastRenderedPageBreak/>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Entornos Virtuales  2. Imagen Entorno.</w:t>
            </w:r>
          </w:p>
        </w:tc>
        <w:tc>
          <w:tcPr>
            <w:tcW w:w="2019" w:type="dxa"/>
          </w:tcPr>
          <w:p w:rsidR="00B51536" w:rsidRPr="00E84B04" w:rsidRDefault="00B51536" w:rsidP="002C57E5">
            <w:pPr>
              <w:rPr>
                <w:rFonts w:ascii="Times New Roman" w:hAnsi="Times New Roman"/>
                <w:color w:val="000000"/>
                <w:sz w:val="18"/>
                <w:szCs w:val="18"/>
              </w:rPr>
            </w:pPr>
            <w:r w:rsidRPr="00E84B04">
              <w:rPr>
                <w:rFonts w:ascii="Times New Roman" w:hAnsi="Times New Roman"/>
                <w:color w:val="000000"/>
                <w:sz w:val="18"/>
                <w:szCs w:val="18"/>
              </w:rPr>
              <w:t>Maestría en Diseño y Creación Interactiva</w:t>
            </w:r>
            <w:r w:rsidRPr="00E84B04">
              <w:rPr>
                <w:rFonts w:ascii="Times New Roman" w:hAnsi="Times New Roman"/>
                <w:color w:val="000000"/>
                <w:sz w:val="18"/>
                <w:szCs w:val="18"/>
              </w:rPr>
              <w:br/>
            </w:r>
            <w:r w:rsidRPr="00E84B04">
              <w:rPr>
                <w:rFonts w:ascii="Times New Roman" w:hAnsi="Times New Roman"/>
                <w:color w:val="000000"/>
                <w:sz w:val="18"/>
                <w:szCs w:val="18"/>
              </w:rPr>
              <w:lastRenderedPageBreak/>
              <w:t>Doctorado en Diseño y Creación</w:t>
            </w:r>
            <w:r w:rsidRPr="00E84B04">
              <w:rPr>
                <w:rFonts w:ascii="Times New Roman" w:hAnsi="Times New Roman"/>
                <w:color w:val="000000"/>
                <w:sz w:val="18"/>
                <w:szCs w:val="18"/>
              </w:rPr>
              <w:br/>
              <w:t xml:space="preserve">Doctorado en Ciencias de </w:t>
            </w:r>
            <w:smartTag w:uri="urn:schemas-microsoft-com:office:smarttags" w:element="PersonName">
              <w:smartTagPr>
                <w:attr w:name="ProductID" w:val="la Educaci￳n"/>
              </w:smartTagPr>
              <w:r w:rsidRPr="00E84B04">
                <w:rPr>
                  <w:rFonts w:ascii="Times New Roman" w:hAnsi="Times New Roman"/>
                  <w:color w:val="000000"/>
                  <w:sz w:val="18"/>
                  <w:szCs w:val="18"/>
                </w:rPr>
                <w:t>la Educación</w:t>
              </w:r>
            </w:smartTag>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130"/>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4" w:history="1">
              <w:r w:rsidR="00B51536" w:rsidRPr="00A6305A">
                <w:rPr>
                  <w:rStyle w:val="Hipervnculo"/>
                  <w:rFonts w:ascii="Times New Roman" w:hAnsi="Times New Roman"/>
                  <w:b/>
                  <w:bCs/>
                  <w:sz w:val="18"/>
                  <w:szCs w:val="20"/>
                </w:rPr>
                <w:t xml:space="preserve">Teatro, Cultura y Sociedad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Creación e Investigación  2. Producción Editorial  3. Producción de eventos  4. Puestas en Escena y Educación  5. Teatro y Memoria</w:t>
            </w:r>
          </w:p>
        </w:tc>
        <w:tc>
          <w:tcPr>
            <w:tcW w:w="2019" w:type="dxa"/>
          </w:tcPr>
          <w:p w:rsidR="00B51536"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t>Ninguno</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518"/>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5" w:history="1">
              <w:r w:rsidR="00B51536" w:rsidRPr="00A6305A">
                <w:rPr>
                  <w:rStyle w:val="Hipervnculo"/>
                  <w:rFonts w:ascii="Times New Roman" w:hAnsi="Times New Roman"/>
                  <w:b/>
                  <w:bCs/>
                  <w:sz w:val="18"/>
                  <w:szCs w:val="20"/>
                </w:rPr>
                <w:t xml:space="preserve">Grupo de Investigación en Matemáticas, Física y </w:t>
              </w:r>
              <w:proofErr w:type="spellStart"/>
              <w:r w:rsidR="00B51536" w:rsidRPr="00A6305A">
                <w:rPr>
                  <w:rStyle w:val="Hipervnculo"/>
                  <w:rFonts w:ascii="Times New Roman" w:hAnsi="Times New Roman"/>
                  <w:b/>
                  <w:bCs/>
                  <w:sz w:val="18"/>
                  <w:szCs w:val="20"/>
                </w:rPr>
                <w:t>ComputaciónFIZMAKO</w:t>
              </w:r>
              <w:proofErr w:type="spellEnd"/>
              <w:r w:rsidR="00B51536" w:rsidRPr="00A6305A">
                <w:rPr>
                  <w:rStyle w:val="Hipervnculo"/>
                  <w:rFonts w:ascii="Times New Roman" w:hAnsi="Times New Roman"/>
                  <w:b/>
                  <w:bCs/>
                  <w:sz w:val="18"/>
                  <w:szCs w:val="20"/>
                </w:rPr>
                <w:t xml:space="preserve">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Biofísica no lineal  2. Didáctica de la enseñanza de la física y la matemática  3. Ecuaciones Diferenciales no lineales</w:t>
            </w:r>
          </w:p>
        </w:tc>
        <w:tc>
          <w:tcPr>
            <w:tcW w:w="2019" w:type="dxa"/>
          </w:tcPr>
          <w:p w:rsidR="00B51536" w:rsidRPr="00647F7A" w:rsidRDefault="00B51536" w:rsidP="002C57E5">
            <w:pPr>
              <w:rPr>
                <w:rFonts w:ascii="Times New Roman" w:hAnsi="Times New Roman"/>
                <w:color w:val="000000"/>
                <w:sz w:val="18"/>
                <w:szCs w:val="18"/>
              </w:rPr>
            </w:pPr>
            <w:r w:rsidRPr="00B90D52">
              <w:rPr>
                <w:rFonts w:ascii="Times New Roman" w:hAnsi="Times New Roman"/>
                <w:color w:val="000000"/>
                <w:sz w:val="18"/>
                <w:szCs w:val="18"/>
              </w:rPr>
              <w:t>Especialización en Matemática Asistida por Computador</w:t>
            </w:r>
          </w:p>
        </w:tc>
      </w:tr>
      <w:tr w:rsidR="00B51536" w:rsidRPr="00A6305A" w:rsidTr="002C57E5">
        <w:trPr>
          <w:trHeight w:val="1436"/>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6" w:history="1">
              <w:r w:rsidR="00B51536" w:rsidRPr="00A6305A">
                <w:rPr>
                  <w:rStyle w:val="Hipervnculo"/>
                  <w:rFonts w:ascii="Times New Roman" w:hAnsi="Times New Roman"/>
                  <w:b/>
                  <w:bCs/>
                  <w:sz w:val="18"/>
                  <w:szCs w:val="20"/>
                </w:rPr>
                <w:t xml:space="preserve">Síntesis y Mecanismos de Reacción en Química Orgánica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Reactividad de sales de amonio cuaternarias </w:t>
            </w:r>
            <w:proofErr w:type="spellStart"/>
            <w:r w:rsidRPr="00A6305A">
              <w:rPr>
                <w:rFonts w:ascii="Times New Roman" w:hAnsi="Times New Roman"/>
                <w:color w:val="000000"/>
                <w:sz w:val="18"/>
                <w:szCs w:val="20"/>
              </w:rPr>
              <w:t>halometi</w:t>
            </w:r>
            <w:r>
              <w:rPr>
                <w:rFonts w:ascii="Times New Roman" w:hAnsi="Times New Roman"/>
                <w:color w:val="000000"/>
                <w:sz w:val="18"/>
                <w:szCs w:val="20"/>
              </w:rPr>
              <w:t>la</w:t>
            </w:r>
            <w:r w:rsidRPr="00A6305A">
              <w:rPr>
                <w:rFonts w:ascii="Times New Roman" w:hAnsi="Times New Roman"/>
                <w:color w:val="000000"/>
                <w:sz w:val="18"/>
                <w:szCs w:val="20"/>
              </w:rPr>
              <w:t>das</w:t>
            </w:r>
            <w:proofErr w:type="spellEnd"/>
            <w:r w:rsidRPr="00A6305A">
              <w:rPr>
                <w:rFonts w:ascii="Times New Roman" w:hAnsi="Times New Roman"/>
                <w:color w:val="000000"/>
                <w:sz w:val="18"/>
                <w:szCs w:val="20"/>
              </w:rPr>
              <w:t xml:space="preserve"> y no </w:t>
            </w:r>
            <w:proofErr w:type="spellStart"/>
            <w:r w:rsidRPr="00A6305A">
              <w:rPr>
                <w:rFonts w:ascii="Times New Roman" w:hAnsi="Times New Roman"/>
                <w:color w:val="000000"/>
                <w:sz w:val="18"/>
                <w:szCs w:val="20"/>
              </w:rPr>
              <w:t>halometiladas</w:t>
            </w:r>
            <w:proofErr w:type="spellEnd"/>
            <w:r w:rsidRPr="00A6305A">
              <w:rPr>
                <w:rFonts w:ascii="Times New Roman" w:hAnsi="Times New Roman"/>
                <w:color w:val="000000"/>
                <w:sz w:val="18"/>
                <w:szCs w:val="20"/>
              </w:rPr>
              <w:t xml:space="preserve"> con fines sintéticos y biológicos  2. Reacciones de sustitución </w:t>
            </w:r>
            <w:proofErr w:type="spellStart"/>
            <w:r w:rsidRPr="00A6305A">
              <w:rPr>
                <w:rFonts w:ascii="Times New Roman" w:hAnsi="Times New Roman"/>
                <w:color w:val="000000"/>
                <w:sz w:val="18"/>
                <w:szCs w:val="20"/>
              </w:rPr>
              <w:t>nucleofílica</w:t>
            </w:r>
            <w:proofErr w:type="spellEnd"/>
            <w:r w:rsidRPr="00A6305A">
              <w:rPr>
                <w:rFonts w:ascii="Times New Roman" w:hAnsi="Times New Roman"/>
                <w:color w:val="000000"/>
                <w:sz w:val="18"/>
                <w:szCs w:val="20"/>
              </w:rPr>
              <w:t xml:space="preserve"> vía mecanismos limítrofes de pares ión</w:t>
            </w:r>
            <w:r>
              <w:rPr>
                <w:rFonts w:ascii="Times New Roman" w:hAnsi="Times New Roman"/>
                <w:color w:val="000000"/>
                <w:sz w:val="18"/>
                <w:szCs w:val="20"/>
              </w:rPr>
              <w:t xml:space="preserve"> </w:t>
            </w:r>
            <w:r w:rsidRPr="00A6305A">
              <w:rPr>
                <w:rFonts w:ascii="Times New Roman" w:hAnsi="Times New Roman"/>
                <w:color w:val="000000"/>
                <w:sz w:val="18"/>
                <w:szCs w:val="20"/>
              </w:rPr>
              <w:t>molécula.  3. Síntesis Orgánica y Mecanismos de Reacción  4. Síntesis de alfa, alfa-</w:t>
            </w:r>
            <w:proofErr w:type="spellStart"/>
            <w:r w:rsidRPr="00A6305A">
              <w:rPr>
                <w:rFonts w:ascii="Times New Roman" w:hAnsi="Times New Roman"/>
                <w:color w:val="000000"/>
                <w:sz w:val="18"/>
                <w:szCs w:val="20"/>
              </w:rPr>
              <w:t>difluoro</w:t>
            </w:r>
            <w:proofErr w:type="spellEnd"/>
            <w:r w:rsidRPr="00A6305A">
              <w:rPr>
                <w:rFonts w:ascii="Times New Roman" w:hAnsi="Times New Roman"/>
                <w:color w:val="000000"/>
                <w:sz w:val="18"/>
                <w:szCs w:val="20"/>
              </w:rPr>
              <w:t>-beta-</w:t>
            </w:r>
            <w:proofErr w:type="spellStart"/>
            <w:r w:rsidRPr="00A6305A">
              <w:rPr>
                <w:rFonts w:ascii="Times New Roman" w:hAnsi="Times New Roman"/>
                <w:color w:val="000000"/>
                <w:sz w:val="18"/>
                <w:szCs w:val="20"/>
              </w:rPr>
              <w:t>lactonas</w:t>
            </w:r>
            <w:proofErr w:type="spellEnd"/>
            <w:r w:rsidRPr="00A6305A">
              <w:rPr>
                <w:rFonts w:ascii="Times New Roman" w:hAnsi="Times New Roman"/>
                <w:color w:val="000000"/>
                <w:sz w:val="18"/>
                <w:szCs w:val="20"/>
              </w:rPr>
              <w:t xml:space="preserve"> y estudio de su reactividad en aplicaciones sintéticas.  5. Síntesis y caracterización de polímeros  6. </w:t>
            </w:r>
            <w:r w:rsidRPr="00A6305A">
              <w:rPr>
                <w:rFonts w:ascii="Times New Roman" w:hAnsi="Times New Roman"/>
                <w:color w:val="000000"/>
                <w:spacing w:val="-10"/>
                <w:sz w:val="18"/>
                <w:szCs w:val="20"/>
              </w:rPr>
              <w:t>Transformaciones Sintéticas y Mecanismos por Metodología de Radicales</w:t>
            </w:r>
          </w:p>
        </w:tc>
        <w:tc>
          <w:tcPr>
            <w:tcW w:w="2019" w:type="dxa"/>
          </w:tcPr>
          <w:p w:rsidR="00B51536" w:rsidRPr="00B87867" w:rsidRDefault="00B51536" w:rsidP="002C57E5">
            <w:pPr>
              <w:rPr>
                <w:rFonts w:ascii="Times New Roman" w:hAnsi="Times New Roman"/>
                <w:color w:val="000000"/>
                <w:sz w:val="18"/>
                <w:szCs w:val="18"/>
              </w:rPr>
            </w:pPr>
            <w:r w:rsidRPr="00B87867">
              <w:rPr>
                <w:rFonts w:ascii="Times New Roman" w:hAnsi="Times New Roman"/>
                <w:color w:val="000000"/>
                <w:sz w:val="18"/>
                <w:szCs w:val="18"/>
              </w:rPr>
              <w:t>Maestría en Química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187"/>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7" w:history="1">
              <w:proofErr w:type="spellStart"/>
              <w:r w:rsidR="00B51536" w:rsidRPr="00A6305A">
                <w:rPr>
                  <w:rStyle w:val="Hipervnculo"/>
                  <w:rFonts w:ascii="Times New Roman" w:hAnsi="Times New Roman"/>
                  <w:b/>
                  <w:bCs/>
                  <w:sz w:val="18"/>
                  <w:szCs w:val="20"/>
                </w:rPr>
                <w:t>Telesalud</w:t>
              </w:r>
              <w:proofErr w:type="spellEnd"/>
              <w:r w:rsidR="00B51536" w:rsidRPr="00A6305A">
                <w:rPr>
                  <w:rStyle w:val="Hipervnculo"/>
                  <w:rFonts w:ascii="Times New Roman" w:hAnsi="Times New Roman"/>
                  <w:b/>
                  <w:bCs/>
                  <w:sz w:val="18"/>
                  <w:szCs w:val="20"/>
                </w:rPr>
                <w:t xml:space="preserve">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w:t>
            </w:r>
            <w:proofErr w:type="spellStart"/>
            <w:r w:rsidRPr="00A6305A">
              <w:rPr>
                <w:rFonts w:ascii="Times New Roman" w:hAnsi="Times New Roman"/>
                <w:color w:val="000000"/>
                <w:sz w:val="18"/>
                <w:szCs w:val="20"/>
              </w:rPr>
              <w:t>Telesalud</w:t>
            </w:r>
            <w:proofErr w:type="spellEnd"/>
          </w:p>
        </w:tc>
        <w:tc>
          <w:tcPr>
            <w:tcW w:w="2019" w:type="dxa"/>
          </w:tcPr>
          <w:p w:rsidR="00B51536" w:rsidRPr="00851C5C"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C86F18">
              <w:rPr>
                <w:rFonts w:ascii="Times New Roman" w:hAnsi="Times New Roman"/>
                <w:color w:val="000000"/>
                <w:spacing w:val="-10"/>
                <w:sz w:val="18"/>
                <w:szCs w:val="20"/>
              </w:rPr>
              <w:t xml:space="preserve">Especializaciones en: Obstetricia y Ginecología, Anestesiología, Cirugía General, Cuidado Crítico, Cirugía Pediátrica, Dermatología, Entrenamiento Deportivo con Niños, Gastroenterología, Medicina Interna – Geriatría, Medicina Interna, Pediatría, Promoción de </w:t>
            </w:r>
            <w:smartTag w:uri="urn:schemas-microsoft-com:office:smarttags" w:element="PersonName">
              <w:smartTagPr>
                <w:attr w:name="ProductID" w:val="la Salud"/>
              </w:smartTagPr>
              <w:r w:rsidRPr="00C86F18">
                <w:rPr>
                  <w:rFonts w:ascii="Times New Roman" w:hAnsi="Times New Roman"/>
                  <w:color w:val="000000"/>
                  <w:spacing w:val="-10"/>
                  <w:sz w:val="18"/>
                  <w:szCs w:val="20"/>
                </w:rPr>
                <w:t>la Salud</w:t>
              </w:r>
            </w:smartTag>
            <w:r w:rsidRPr="00C86F18">
              <w:rPr>
                <w:rFonts w:ascii="Times New Roman" w:hAnsi="Times New Roman"/>
                <w:color w:val="000000"/>
                <w:spacing w:val="-10"/>
                <w:sz w:val="18"/>
                <w:szCs w:val="20"/>
              </w:rPr>
              <w:t>, Psiquiatría</w:t>
            </w:r>
          </w:p>
        </w:tc>
      </w:tr>
      <w:tr w:rsidR="00B51536" w:rsidRPr="00A6305A" w:rsidTr="002C57E5">
        <w:trPr>
          <w:trHeight w:val="132"/>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8" w:history="1">
              <w:r w:rsidR="00B51536" w:rsidRPr="00A6305A">
                <w:rPr>
                  <w:rStyle w:val="Hipervnculo"/>
                  <w:rFonts w:ascii="Times New Roman" w:hAnsi="Times New Roman"/>
                  <w:b/>
                  <w:bCs/>
                  <w:sz w:val="18"/>
                  <w:szCs w:val="20"/>
                </w:rPr>
                <w:t xml:space="preserve">BIOSALUD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Bioquímica y salud  2. Enfermedades infecciosas en Caldas  3. Estudios </w:t>
            </w:r>
            <w:proofErr w:type="spellStart"/>
            <w:r w:rsidRPr="00A6305A">
              <w:rPr>
                <w:rFonts w:ascii="Times New Roman" w:hAnsi="Times New Roman"/>
                <w:color w:val="000000"/>
                <w:sz w:val="18"/>
                <w:szCs w:val="20"/>
              </w:rPr>
              <w:t>fitoquímicos</w:t>
            </w:r>
            <w:proofErr w:type="spellEnd"/>
            <w:r w:rsidRPr="00A6305A">
              <w:rPr>
                <w:rFonts w:ascii="Times New Roman" w:hAnsi="Times New Roman"/>
                <w:color w:val="000000"/>
                <w:sz w:val="18"/>
                <w:szCs w:val="20"/>
              </w:rPr>
              <w:t xml:space="preserve"> y farmacológicos de plantas medicinales  4. </w:t>
            </w:r>
            <w:proofErr w:type="spellStart"/>
            <w:r w:rsidRPr="00A6305A">
              <w:rPr>
                <w:rFonts w:ascii="Times New Roman" w:hAnsi="Times New Roman"/>
                <w:color w:val="000000"/>
                <w:sz w:val="18"/>
                <w:szCs w:val="20"/>
              </w:rPr>
              <w:t>Farmacoepidemiología</w:t>
            </w:r>
            <w:proofErr w:type="spellEnd"/>
            <w:r w:rsidRPr="00A6305A">
              <w:rPr>
                <w:rFonts w:ascii="Times New Roman" w:hAnsi="Times New Roman"/>
                <w:color w:val="000000"/>
                <w:sz w:val="18"/>
                <w:szCs w:val="20"/>
              </w:rPr>
              <w:t xml:space="preserve">  5. </w:t>
            </w:r>
            <w:proofErr w:type="spellStart"/>
            <w:r w:rsidRPr="00A6305A">
              <w:rPr>
                <w:rFonts w:ascii="Times New Roman" w:hAnsi="Times New Roman"/>
                <w:color w:val="000000"/>
                <w:sz w:val="18"/>
                <w:szCs w:val="20"/>
              </w:rPr>
              <w:t>Micotoxinas</w:t>
            </w:r>
            <w:proofErr w:type="spellEnd"/>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C86F18">
              <w:rPr>
                <w:rFonts w:ascii="Times New Roman" w:hAnsi="Times New Roman"/>
                <w:color w:val="000000"/>
                <w:spacing w:val="-10"/>
                <w:sz w:val="18"/>
                <w:szCs w:val="20"/>
              </w:rPr>
              <w:t xml:space="preserve">Especializaciones en: Obstetricia y Ginecología, Anestesiología, Cirugía General, Cuidado Crítico, Cirugía Pediátrica, Dermatología, Entrenamiento Deportivo con Niños, Gastroenterología, Medicina Interna – Geriatría, Medicina Interna, Pediatría, Promoción de </w:t>
            </w:r>
            <w:smartTag w:uri="urn:schemas-microsoft-com:office:smarttags" w:element="PersonName">
              <w:smartTagPr>
                <w:attr w:name="ProductID" w:val="la Salud"/>
              </w:smartTagPr>
              <w:r w:rsidRPr="00C86F18">
                <w:rPr>
                  <w:rFonts w:ascii="Times New Roman" w:hAnsi="Times New Roman"/>
                  <w:color w:val="000000"/>
                  <w:spacing w:val="-10"/>
                  <w:sz w:val="18"/>
                  <w:szCs w:val="20"/>
                </w:rPr>
                <w:t>la Salud</w:t>
              </w:r>
            </w:smartTag>
            <w:r w:rsidRPr="00C86F18">
              <w:rPr>
                <w:rFonts w:ascii="Times New Roman" w:hAnsi="Times New Roman"/>
                <w:color w:val="000000"/>
                <w:spacing w:val="-10"/>
                <w:sz w:val="18"/>
                <w:szCs w:val="20"/>
              </w:rPr>
              <w:t>, Psiquiatría</w:t>
            </w:r>
          </w:p>
        </w:tc>
      </w:tr>
      <w:tr w:rsidR="00B51536" w:rsidRPr="00A6305A" w:rsidTr="002C57E5">
        <w:trPr>
          <w:trHeight w:val="206"/>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69" w:history="1">
              <w:r w:rsidR="00B51536" w:rsidRPr="00A6305A">
                <w:rPr>
                  <w:rStyle w:val="Hipervnculo"/>
                  <w:rFonts w:ascii="Times New Roman" w:hAnsi="Times New Roman"/>
                  <w:b/>
                  <w:bCs/>
                  <w:sz w:val="18"/>
                  <w:szCs w:val="20"/>
                </w:rPr>
                <w:t xml:space="preserve">Fisicoquímica de </w:t>
              </w:r>
              <w:proofErr w:type="spellStart"/>
              <w:r w:rsidR="00B51536" w:rsidRPr="00A6305A">
                <w:rPr>
                  <w:rStyle w:val="Hipervnculo"/>
                  <w:rFonts w:ascii="Times New Roman" w:hAnsi="Times New Roman"/>
                  <w:b/>
                  <w:bCs/>
                  <w:sz w:val="18"/>
                  <w:szCs w:val="20"/>
                </w:rPr>
                <w:t>Geogases</w:t>
              </w:r>
              <w:proofErr w:type="spellEnd"/>
              <w:r w:rsidR="00B51536" w:rsidRPr="00A6305A">
                <w:rPr>
                  <w:rStyle w:val="Hipervnculo"/>
                  <w:rFonts w:ascii="Times New Roman" w:hAnsi="Times New Roman"/>
                  <w:b/>
                  <w:bCs/>
                  <w:sz w:val="18"/>
                  <w:szCs w:val="20"/>
                </w:rPr>
                <w:t xml:space="preserve"> y Aguas Termales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Amenaza Radiactiva con el gas Radón  2. Amenaza Sísmica  3. Amenaza Volcánica  4. Fisicoquímica de la Atmósfera</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t>Ninguno</w:t>
            </w:r>
          </w:p>
        </w:tc>
      </w:tr>
      <w:tr w:rsidR="00B51536" w:rsidRPr="00A6305A" w:rsidTr="002C57E5">
        <w:trPr>
          <w:trHeight w:val="628"/>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0" w:history="1">
              <w:r w:rsidR="00B51536" w:rsidRPr="00A6305A">
                <w:rPr>
                  <w:rStyle w:val="Hipervnculo"/>
                  <w:rFonts w:ascii="Times New Roman" w:hAnsi="Times New Roman"/>
                  <w:b/>
                  <w:bCs/>
                  <w:sz w:val="18"/>
                  <w:szCs w:val="20"/>
                </w:rPr>
                <w:t xml:space="preserve"> Cognición y Educación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18"/>
                <w:szCs w:val="20"/>
              </w:rPr>
            </w:pPr>
            <w:r w:rsidRPr="00A6305A">
              <w:rPr>
                <w:rFonts w:ascii="Times New Roman" w:hAnsi="Times New Roman"/>
                <w:color w:val="000000"/>
                <w:sz w:val="18"/>
                <w:szCs w:val="20"/>
              </w:rPr>
              <w:t>1. Desarrollo Curricular y Cognición  2. Enseñanza de las Ciencias Sociales  3. Enseñanza de las ciencias y las matemáticas</w:t>
            </w:r>
            <w:r w:rsidRPr="00A6305A">
              <w:rPr>
                <w:rFonts w:ascii="Times New Roman" w:hAnsi="Times New Roman"/>
                <w:color w:val="000000"/>
                <w:sz w:val="18"/>
                <w:szCs w:val="20"/>
              </w:rPr>
              <w:br w:type="page"/>
              <w:t xml:space="preserve">  4. Formación y Evolución de conceptos científicos  5. Procesos Cognitivos</w:t>
            </w:r>
          </w:p>
        </w:tc>
        <w:tc>
          <w:tcPr>
            <w:tcW w:w="2019" w:type="dxa"/>
          </w:tcPr>
          <w:p w:rsidR="00B51536" w:rsidRPr="00EB4C94"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18"/>
                <w:szCs w:val="20"/>
              </w:rPr>
            </w:pPr>
            <w:r w:rsidRPr="00EB4C94">
              <w:rPr>
                <w:rFonts w:ascii="Times New Roman" w:hAnsi="Times New Roman"/>
                <w:color w:val="000000"/>
                <w:sz w:val="18"/>
                <w:szCs w:val="20"/>
              </w:rPr>
              <w:t>Maestría en Educación</w:t>
            </w:r>
            <w:r w:rsidRPr="00EB4C94">
              <w:rPr>
                <w:rFonts w:ascii="Times New Roman" w:hAnsi="Times New Roman"/>
                <w:color w:val="000000"/>
                <w:sz w:val="18"/>
                <w:szCs w:val="20"/>
              </w:rPr>
              <w:br/>
              <w:t xml:space="preserve">Doctorado en Ciencias de </w:t>
            </w:r>
            <w:smartTag w:uri="urn:schemas-microsoft-com:office:smarttags" w:element="PersonName">
              <w:smartTagPr>
                <w:attr w:name="ProductID" w:val="la Educaci￳n"/>
              </w:smartTagPr>
              <w:r w:rsidRPr="00EB4C94">
                <w:rPr>
                  <w:rFonts w:ascii="Times New Roman" w:hAnsi="Times New Roman"/>
                  <w:color w:val="000000"/>
                  <w:sz w:val="18"/>
                  <w:szCs w:val="20"/>
                </w:rPr>
                <w:t>la Educación</w:t>
              </w:r>
            </w:smartTag>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18"/>
                <w:szCs w:val="20"/>
              </w:rPr>
            </w:pPr>
          </w:p>
        </w:tc>
      </w:tr>
      <w:tr w:rsidR="00B51536" w:rsidRPr="00A6305A" w:rsidTr="002C57E5">
        <w:trPr>
          <w:trHeight w:val="488"/>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1" w:history="1">
              <w:r w:rsidR="00B51536" w:rsidRPr="00A6305A">
                <w:rPr>
                  <w:rStyle w:val="Hipervnculo"/>
                  <w:rFonts w:ascii="Times New Roman" w:hAnsi="Times New Roman"/>
                  <w:b/>
                  <w:bCs/>
                  <w:sz w:val="18"/>
                  <w:szCs w:val="20"/>
                </w:rPr>
                <w:t xml:space="preserve">Pensamiento ambiental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Administración, Organizaciones y Complejidad Ambiental</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2. Educación y Dimensión Ambiental</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3. Filosofía y Dimensión Ambiental</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4. Pensamiento Ambiental y complejidades </w:t>
            </w:r>
            <w:proofErr w:type="spellStart"/>
            <w:r w:rsidRPr="00A6305A">
              <w:rPr>
                <w:rFonts w:ascii="Times New Roman" w:hAnsi="Times New Roman"/>
                <w:color w:val="000000"/>
                <w:sz w:val="18"/>
                <w:szCs w:val="20"/>
              </w:rPr>
              <w:t>rururbanoagrario</w:t>
            </w:r>
            <w:proofErr w:type="spellEnd"/>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t>Ninguno</w:t>
            </w:r>
          </w:p>
        </w:tc>
      </w:tr>
      <w:tr w:rsidR="00B51536" w:rsidRPr="00A6305A" w:rsidTr="002C57E5">
        <w:trPr>
          <w:trHeight w:val="91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2" w:history="1">
              <w:r w:rsidR="00B51536" w:rsidRPr="00A6305A">
                <w:rPr>
                  <w:rStyle w:val="Hipervnculo"/>
                  <w:rFonts w:ascii="Times New Roman" w:hAnsi="Times New Roman"/>
                  <w:b/>
                  <w:bCs/>
                  <w:sz w:val="18"/>
                  <w:szCs w:val="20"/>
                </w:rPr>
                <w:t xml:space="preserve"> OBSERVATORIO DE CONFLICTOS AMBIENTALES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Ecosistemas estratégicos  2. Evaluación de los impactos y daños ambientales de los </w:t>
            </w:r>
            <w:proofErr w:type="spellStart"/>
            <w:r w:rsidRPr="00A6305A">
              <w:rPr>
                <w:rFonts w:ascii="Times New Roman" w:hAnsi="Times New Roman"/>
                <w:color w:val="000000"/>
                <w:sz w:val="18"/>
                <w:szCs w:val="20"/>
              </w:rPr>
              <w:t>macroproyectos</w:t>
            </w:r>
            <w:proofErr w:type="spellEnd"/>
            <w:r w:rsidRPr="00A6305A">
              <w:rPr>
                <w:rFonts w:ascii="Times New Roman" w:hAnsi="Times New Roman"/>
                <w:color w:val="000000"/>
                <w:sz w:val="18"/>
                <w:szCs w:val="20"/>
              </w:rPr>
              <w:t xml:space="preserve"> de la región.  3. Gestión ambiental sobre el agua en la región  4. Impacto ambiental por el uso y manejo de los plaguicidas</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t>Ninguno</w:t>
            </w:r>
          </w:p>
        </w:tc>
      </w:tr>
      <w:tr w:rsidR="00B51536" w:rsidRPr="00A6305A" w:rsidTr="002C57E5">
        <w:trPr>
          <w:trHeight w:val="260"/>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3" w:history="1">
              <w:r w:rsidR="00B51536" w:rsidRPr="00A6305A">
                <w:rPr>
                  <w:rStyle w:val="Hipervnculo"/>
                  <w:rFonts w:ascii="Times New Roman" w:hAnsi="Times New Roman"/>
                  <w:b/>
                  <w:bCs/>
                  <w:sz w:val="18"/>
                  <w:szCs w:val="20"/>
                </w:rPr>
                <w:t xml:space="preserve">Terapia Regenerativa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A</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Concentrados </w:t>
            </w:r>
            <w:proofErr w:type="spellStart"/>
            <w:r w:rsidRPr="00A6305A">
              <w:rPr>
                <w:rFonts w:ascii="Times New Roman" w:hAnsi="Times New Roman"/>
                <w:color w:val="000000"/>
                <w:sz w:val="18"/>
                <w:szCs w:val="20"/>
              </w:rPr>
              <w:t>autólogos</w:t>
            </w:r>
            <w:proofErr w:type="spellEnd"/>
            <w:r w:rsidRPr="00A6305A">
              <w:rPr>
                <w:rFonts w:ascii="Times New Roman" w:hAnsi="Times New Roman"/>
                <w:color w:val="000000"/>
                <w:sz w:val="18"/>
                <w:szCs w:val="20"/>
              </w:rPr>
              <w:t xml:space="preserve"> de plaquetas en patología </w:t>
            </w:r>
            <w:proofErr w:type="spellStart"/>
            <w:r w:rsidRPr="00A6305A">
              <w:rPr>
                <w:rFonts w:ascii="Times New Roman" w:hAnsi="Times New Roman"/>
                <w:color w:val="000000"/>
                <w:sz w:val="18"/>
                <w:szCs w:val="20"/>
              </w:rPr>
              <w:t>músculoesquelética</w:t>
            </w:r>
            <w:proofErr w:type="spellEnd"/>
            <w:r w:rsidRPr="00A6305A">
              <w:rPr>
                <w:rFonts w:ascii="Times New Roman" w:hAnsi="Times New Roman"/>
                <w:color w:val="000000"/>
                <w:sz w:val="18"/>
                <w:szCs w:val="20"/>
              </w:rPr>
              <w:t xml:space="preserve"> comparada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2. Factores de crecimiento en salud y enfermedad</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3. Modelos Animales de Enfermedad </w:t>
            </w:r>
            <w:proofErr w:type="spellStart"/>
            <w:r w:rsidRPr="00A6305A">
              <w:rPr>
                <w:rFonts w:ascii="Times New Roman" w:hAnsi="Times New Roman"/>
                <w:color w:val="000000"/>
                <w:sz w:val="18"/>
                <w:szCs w:val="20"/>
              </w:rPr>
              <w:t>Músculoesquelética</w:t>
            </w:r>
            <w:proofErr w:type="spellEnd"/>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4. Plaquetas en terapia regenerativa cardíaca</w:t>
            </w:r>
          </w:p>
        </w:tc>
        <w:tc>
          <w:tcPr>
            <w:tcW w:w="2019" w:type="dxa"/>
          </w:tcPr>
          <w:p w:rsidR="00B51536" w:rsidRPr="00755508"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755508">
              <w:rPr>
                <w:rFonts w:ascii="Times New Roman" w:hAnsi="Times New Roman"/>
                <w:color w:val="000000"/>
                <w:sz w:val="18"/>
                <w:szCs w:val="20"/>
              </w:rPr>
              <w:t>Doctorado en Ciencias Biomédicas</w:t>
            </w:r>
          </w:p>
          <w:p w:rsidR="00B51536"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755508">
              <w:rPr>
                <w:rFonts w:ascii="Times New Roman" w:hAnsi="Times New Roman"/>
                <w:color w:val="000000"/>
                <w:sz w:val="18"/>
                <w:szCs w:val="20"/>
              </w:rPr>
              <w:t>Maestría en C</w:t>
            </w:r>
            <w:r>
              <w:rPr>
                <w:color w:val="000000"/>
                <w:sz w:val="20"/>
                <w:szCs w:val="20"/>
              </w:rPr>
              <w:t>iencias Veterinarias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666"/>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4" w:history="1">
              <w:r w:rsidR="00B51536" w:rsidRPr="00A6305A">
                <w:rPr>
                  <w:rStyle w:val="Hipervnculo"/>
                  <w:rFonts w:ascii="Times New Roman" w:hAnsi="Times New Roman"/>
                  <w:b/>
                  <w:bCs/>
                  <w:sz w:val="18"/>
                  <w:szCs w:val="20"/>
                </w:rPr>
                <w:t xml:space="preserve">INNOVACCIÓN EDUCATIVA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A1</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Acción educativa y saber pedagógico  2. Currículo, cultura y formación  3. Entornos Virtuales  4. Multimedia educativa y ambientes virtuales de aprendizaje</w:t>
            </w:r>
          </w:p>
        </w:tc>
        <w:tc>
          <w:tcPr>
            <w:tcW w:w="2019" w:type="dxa"/>
          </w:tcPr>
          <w:p w:rsidR="00B51536" w:rsidRPr="00966E3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966E32">
              <w:rPr>
                <w:rFonts w:ascii="Times New Roman" w:hAnsi="Times New Roman"/>
                <w:color w:val="000000"/>
                <w:sz w:val="18"/>
                <w:szCs w:val="20"/>
              </w:rPr>
              <w:t>Maestría en Educación</w:t>
            </w:r>
            <w:r w:rsidRPr="00966E32">
              <w:rPr>
                <w:rFonts w:ascii="Times New Roman" w:hAnsi="Times New Roman"/>
                <w:color w:val="000000"/>
                <w:sz w:val="18"/>
                <w:szCs w:val="20"/>
              </w:rPr>
              <w:br/>
              <w:t xml:space="preserve">Doctorado en Ciencias de </w:t>
            </w:r>
            <w:smartTag w:uri="urn:schemas-microsoft-com:office:smarttags" w:element="PersonName">
              <w:smartTagPr>
                <w:attr w:name="ProductID" w:val="la Educaci￳n"/>
              </w:smartTagPr>
              <w:r w:rsidRPr="00966E32">
                <w:rPr>
                  <w:rFonts w:ascii="Times New Roman" w:hAnsi="Times New Roman"/>
                  <w:color w:val="000000"/>
                  <w:sz w:val="18"/>
                  <w:szCs w:val="20"/>
                </w:rPr>
                <w:t>la Educación</w:t>
              </w:r>
            </w:smartTag>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42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5" w:history="1">
              <w:r w:rsidR="00B51536" w:rsidRPr="00A6305A">
                <w:rPr>
                  <w:rStyle w:val="Hipervnculo"/>
                  <w:rFonts w:ascii="Times New Roman" w:hAnsi="Times New Roman"/>
                  <w:b/>
                  <w:bCs/>
                  <w:sz w:val="18"/>
                  <w:szCs w:val="20"/>
                </w:rPr>
                <w:t xml:space="preserve">Plátano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Tecnología para el cultivo de Heliconias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0"/>
                <w:sz w:val="18"/>
                <w:szCs w:val="20"/>
              </w:rPr>
            </w:pPr>
            <w:r w:rsidRPr="00A6305A">
              <w:rPr>
                <w:rFonts w:ascii="Times New Roman" w:hAnsi="Times New Roman"/>
                <w:color w:val="000000"/>
                <w:spacing w:val="-10"/>
                <w:sz w:val="18"/>
                <w:szCs w:val="20"/>
              </w:rPr>
              <w:t>2. Tecnología para el cultivo del plátano en la zona cafetera colombiana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3. Tecnología para el cultivo del manzano</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966E32">
              <w:rPr>
                <w:rFonts w:ascii="Times New Roman" w:hAnsi="Times New Roman"/>
                <w:color w:val="000000"/>
                <w:sz w:val="18"/>
                <w:szCs w:val="20"/>
              </w:rPr>
              <w:t>Doctorado en Ciencias Agropecuarias</w:t>
            </w:r>
            <w:r w:rsidRPr="00966E32">
              <w:rPr>
                <w:rFonts w:ascii="Times New Roman" w:hAnsi="Times New Roman"/>
                <w:color w:val="000000"/>
                <w:sz w:val="18"/>
                <w:szCs w:val="20"/>
              </w:rPr>
              <w:br/>
            </w:r>
            <w:proofErr w:type="spellStart"/>
            <w:r w:rsidRPr="00966E32">
              <w:rPr>
                <w:rFonts w:ascii="Times New Roman" w:hAnsi="Times New Roman"/>
                <w:color w:val="000000"/>
                <w:sz w:val="18"/>
                <w:szCs w:val="20"/>
              </w:rPr>
              <w:t>Maestria</w:t>
            </w:r>
            <w:proofErr w:type="spellEnd"/>
            <w:r w:rsidRPr="00966E32">
              <w:rPr>
                <w:rFonts w:ascii="Times New Roman" w:hAnsi="Times New Roman"/>
                <w:color w:val="000000"/>
                <w:sz w:val="18"/>
                <w:szCs w:val="20"/>
              </w:rPr>
              <w:t xml:space="preserve"> en Sistemas de Producción Agropecuaria</w:t>
            </w:r>
          </w:p>
        </w:tc>
      </w:tr>
      <w:tr w:rsidR="00B51536" w:rsidRPr="00A6305A" w:rsidTr="002C57E5">
        <w:trPr>
          <w:trHeight w:val="17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6" w:history="1">
              <w:r w:rsidR="00B51536" w:rsidRPr="00A6305A">
                <w:rPr>
                  <w:rStyle w:val="Hipervnculo"/>
                  <w:rFonts w:ascii="Times New Roman" w:hAnsi="Times New Roman"/>
                  <w:b/>
                  <w:bCs/>
                  <w:sz w:val="18"/>
                  <w:szCs w:val="20"/>
                </w:rPr>
                <w:t xml:space="preserve">Tántalo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Epistemología, Filosofía e Historia de </w:t>
            </w:r>
            <w:smartTag w:uri="urn:schemas-microsoft-com:office:smarttags" w:element="PersonName">
              <w:smartTagPr>
                <w:attr w:name="ProductID" w:val="la Ciencia"/>
              </w:smartTagPr>
              <w:r w:rsidRPr="00A6305A">
                <w:rPr>
                  <w:rFonts w:ascii="Times New Roman" w:hAnsi="Times New Roman"/>
                  <w:color w:val="000000"/>
                  <w:sz w:val="18"/>
                  <w:szCs w:val="20"/>
                </w:rPr>
                <w:t>la Ciencia</w:t>
              </w:r>
            </w:smartTag>
            <w:r w:rsidRPr="00A6305A">
              <w:rPr>
                <w:rFonts w:ascii="Times New Roman" w:hAnsi="Times New Roman"/>
                <w:color w:val="000000"/>
                <w:sz w:val="18"/>
                <w:szCs w:val="20"/>
              </w:rPr>
              <w:t xml:space="preserve">  2. Filosofía del lenguaje  3. Filosofía moral, política y estética  4. Temas y problemas en historia de la filosofía</w:t>
            </w:r>
          </w:p>
        </w:tc>
        <w:tc>
          <w:tcPr>
            <w:tcW w:w="2019" w:type="dxa"/>
          </w:tcPr>
          <w:p w:rsidR="00B51536" w:rsidRPr="00D136BF"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D136BF">
              <w:rPr>
                <w:rFonts w:ascii="Times New Roman" w:hAnsi="Times New Roman"/>
                <w:color w:val="000000"/>
                <w:sz w:val="18"/>
                <w:szCs w:val="20"/>
              </w:rPr>
              <w:t>Maestría en Filosofía</w:t>
            </w:r>
            <w:r w:rsidRPr="00D136BF">
              <w:rPr>
                <w:rFonts w:ascii="Times New Roman" w:hAnsi="Times New Roman"/>
                <w:color w:val="000000"/>
                <w:sz w:val="18"/>
                <w:szCs w:val="20"/>
              </w:rPr>
              <w:br/>
              <w:t xml:space="preserve">Doctorado en Ciencias de </w:t>
            </w:r>
            <w:smartTag w:uri="urn:schemas-microsoft-com:office:smarttags" w:element="PersonName">
              <w:smartTagPr>
                <w:attr w:name="ProductID" w:val="la Educaci￳n"/>
              </w:smartTagPr>
              <w:r w:rsidRPr="00D136BF">
                <w:rPr>
                  <w:rFonts w:ascii="Times New Roman" w:hAnsi="Times New Roman"/>
                  <w:color w:val="000000"/>
                  <w:sz w:val="18"/>
                  <w:szCs w:val="20"/>
                </w:rPr>
                <w:t>la Educación</w:t>
              </w:r>
            </w:smartTag>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372"/>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7" w:history="1">
              <w:r w:rsidR="00B51536" w:rsidRPr="00A6305A">
                <w:rPr>
                  <w:rStyle w:val="Hipervnculo"/>
                  <w:rFonts w:ascii="Times New Roman" w:hAnsi="Times New Roman"/>
                  <w:b/>
                  <w:bCs/>
                  <w:sz w:val="18"/>
                  <w:szCs w:val="20"/>
                </w:rPr>
                <w:t xml:space="preserve">CEDAT </w:t>
              </w:r>
            </w:hyperlink>
          </w:p>
          <w:p w:rsidR="00B51536" w:rsidRPr="00647F7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7D37A5">
              <w:rPr>
                <w:rFonts w:ascii="Times New Roman" w:hAnsi="Times New Roman"/>
                <w:color w:val="000000"/>
                <w:sz w:val="18"/>
                <w:szCs w:val="20"/>
              </w:rPr>
              <w:t>Centro de Estudios y Desarrollo sobre Conflicto Armado, Violencia y Desarrollo Social</w:t>
            </w:r>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Conflicto armado y Violencia Social  2. Convivencia Social y construcción de ciudadanía  3. Infancia, adolescencia y conflicto armado  4. Territorio y Territorialidades</w:t>
            </w:r>
          </w:p>
        </w:tc>
        <w:tc>
          <w:tcPr>
            <w:tcW w:w="2019" w:type="dxa"/>
          </w:tcPr>
          <w:p w:rsidR="00B51536" w:rsidRPr="007D37A5"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7D37A5">
              <w:rPr>
                <w:rFonts w:ascii="Times New Roman" w:hAnsi="Times New Roman"/>
                <w:color w:val="000000"/>
                <w:sz w:val="18"/>
                <w:szCs w:val="20"/>
              </w:rPr>
              <w:t>Maestría en Desarrollo Familiar</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132"/>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8" w:history="1">
              <w:proofErr w:type="spellStart"/>
              <w:r w:rsidR="00B51536">
                <w:rPr>
                  <w:rStyle w:val="Hipervnculo"/>
                  <w:rFonts w:ascii="Times New Roman" w:hAnsi="Times New Roman"/>
                  <w:b/>
                  <w:bCs/>
                  <w:sz w:val="18"/>
                  <w:szCs w:val="20"/>
                </w:rPr>
                <w:t>Cumanday</w:t>
              </w:r>
              <w:proofErr w:type="spellEnd"/>
              <w:r w:rsidR="00B51536">
                <w:rPr>
                  <w:rStyle w:val="Hipervnculo"/>
                  <w:rFonts w:ascii="Times New Roman" w:hAnsi="Times New Roman"/>
                  <w:b/>
                  <w:bCs/>
                  <w:sz w:val="18"/>
                  <w:szCs w:val="20"/>
                </w:rPr>
                <w:t xml:space="preserve"> actividad fí</w:t>
              </w:r>
              <w:r w:rsidR="00B51536" w:rsidRPr="00A6305A">
                <w:rPr>
                  <w:rStyle w:val="Hipervnculo"/>
                  <w:rFonts w:ascii="Times New Roman" w:hAnsi="Times New Roman"/>
                  <w:b/>
                  <w:bCs/>
                  <w:sz w:val="18"/>
                  <w:szCs w:val="20"/>
                </w:rPr>
                <w:t xml:space="preserve">sica y deporte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Entrenamiento deportivo  2. Actividad en montañas de altitud media, alta y extrema.  3. </w:t>
            </w:r>
            <w:proofErr w:type="spellStart"/>
            <w:r w:rsidRPr="00A6305A">
              <w:rPr>
                <w:rFonts w:ascii="Times New Roman" w:hAnsi="Times New Roman"/>
                <w:color w:val="000000"/>
                <w:sz w:val="18"/>
                <w:szCs w:val="20"/>
              </w:rPr>
              <w:t>Fitness</w:t>
            </w:r>
            <w:proofErr w:type="spellEnd"/>
            <w:r w:rsidRPr="00A6305A">
              <w:rPr>
                <w:rFonts w:ascii="Times New Roman" w:hAnsi="Times New Roman"/>
                <w:color w:val="000000"/>
                <w:sz w:val="18"/>
                <w:szCs w:val="20"/>
              </w:rPr>
              <w:t xml:space="preserve">  4. Talentos para el deporte</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4C5343">
              <w:rPr>
                <w:rFonts w:ascii="Times New Roman" w:hAnsi="Times New Roman"/>
                <w:color w:val="000000"/>
                <w:sz w:val="18"/>
                <w:szCs w:val="20"/>
              </w:rPr>
              <w:t>Especialización en Entrenamiento Deportivo con Niños</w:t>
            </w:r>
          </w:p>
        </w:tc>
      </w:tr>
      <w:tr w:rsidR="00B51536" w:rsidRPr="00A6305A" w:rsidTr="002C57E5">
        <w:trPr>
          <w:trHeight w:val="304"/>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79" w:history="1">
              <w:r w:rsidR="00B51536" w:rsidRPr="00A6305A">
                <w:rPr>
                  <w:rStyle w:val="Hipervnculo"/>
                  <w:rFonts w:ascii="Times New Roman" w:hAnsi="Times New Roman"/>
                  <w:b/>
                  <w:bCs/>
                  <w:sz w:val="18"/>
                  <w:szCs w:val="20"/>
                </w:rPr>
                <w:t xml:space="preserve">MUNDOS SIMBÓLICOS: Estudios en Motricidad y Educación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Motricidad, cognición y creatividad  2. </w:t>
            </w:r>
            <w:proofErr w:type="spellStart"/>
            <w:r w:rsidRPr="00A6305A">
              <w:rPr>
                <w:rFonts w:ascii="Times New Roman" w:hAnsi="Times New Roman"/>
                <w:color w:val="000000"/>
                <w:sz w:val="18"/>
                <w:szCs w:val="20"/>
              </w:rPr>
              <w:t>Ergomotricidad</w:t>
            </w:r>
            <w:proofErr w:type="spellEnd"/>
            <w:r w:rsidRPr="00A6305A">
              <w:rPr>
                <w:rFonts w:ascii="Times New Roman" w:hAnsi="Times New Roman"/>
                <w:color w:val="000000"/>
                <w:sz w:val="18"/>
                <w:szCs w:val="20"/>
              </w:rPr>
              <w:t xml:space="preserve">  3. </w:t>
            </w:r>
            <w:proofErr w:type="spellStart"/>
            <w:r w:rsidRPr="00A6305A">
              <w:rPr>
                <w:rFonts w:ascii="Times New Roman" w:hAnsi="Times New Roman"/>
                <w:color w:val="000000"/>
                <w:sz w:val="18"/>
                <w:szCs w:val="20"/>
              </w:rPr>
              <w:t>Ludomotricidad</w:t>
            </w:r>
            <w:proofErr w:type="spellEnd"/>
            <w:r w:rsidRPr="00A6305A">
              <w:rPr>
                <w:rFonts w:ascii="Times New Roman" w:hAnsi="Times New Roman"/>
                <w:color w:val="000000"/>
                <w:sz w:val="18"/>
                <w:szCs w:val="20"/>
              </w:rPr>
              <w:t xml:space="preserve">  4. </w:t>
            </w:r>
            <w:proofErr w:type="spellStart"/>
            <w:r w:rsidRPr="00A6305A">
              <w:rPr>
                <w:rFonts w:ascii="Times New Roman" w:hAnsi="Times New Roman"/>
                <w:color w:val="000000"/>
                <w:sz w:val="18"/>
                <w:szCs w:val="20"/>
              </w:rPr>
              <w:t>paidomotricidad</w:t>
            </w:r>
            <w:proofErr w:type="spellEnd"/>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A7132">
              <w:rPr>
                <w:rFonts w:ascii="Times New Roman" w:hAnsi="Times New Roman"/>
                <w:color w:val="000000"/>
                <w:sz w:val="18"/>
                <w:szCs w:val="20"/>
              </w:rPr>
              <w:t>Maestría en Educación</w:t>
            </w:r>
            <w:r w:rsidRPr="00AA7132">
              <w:rPr>
                <w:rFonts w:ascii="Times New Roman" w:hAnsi="Times New Roman"/>
                <w:color w:val="000000"/>
                <w:sz w:val="18"/>
                <w:szCs w:val="20"/>
              </w:rPr>
              <w:br/>
              <w:t>Doctorado en Ciencias de la Educación</w:t>
            </w:r>
          </w:p>
        </w:tc>
      </w:tr>
      <w:tr w:rsidR="00B51536" w:rsidRPr="00A6305A" w:rsidTr="002C57E5">
        <w:trPr>
          <w:trHeight w:val="349"/>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0" w:history="1">
              <w:r w:rsidR="00B51536" w:rsidRPr="00A6305A">
                <w:rPr>
                  <w:rStyle w:val="Hipervnculo"/>
                  <w:rFonts w:ascii="Times New Roman" w:hAnsi="Times New Roman"/>
                  <w:b/>
                  <w:bCs/>
                  <w:sz w:val="18"/>
                  <w:szCs w:val="20"/>
                </w:rPr>
                <w:t xml:space="preserve">Cáncer de Cuello Uterino y Cáncer de Mama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Cuidado a la salud de las poblaciones humanas</w:t>
            </w:r>
            <w:r w:rsidRPr="00A6305A">
              <w:rPr>
                <w:rFonts w:ascii="Times New Roman" w:hAnsi="Times New Roman"/>
                <w:color w:val="000000"/>
                <w:sz w:val="18"/>
                <w:szCs w:val="20"/>
              </w:rPr>
              <w:br w:type="page"/>
              <w:t xml:space="preserve">  2. Educación</w:t>
            </w:r>
            <w:r w:rsidRPr="00A6305A">
              <w:rPr>
                <w:rFonts w:ascii="Times New Roman" w:hAnsi="Times New Roman"/>
                <w:color w:val="000000"/>
                <w:sz w:val="18"/>
                <w:szCs w:val="20"/>
              </w:rPr>
              <w:br w:type="page"/>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3. Políticas, planeamiento y gestión en salud</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A7132">
              <w:rPr>
                <w:rFonts w:ascii="Times New Roman" w:hAnsi="Times New Roman"/>
                <w:color w:val="000000"/>
                <w:sz w:val="18"/>
                <w:szCs w:val="20"/>
              </w:rPr>
              <w:t>Especialización en Ginecología y Obstetricia</w:t>
            </w:r>
          </w:p>
        </w:tc>
      </w:tr>
      <w:tr w:rsidR="00B51536" w:rsidRPr="00A6305A" w:rsidTr="002C57E5">
        <w:trPr>
          <w:trHeight w:val="72"/>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1" w:history="1">
              <w:proofErr w:type="spellStart"/>
              <w:r w:rsidR="00B51536" w:rsidRPr="00A6305A">
                <w:rPr>
                  <w:rStyle w:val="Hipervnculo"/>
                  <w:rFonts w:ascii="Times New Roman" w:hAnsi="Times New Roman"/>
                  <w:b/>
                  <w:bCs/>
                  <w:sz w:val="18"/>
                  <w:szCs w:val="20"/>
                </w:rPr>
                <w:t>Idacanzás</w:t>
              </w:r>
              <w:proofErr w:type="spellEnd"/>
              <w:r w:rsidR="00B51536" w:rsidRPr="00A6305A">
                <w:rPr>
                  <w:rStyle w:val="Hipervnculo"/>
                  <w:rFonts w:ascii="Times New Roman" w:hAnsi="Times New Roman"/>
                  <w:b/>
                  <w:bCs/>
                  <w:sz w:val="18"/>
                  <w:szCs w:val="20"/>
                </w:rPr>
                <w:t xml:space="preserve">: previendo las mudanzas de los tiempos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Cultura política  2. Democracia y tratamiento de conflictos  3. Política y </w:t>
            </w:r>
            <w:proofErr w:type="spellStart"/>
            <w:r w:rsidRPr="00A6305A">
              <w:rPr>
                <w:rFonts w:ascii="Times New Roman" w:hAnsi="Times New Roman"/>
                <w:color w:val="000000"/>
                <w:sz w:val="18"/>
                <w:szCs w:val="20"/>
              </w:rPr>
              <w:t>multiculturalidad</w:t>
            </w:r>
            <w:proofErr w:type="spellEnd"/>
            <w:r w:rsidRPr="00A6305A">
              <w:rPr>
                <w:rFonts w:ascii="Times New Roman" w:hAnsi="Times New Roman"/>
                <w:color w:val="000000"/>
                <w:sz w:val="18"/>
                <w:szCs w:val="20"/>
              </w:rPr>
              <w:t xml:space="preserve">  4. Política, economía y sociedad</w:t>
            </w:r>
          </w:p>
        </w:tc>
        <w:tc>
          <w:tcPr>
            <w:tcW w:w="2019" w:type="dxa"/>
          </w:tcPr>
          <w:p w:rsidR="00B51536" w:rsidRPr="00AA713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A7132">
              <w:rPr>
                <w:rFonts w:ascii="Times New Roman" w:hAnsi="Times New Roman"/>
                <w:color w:val="000000"/>
                <w:sz w:val="18"/>
                <w:szCs w:val="20"/>
              </w:rPr>
              <w:t>Maestría en Ciencias Sociales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322"/>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2" w:history="1">
              <w:proofErr w:type="spellStart"/>
              <w:r w:rsidR="00B51536" w:rsidRPr="00A6305A">
                <w:rPr>
                  <w:rStyle w:val="Hipervnculo"/>
                  <w:rFonts w:ascii="Times New Roman" w:hAnsi="Times New Roman"/>
                  <w:b/>
                  <w:bCs/>
                  <w:sz w:val="18"/>
                  <w:szCs w:val="20"/>
                </w:rPr>
                <w:t>Comunicacion</w:t>
              </w:r>
              <w:proofErr w:type="spellEnd"/>
              <w:r w:rsidR="00B51536" w:rsidRPr="00A6305A">
                <w:rPr>
                  <w:rStyle w:val="Hipervnculo"/>
                  <w:rFonts w:ascii="Times New Roman" w:hAnsi="Times New Roman"/>
                  <w:b/>
                  <w:bCs/>
                  <w:sz w:val="18"/>
                  <w:szCs w:val="20"/>
                </w:rPr>
                <w:t xml:space="preserve">, Cultura y Sociedad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Comunicación y Cultura  2. Educación y exclusión social  3. Homo </w:t>
            </w:r>
            <w:proofErr w:type="spellStart"/>
            <w:r w:rsidRPr="00A6305A">
              <w:rPr>
                <w:rFonts w:ascii="Times New Roman" w:hAnsi="Times New Roman"/>
                <w:color w:val="000000"/>
                <w:sz w:val="18"/>
                <w:szCs w:val="20"/>
              </w:rPr>
              <w:t>turisticus</w:t>
            </w:r>
            <w:proofErr w:type="spellEnd"/>
            <w:r w:rsidRPr="00A6305A">
              <w:rPr>
                <w:rFonts w:ascii="Times New Roman" w:hAnsi="Times New Roman"/>
                <w:color w:val="000000"/>
                <w:sz w:val="18"/>
                <w:szCs w:val="20"/>
              </w:rPr>
              <w:t xml:space="preserve">  4. flujos sociales</w:t>
            </w:r>
          </w:p>
        </w:tc>
        <w:tc>
          <w:tcPr>
            <w:tcW w:w="2019" w:type="dxa"/>
          </w:tcPr>
          <w:p w:rsidR="00B51536" w:rsidRPr="00AA713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A7132">
              <w:rPr>
                <w:rFonts w:ascii="Times New Roman" w:hAnsi="Times New Roman"/>
                <w:color w:val="000000"/>
                <w:sz w:val="18"/>
                <w:szCs w:val="20"/>
              </w:rPr>
              <w:t>Maestría en Culturas y Droga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68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3" w:history="1">
              <w:r w:rsidR="00B51536" w:rsidRPr="00A6305A">
                <w:rPr>
                  <w:rStyle w:val="Hipervnculo"/>
                  <w:rFonts w:ascii="Times New Roman" w:hAnsi="Times New Roman"/>
                  <w:b/>
                  <w:bCs/>
                  <w:sz w:val="18"/>
                  <w:szCs w:val="20"/>
                </w:rPr>
                <w:t xml:space="preserve">Ciencias Veterinarias (CIENVET)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A1</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Estudios en Ciencias Básicas y Clínicas Veterinarias  2. Nutrición y Salud de </w:t>
            </w:r>
            <w:proofErr w:type="spellStart"/>
            <w:r w:rsidRPr="00A6305A">
              <w:rPr>
                <w:rFonts w:ascii="Times New Roman" w:hAnsi="Times New Roman"/>
                <w:color w:val="000000"/>
                <w:sz w:val="18"/>
                <w:szCs w:val="20"/>
              </w:rPr>
              <w:t>Monogástricos</w:t>
            </w:r>
            <w:proofErr w:type="spellEnd"/>
            <w:r w:rsidRPr="00A6305A">
              <w:rPr>
                <w:rFonts w:ascii="Times New Roman" w:hAnsi="Times New Roman"/>
                <w:color w:val="000000"/>
                <w:sz w:val="18"/>
                <w:szCs w:val="20"/>
              </w:rPr>
              <w:t xml:space="preserve">  3. Patología Veterinaria  4. Reproducción y Endocrinología Animal  5. Salud Pública Veterinaria</w:t>
            </w:r>
          </w:p>
        </w:tc>
        <w:tc>
          <w:tcPr>
            <w:tcW w:w="2019" w:type="dxa"/>
          </w:tcPr>
          <w:p w:rsidR="00B51536" w:rsidRPr="00AA713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A7132">
              <w:rPr>
                <w:rFonts w:ascii="Times New Roman" w:hAnsi="Times New Roman"/>
                <w:color w:val="000000"/>
                <w:sz w:val="18"/>
                <w:szCs w:val="20"/>
              </w:rPr>
              <w:t>Maestría en Ciencias Veterinarias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29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4" w:history="1">
              <w:r w:rsidR="00B51536" w:rsidRPr="00A6305A">
                <w:rPr>
                  <w:rStyle w:val="Hipervnculo"/>
                  <w:rFonts w:ascii="Times New Roman" w:hAnsi="Times New Roman"/>
                  <w:b/>
                  <w:bCs/>
                  <w:sz w:val="18"/>
                  <w:szCs w:val="20"/>
                </w:rPr>
                <w:t xml:space="preserve">Grupo Materno Perinatal de Caldas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Salud materna y perinatal</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A7132">
              <w:rPr>
                <w:rFonts w:ascii="Times New Roman" w:hAnsi="Times New Roman"/>
                <w:color w:val="000000"/>
                <w:sz w:val="18"/>
                <w:szCs w:val="20"/>
              </w:rPr>
              <w:t>Especialización en Pediatría</w:t>
            </w:r>
          </w:p>
        </w:tc>
      </w:tr>
      <w:tr w:rsidR="00B51536" w:rsidRPr="00A6305A" w:rsidTr="002C57E5">
        <w:trPr>
          <w:trHeight w:val="575"/>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5" w:tgtFrame="_blank" w:history="1">
              <w:r w:rsidR="00B51536" w:rsidRPr="00A6305A">
                <w:rPr>
                  <w:rStyle w:val="Hipervnculo"/>
                  <w:rFonts w:ascii="Times New Roman" w:hAnsi="Times New Roman"/>
                  <w:b/>
                  <w:bCs/>
                  <w:sz w:val="18"/>
                  <w:szCs w:val="20"/>
                </w:rPr>
                <w:t xml:space="preserve">Grupo de Investigaciones </w:t>
              </w:r>
              <w:proofErr w:type="spellStart"/>
              <w:r w:rsidR="00B51536" w:rsidRPr="00A6305A">
                <w:rPr>
                  <w:rStyle w:val="Hipervnculo"/>
                  <w:rFonts w:ascii="Times New Roman" w:hAnsi="Times New Roman"/>
                  <w:b/>
                  <w:bCs/>
                  <w:sz w:val="18"/>
                  <w:szCs w:val="20"/>
                </w:rPr>
                <w:t>Sociohistóricas</w:t>
              </w:r>
              <w:proofErr w:type="spellEnd"/>
              <w:r w:rsidR="00B51536" w:rsidRPr="00A6305A">
                <w:rPr>
                  <w:rStyle w:val="Hipervnculo"/>
                  <w:rFonts w:ascii="Times New Roman" w:hAnsi="Times New Roman"/>
                  <w:b/>
                  <w:bCs/>
                  <w:sz w:val="18"/>
                  <w:szCs w:val="20"/>
                </w:rPr>
                <w:t xml:space="preserve"> y Contemporáneas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Estudios Regionales  2. Globalización  3. Investigación </w:t>
            </w:r>
            <w:proofErr w:type="spellStart"/>
            <w:r w:rsidRPr="00A6305A">
              <w:rPr>
                <w:rFonts w:ascii="Times New Roman" w:hAnsi="Times New Roman"/>
                <w:color w:val="000000"/>
                <w:sz w:val="18"/>
                <w:szCs w:val="20"/>
              </w:rPr>
              <w:t>Sociojuridica</w:t>
            </w:r>
            <w:proofErr w:type="spellEnd"/>
            <w:r w:rsidRPr="00A6305A">
              <w:rPr>
                <w:rFonts w:ascii="Times New Roman" w:hAnsi="Times New Roman"/>
                <w:color w:val="000000"/>
                <w:sz w:val="18"/>
                <w:szCs w:val="20"/>
              </w:rPr>
              <w:t xml:space="preserve">  4. Medición de Impacto DDHH  5. Nuevas Perspectivas de Análisis de Conflicto  6. Perspectiva de Género  7. Política Contemporánea</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r w:rsidRPr="007E33B2">
              <w:rPr>
                <w:rFonts w:ascii="Times New Roman" w:hAnsi="Times New Roman"/>
                <w:color w:val="000000"/>
                <w:spacing w:val="-14"/>
                <w:sz w:val="18"/>
                <w:szCs w:val="20"/>
              </w:rPr>
              <w:t>Maestría en Ciencias Sociales</w:t>
            </w:r>
          </w:p>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p>
        </w:tc>
      </w:tr>
      <w:tr w:rsidR="00B51536" w:rsidRPr="00A6305A" w:rsidTr="002C57E5">
        <w:trPr>
          <w:trHeight w:val="252"/>
        </w:trPr>
        <w:tc>
          <w:tcPr>
            <w:tcW w:w="2344" w:type="dxa"/>
            <w:noWrap/>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6" w:tgtFrame="_blank" w:history="1">
              <w:r w:rsidR="00B51536" w:rsidRPr="00A6305A">
                <w:rPr>
                  <w:rStyle w:val="Hipervnculo"/>
                  <w:rFonts w:ascii="Times New Roman" w:hAnsi="Times New Roman"/>
                  <w:b/>
                  <w:bCs/>
                  <w:sz w:val="18"/>
                  <w:szCs w:val="20"/>
                </w:rPr>
                <w:t xml:space="preserve">Biodiversidad y Recursos </w:t>
              </w:r>
              <w:proofErr w:type="spellStart"/>
              <w:r w:rsidR="00B51536" w:rsidRPr="00A6305A">
                <w:rPr>
                  <w:rStyle w:val="Hipervnculo"/>
                  <w:rFonts w:ascii="Times New Roman" w:hAnsi="Times New Roman"/>
                  <w:b/>
                  <w:bCs/>
                  <w:sz w:val="18"/>
                  <w:szCs w:val="20"/>
                </w:rPr>
                <w:t>Fitogenéticos</w:t>
              </w:r>
              <w:proofErr w:type="spellEnd"/>
              <w:r w:rsidR="00B51536" w:rsidRPr="00A6305A">
                <w:rPr>
                  <w:rStyle w:val="Hipervnculo"/>
                  <w:rFonts w:ascii="Times New Roman" w:hAnsi="Times New Roman"/>
                  <w:b/>
                  <w:bCs/>
                  <w:sz w:val="18"/>
                  <w:szCs w:val="20"/>
                </w:rPr>
                <w:t xml:space="preserve">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noWrap/>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Biodiversidad y Recursos </w:t>
            </w:r>
            <w:proofErr w:type="spellStart"/>
            <w:r w:rsidRPr="00A6305A">
              <w:rPr>
                <w:rFonts w:ascii="Times New Roman" w:hAnsi="Times New Roman"/>
                <w:color w:val="000000"/>
                <w:sz w:val="18"/>
                <w:szCs w:val="20"/>
              </w:rPr>
              <w:t>Fitogenéticos</w:t>
            </w:r>
            <w:proofErr w:type="spellEnd"/>
            <w:r w:rsidRPr="00A6305A">
              <w:rPr>
                <w:rFonts w:ascii="Times New Roman" w:hAnsi="Times New Roman"/>
                <w:color w:val="000000"/>
                <w:sz w:val="18"/>
                <w:szCs w:val="20"/>
              </w:rPr>
              <w:t xml:space="preserve">  2. Florística</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r w:rsidRPr="007E33B2">
              <w:rPr>
                <w:rFonts w:ascii="Times New Roman" w:hAnsi="Times New Roman"/>
                <w:color w:val="000000"/>
                <w:spacing w:val="-14"/>
                <w:sz w:val="18"/>
                <w:szCs w:val="20"/>
              </w:rPr>
              <w:t>Maestría en Sistemas de Producción Agropecuaria</w:t>
            </w:r>
            <w:r w:rsidRPr="007E33B2">
              <w:rPr>
                <w:rFonts w:ascii="Times New Roman" w:hAnsi="Times New Roman"/>
                <w:color w:val="000000"/>
                <w:spacing w:val="-14"/>
                <w:sz w:val="18"/>
                <w:szCs w:val="20"/>
              </w:rPr>
              <w:br/>
              <w:t>Maestría en Biología Vegetal</w:t>
            </w:r>
          </w:p>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p>
        </w:tc>
      </w:tr>
      <w:tr w:rsidR="00B51536" w:rsidRPr="00A6305A" w:rsidTr="002C57E5">
        <w:trPr>
          <w:trHeight w:val="72"/>
        </w:trPr>
        <w:tc>
          <w:tcPr>
            <w:tcW w:w="2344" w:type="dxa"/>
            <w:noWrap/>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7" w:tgtFrame="_blank" w:history="1">
              <w:r w:rsidR="00B51536" w:rsidRPr="00A6305A">
                <w:rPr>
                  <w:rStyle w:val="Hipervnculo"/>
                  <w:rFonts w:ascii="Times New Roman" w:hAnsi="Times New Roman"/>
                  <w:b/>
                  <w:bCs/>
                  <w:sz w:val="18"/>
                  <w:szCs w:val="20"/>
                </w:rPr>
                <w:t xml:space="preserve">Centro de Estudios Rurales (CERES) </w:t>
              </w:r>
            </w:hyperlink>
          </w:p>
        </w:tc>
        <w:tc>
          <w:tcPr>
            <w:tcW w:w="538" w:type="dxa"/>
            <w:noWrap/>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A</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Acción Colectiva y Movimientos sociales  2. Dinámicas rurales y Políticas Públicas  3. Sociedades Rurales y Medio Ambiente  4. Dinámica y perspectiva de desarrollo de las sociedades rurales  5. Género, Generación y Familias Rurales  6. Políticas económicas agroalimentarias</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r w:rsidRPr="007E33B2">
              <w:rPr>
                <w:rFonts w:ascii="Times New Roman" w:hAnsi="Times New Roman"/>
                <w:color w:val="000000"/>
                <w:spacing w:val="-14"/>
                <w:sz w:val="18"/>
                <w:szCs w:val="20"/>
              </w:rPr>
              <w:t>Especialización en Desarrollo Rural</w:t>
            </w:r>
          </w:p>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p>
        </w:tc>
      </w:tr>
      <w:tr w:rsidR="00B51536" w:rsidRPr="00A6305A" w:rsidTr="002C57E5">
        <w:trPr>
          <w:trHeight w:val="518"/>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8" w:history="1">
              <w:r w:rsidR="00B51536" w:rsidRPr="00A6305A">
                <w:rPr>
                  <w:rStyle w:val="Hipervnculo"/>
                  <w:rFonts w:ascii="Times New Roman" w:hAnsi="Times New Roman"/>
                  <w:b/>
                  <w:bCs/>
                  <w:sz w:val="18"/>
                  <w:szCs w:val="20"/>
                </w:rPr>
                <w:t xml:space="preserve">Currículo, Universidad y Empresa CUE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Currículo Integrado  2. Gestión del Conocimiento.  3. Nuevas Tecnologías</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r w:rsidRPr="007E33B2">
              <w:rPr>
                <w:rFonts w:ascii="Times New Roman" w:hAnsi="Times New Roman"/>
                <w:color w:val="000000"/>
                <w:spacing w:val="-14"/>
                <w:sz w:val="18"/>
                <w:szCs w:val="20"/>
              </w:rPr>
              <w:t>Maestría en Educación</w:t>
            </w:r>
            <w:r w:rsidRPr="007E33B2">
              <w:rPr>
                <w:rFonts w:ascii="Times New Roman" w:hAnsi="Times New Roman"/>
                <w:color w:val="000000"/>
                <w:spacing w:val="-14"/>
                <w:sz w:val="18"/>
                <w:szCs w:val="20"/>
              </w:rPr>
              <w:br/>
              <w:t xml:space="preserve">Doctorado en Ciencias de </w:t>
            </w:r>
            <w:smartTag w:uri="urn:schemas-microsoft-com:office:smarttags" w:element="PersonName">
              <w:smartTagPr>
                <w:attr w:name="ProductID" w:val="la Educaci￳n"/>
              </w:smartTagPr>
              <w:r w:rsidRPr="007E33B2">
                <w:rPr>
                  <w:rFonts w:ascii="Times New Roman" w:hAnsi="Times New Roman"/>
                  <w:color w:val="000000"/>
                  <w:spacing w:val="-14"/>
                  <w:sz w:val="18"/>
                  <w:szCs w:val="20"/>
                </w:rPr>
                <w:t>la Educación</w:t>
              </w:r>
            </w:smartTag>
          </w:p>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p>
        </w:tc>
      </w:tr>
      <w:tr w:rsidR="00B51536" w:rsidRPr="00A6305A" w:rsidTr="002C57E5">
        <w:trPr>
          <w:trHeight w:val="90"/>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89" w:history="1">
              <w:r w:rsidR="00B51536" w:rsidRPr="00A6305A">
                <w:rPr>
                  <w:rStyle w:val="Hipervnculo"/>
                  <w:rFonts w:ascii="Times New Roman" w:hAnsi="Times New Roman"/>
                  <w:b/>
                  <w:bCs/>
                  <w:sz w:val="18"/>
                  <w:szCs w:val="20"/>
                </w:rPr>
                <w:t xml:space="preserve">Grupo de Investigación en Estadística y Matemáticas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Análisis </w:t>
            </w:r>
            <w:proofErr w:type="spellStart"/>
            <w:r w:rsidRPr="00A6305A">
              <w:rPr>
                <w:rFonts w:ascii="Times New Roman" w:hAnsi="Times New Roman"/>
                <w:color w:val="000000"/>
                <w:sz w:val="18"/>
                <w:szCs w:val="20"/>
              </w:rPr>
              <w:t>Multivariado</w:t>
            </w:r>
            <w:proofErr w:type="spellEnd"/>
            <w:r w:rsidRPr="00A6305A">
              <w:rPr>
                <w:rFonts w:ascii="Times New Roman" w:hAnsi="Times New Roman"/>
                <w:color w:val="000000"/>
                <w:sz w:val="18"/>
                <w:szCs w:val="20"/>
              </w:rPr>
              <w:t xml:space="preserve">  2. Ecuaciones Diferenciales  3. Estadística aplicada a las TICS  4. Historia de la matemática y la estadística  5. Matemáticas Asistidas por Computador  6. Series de Tiempo</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r w:rsidRPr="007E33B2">
              <w:rPr>
                <w:rFonts w:ascii="Times New Roman" w:hAnsi="Times New Roman"/>
                <w:color w:val="000000"/>
                <w:spacing w:val="-14"/>
                <w:sz w:val="18"/>
                <w:szCs w:val="20"/>
              </w:rPr>
              <w:t>Especialización en Matemática Asistida por Computador</w:t>
            </w:r>
          </w:p>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p>
        </w:tc>
      </w:tr>
      <w:tr w:rsidR="00B51536" w:rsidRPr="00A6305A" w:rsidTr="002C57E5">
        <w:trPr>
          <w:trHeight w:val="154"/>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0" w:history="1">
              <w:r w:rsidR="00B51536" w:rsidRPr="00A6305A">
                <w:rPr>
                  <w:rStyle w:val="Hipervnculo"/>
                  <w:rFonts w:ascii="Times New Roman" w:hAnsi="Times New Roman"/>
                  <w:b/>
                  <w:bCs/>
                  <w:sz w:val="18"/>
                  <w:szCs w:val="20"/>
                </w:rPr>
                <w:t xml:space="preserve">Anestesia y educación.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Educación en anestesia</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r w:rsidRPr="007E33B2">
              <w:rPr>
                <w:rFonts w:ascii="Times New Roman" w:hAnsi="Times New Roman"/>
                <w:color w:val="000000"/>
                <w:spacing w:val="-14"/>
                <w:sz w:val="18"/>
                <w:szCs w:val="20"/>
              </w:rPr>
              <w:t>Especialización en Anestesiología</w:t>
            </w:r>
          </w:p>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p>
        </w:tc>
      </w:tr>
      <w:tr w:rsidR="00B51536" w:rsidRPr="00A6305A" w:rsidTr="002C57E5">
        <w:trPr>
          <w:trHeight w:val="453"/>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1" w:history="1">
              <w:r w:rsidR="00B51536" w:rsidRPr="00A6305A">
                <w:rPr>
                  <w:rStyle w:val="Hipervnculo"/>
                  <w:rFonts w:ascii="Times New Roman" w:hAnsi="Times New Roman"/>
                  <w:b/>
                  <w:bCs/>
                  <w:sz w:val="18"/>
                  <w:szCs w:val="20"/>
                </w:rPr>
                <w:t xml:space="preserve">TERRITORIALIDADES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A</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Culturas y dinámicas rurales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2. </w:t>
            </w:r>
            <w:proofErr w:type="spellStart"/>
            <w:r w:rsidRPr="00A6305A">
              <w:rPr>
                <w:rFonts w:ascii="Times New Roman" w:hAnsi="Times New Roman"/>
                <w:color w:val="000000"/>
                <w:sz w:val="18"/>
                <w:szCs w:val="20"/>
              </w:rPr>
              <w:t>Metropolización</w:t>
            </w:r>
            <w:proofErr w:type="spellEnd"/>
            <w:r w:rsidRPr="00A6305A">
              <w:rPr>
                <w:rFonts w:ascii="Times New Roman" w:hAnsi="Times New Roman"/>
                <w:color w:val="000000"/>
                <w:sz w:val="18"/>
                <w:szCs w:val="20"/>
              </w:rPr>
              <w:t xml:space="preserve"> y configuraciones urbanas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3. Políticas, gobernabilidad y cambios socioculturales</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r w:rsidRPr="007E33B2">
              <w:rPr>
                <w:rFonts w:ascii="Times New Roman" w:hAnsi="Times New Roman"/>
                <w:color w:val="000000"/>
                <w:spacing w:val="-14"/>
                <w:sz w:val="18"/>
                <w:szCs w:val="20"/>
              </w:rPr>
              <w:t>Doctorado en Estudios Territoriales</w:t>
            </w:r>
          </w:p>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p>
        </w:tc>
      </w:tr>
      <w:tr w:rsidR="00B51536" w:rsidRPr="00A6305A" w:rsidTr="002C57E5">
        <w:trPr>
          <w:trHeight w:val="838"/>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2" w:history="1">
              <w:r w:rsidR="00B51536" w:rsidRPr="00A6305A">
                <w:rPr>
                  <w:rStyle w:val="Hipervnculo"/>
                  <w:rFonts w:ascii="Times New Roman" w:hAnsi="Times New Roman"/>
                  <w:b/>
                  <w:bCs/>
                  <w:sz w:val="18"/>
                  <w:szCs w:val="20"/>
                </w:rPr>
                <w:t xml:space="preserve">Grupo Herpetológico de Antioquia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Ecología de renacuajos  2. Ecología y Conservación de Reptiles</w:t>
            </w:r>
            <w:r w:rsidRPr="00A6305A">
              <w:rPr>
                <w:rFonts w:ascii="Times New Roman" w:hAnsi="Times New Roman"/>
                <w:color w:val="000000"/>
                <w:sz w:val="18"/>
                <w:szCs w:val="20"/>
              </w:rPr>
              <w:br w:type="page"/>
              <w:t xml:space="preserve">  </w:t>
            </w:r>
            <w:r w:rsidRPr="00A6305A">
              <w:rPr>
                <w:rFonts w:ascii="Times New Roman" w:hAnsi="Times New Roman"/>
                <w:color w:val="000000"/>
                <w:spacing w:val="-14"/>
                <w:sz w:val="18"/>
                <w:szCs w:val="20"/>
              </w:rPr>
              <w:t>3. Genética de Poblaciones Silvestres y Genética Ecológica de la Conservación</w:t>
            </w:r>
            <w:r w:rsidRPr="00A6305A">
              <w:rPr>
                <w:rFonts w:ascii="Times New Roman" w:hAnsi="Times New Roman"/>
                <w:color w:val="000000"/>
                <w:spacing w:val="-14"/>
                <w:sz w:val="18"/>
                <w:szCs w:val="20"/>
              </w:rPr>
              <w:br w:type="page"/>
            </w:r>
            <w:r w:rsidRPr="00A6305A">
              <w:rPr>
                <w:rFonts w:ascii="Times New Roman" w:hAnsi="Times New Roman"/>
                <w:color w:val="000000"/>
                <w:sz w:val="18"/>
                <w:szCs w:val="20"/>
              </w:rPr>
              <w:t xml:space="preserve">  5. Genética de Poblaciones de anfibios y reptiles  6. Monitoreo de especies en declinación de anfibios y reptiles  7. Sistemática y biogeografía de Anfibios y reptiles</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4"/>
                <w:sz w:val="18"/>
                <w:szCs w:val="20"/>
              </w:rPr>
            </w:pPr>
            <w:r w:rsidRPr="007E33B2">
              <w:rPr>
                <w:rFonts w:ascii="Times New Roman" w:hAnsi="Times New Roman"/>
                <w:color w:val="000000"/>
                <w:spacing w:val="-14"/>
                <w:sz w:val="18"/>
                <w:szCs w:val="20"/>
              </w:rPr>
              <w:t>Ninguno</w:t>
            </w:r>
          </w:p>
        </w:tc>
      </w:tr>
      <w:tr w:rsidR="00B51536" w:rsidRPr="00A6305A" w:rsidTr="002C57E5">
        <w:trPr>
          <w:trHeight w:val="213"/>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3" w:tgtFrame="_blank" w:history="1">
              <w:r w:rsidR="00B51536" w:rsidRPr="00A6305A">
                <w:rPr>
                  <w:rStyle w:val="Hipervnculo"/>
                  <w:rFonts w:ascii="Times New Roman" w:hAnsi="Times New Roman"/>
                  <w:b/>
                  <w:bCs/>
                  <w:sz w:val="18"/>
                  <w:szCs w:val="20"/>
                </w:rPr>
                <w:t xml:space="preserve">ASPA (Análisis en Sistemas de Producción Agropecuaria)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Desarrollo metodológico para análisis de sistemas de producción</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2. Sistemas de producción bajo condiciones controladas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3. Sistemas de producción de zona cafetera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4. Sistemas integrados de economía campesina en zonas de ladera</w:t>
            </w:r>
          </w:p>
        </w:tc>
        <w:tc>
          <w:tcPr>
            <w:tcW w:w="2019" w:type="dxa"/>
          </w:tcPr>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Maestría en Sistemas de Producción Agropecuaria</w:t>
            </w:r>
          </w:p>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2056"/>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4" w:history="1">
              <w:r w:rsidR="00B51536" w:rsidRPr="00A6305A">
                <w:rPr>
                  <w:rStyle w:val="Hipervnculo"/>
                  <w:rFonts w:ascii="Times New Roman" w:hAnsi="Times New Roman"/>
                  <w:b/>
                  <w:bCs/>
                  <w:sz w:val="18"/>
                  <w:szCs w:val="20"/>
                </w:rPr>
                <w:t xml:space="preserve">Grupo de Estudios Sociales de las Ciencias, las Tecnologías y las Profesiones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A</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Estudios Sociales de las Ciencias y las Tecnologías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2. Estudios Sociales de las Enfermedades y de las Epidemias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3. Estudios Sociales de los aspectos Éticos y Jurídicos de las Ciencias, las Tecnologías y las Profesiones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0"/>
                <w:sz w:val="18"/>
                <w:szCs w:val="20"/>
              </w:rPr>
            </w:pPr>
            <w:r w:rsidRPr="00A6305A">
              <w:rPr>
                <w:rFonts w:ascii="Times New Roman" w:hAnsi="Times New Roman"/>
                <w:color w:val="000000"/>
                <w:spacing w:val="-10"/>
                <w:sz w:val="18"/>
                <w:szCs w:val="20"/>
              </w:rPr>
              <w:t>4. Estudios sociales de género en ciencias, tecnologías y profesiones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6"/>
                <w:sz w:val="18"/>
                <w:szCs w:val="20"/>
              </w:rPr>
            </w:pPr>
            <w:r w:rsidRPr="00A6305A">
              <w:rPr>
                <w:rFonts w:ascii="Times New Roman" w:hAnsi="Times New Roman"/>
                <w:color w:val="000000"/>
                <w:spacing w:val="-16"/>
                <w:sz w:val="18"/>
                <w:szCs w:val="20"/>
              </w:rPr>
              <w:t>5. Estudios sociales de la salud pública, de la protección social y de las políticas pública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pacing w:val="-10"/>
                <w:sz w:val="18"/>
                <w:szCs w:val="20"/>
              </w:rPr>
            </w:pPr>
            <w:r w:rsidRPr="00A6305A">
              <w:rPr>
                <w:rFonts w:ascii="Times New Roman" w:hAnsi="Times New Roman"/>
                <w:color w:val="000000"/>
                <w:spacing w:val="-10"/>
                <w:sz w:val="18"/>
                <w:szCs w:val="20"/>
              </w:rPr>
              <w:t>6. Estudios sociales de las profesiones y de la educación profesional</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lastRenderedPageBreak/>
              <w:t>7. Estudios sociales, Museología y conservación del patrimonio cultural científico, tecnológico y profesional</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8. Historia y Estudios Sociales de las Instituciones Sanitarias.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9. Relaciones entre artes, ciencias, tecnologías y las profesiones</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Pr>
                <w:rFonts w:ascii="Times New Roman" w:hAnsi="Times New Roman"/>
                <w:color w:val="000000"/>
                <w:sz w:val="18"/>
                <w:szCs w:val="20"/>
              </w:rPr>
              <w:lastRenderedPageBreak/>
              <w:t>Ninguno</w:t>
            </w:r>
          </w:p>
        </w:tc>
      </w:tr>
      <w:tr w:rsidR="00B51536" w:rsidRPr="00A6305A" w:rsidTr="002C57E5">
        <w:trPr>
          <w:trHeight w:val="524"/>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5" w:history="1">
              <w:proofErr w:type="spellStart"/>
              <w:r w:rsidR="00B51536" w:rsidRPr="00A6305A">
                <w:rPr>
                  <w:rStyle w:val="Hipervnculo"/>
                  <w:rFonts w:ascii="Times New Roman" w:hAnsi="Times New Roman"/>
                  <w:b/>
                  <w:bCs/>
                  <w:sz w:val="18"/>
                  <w:szCs w:val="20"/>
                </w:rPr>
                <w:t>Biotecnologia</w:t>
              </w:r>
              <w:proofErr w:type="spellEnd"/>
              <w:r w:rsidR="00B51536" w:rsidRPr="00A6305A">
                <w:rPr>
                  <w:rStyle w:val="Hipervnculo"/>
                  <w:rFonts w:ascii="Times New Roman" w:hAnsi="Times New Roman"/>
                  <w:b/>
                  <w:bCs/>
                  <w:sz w:val="18"/>
                  <w:szCs w:val="20"/>
                </w:rPr>
                <w:t xml:space="preserve"> Agraria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Administración e Infraestructura  2. Biología de </w:t>
            </w:r>
            <w:smartTag w:uri="urn:schemas-microsoft-com:office:smarttags" w:element="PersonName">
              <w:smartTagPr>
                <w:attr w:name="ProductID" w:val="la Reproducci￳n Animal"/>
              </w:smartTagPr>
              <w:r w:rsidRPr="00A6305A">
                <w:rPr>
                  <w:rFonts w:ascii="Times New Roman" w:hAnsi="Times New Roman"/>
                  <w:color w:val="000000"/>
                  <w:sz w:val="18"/>
                  <w:szCs w:val="20"/>
                </w:rPr>
                <w:t>la Reproducción Animal</w:t>
              </w:r>
            </w:smartTag>
            <w:r w:rsidRPr="00A6305A">
              <w:rPr>
                <w:rFonts w:ascii="Times New Roman" w:hAnsi="Times New Roman"/>
                <w:color w:val="000000"/>
                <w:sz w:val="18"/>
                <w:szCs w:val="20"/>
              </w:rPr>
              <w:t xml:space="preserve">  3. Gestión Ambiental  4. Medicina Preventiva  5. Mejoramiento Genético y Biología de </w:t>
            </w:r>
            <w:smartTag w:uri="urn:schemas-microsoft-com:office:smarttags" w:element="PersonName">
              <w:smartTagPr>
                <w:attr w:name="ProductID" w:val="la Reproducci￳n"/>
              </w:smartTagPr>
              <w:r w:rsidRPr="00A6305A">
                <w:rPr>
                  <w:rFonts w:ascii="Times New Roman" w:hAnsi="Times New Roman"/>
                  <w:color w:val="000000"/>
                  <w:sz w:val="18"/>
                  <w:szCs w:val="20"/>
                </w:rPr>
                <w:t>la Reproducción</w:t>
              </w:r>
            </w:smartTag>
            <w:r w:rsidRPr="00A6305A">
              <w:rPr>
                <w:rFonts w:ascii="Times New Roman" w:hAnsi="Times New Roman"/>
                <w:color w:val="000000"/>
                <w:sz w:val="18"/>
                <w:szCs w:val="20"/>
              </w:rPr>
              <w:t xml:space="preserve">  6. Nutrición y Alimentación  7. Salud productiva en bovinos  8. Salud productiva en equinos  9. Salud productiva en porcinos</w:t>
            </w:r>
          </w:p>
        </w:tc>
        <w:tc>
          <w:tcPr>
            <w:tcW w:w="2019" w:type="dxa"/>
          </w:tcPr>
          <w:p w:rsidR="00B51536" w:rsidRPr="007E33B2"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7E33B2">
              <w:rPr>
                <w:rFonts w:ascii="Times New Roman" w:hAnsi="Times New Roman"/>
                <w:color w:val="000000"/>
                <w:sz w:val="18"/>
                <w:szCs w:val="20"/>
              </w:rPr>
              <w:t>Doctorado en Ciencias Agrarias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183"/>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6" w:history="1">
              <w:r w:rsidR="00B51536" w:rsidRPr="00A6305A">
                <w:rPr>
                  <w:rStyle w:val="Hipervnculo"/>
                  <w:rFonts w:ascii="Times New Roman" w:hAnsi="Times New Roman"/>
                  <w:b/>
                  <w:bCs/>
                  <w:sz w:val="18"/>
                  <w:szCs w:val="20"/>
                </w:rPr>
                <w:t xml:space="preserve">GRUPO DE INVESTIGACION EN ECOSISTEMAS TROPICALES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Biología de la conservación  2. Ecología de bosques tropicales  3. Ecología de invertebrados  4. Manejo de vida silvestre</w:t>
            </w:r>
          </w:p>
        </w:tc>
        <w:tc>
          <w:tcPr>
            <w:tcW w:w="2019" w:type="dxa"/>
          </w:tcPr>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Maestría en Biología Vegetal</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1006"/>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7" w:history="1">
              <w:r w:rsidR="00B51536" w:rsidRPr="00A6305A">
                <w:rPr>
                  <w:rStyle w:val="Hipervnculo"/>
                  <w:rFonts w:ascii="Times New Roman" w:hAnsi="Times New Roman"/>
                  <w:b/>
                  <w:bCs/>
                  <w:sz w:val="18"/>
                  <w:szCs w:val="20"/>
                </w:rPr>
                <w:t xml:space="preserve">GITIR: Grupo de Investigación en Tecnologías de la </w:t>
              </w:r>
              <w:proofErr w:type="spellStart"/>
              <w:r w:rsidR="00B51536" w:rsidRPr="00A6305A">
                <w:rPr>
                  <w:rStyle w:val="Hipervnculo"/>
                  <w:rFonts w:ascii="Times New Roman" w:hAnsi="Times New Roman"/>
                  <w:b/>
                  <w:bCs/>
                  <w:sz w:val="18"/>
                  <w:szCs w:val="20"/>
                </w:rPr>
                <w:t>Informacion</w:t>
              </w:r>
              <w:proofErr w:type="spellEnd"/>
              <w:r w:rsidR="00B51536" w:rsidRPr="00A6305A">
                <w:rPr>
                  <w:rStyle w:val="Hipervnculo"/>
                  <w:rFonts w:ascii="Times New Roman" w:hAnsi="Times New Roman"/>
                  <w:b/>
                  <w:bCs/>
                  <w:sz w:val="18"/>
                  <w:szCs w:val="20"/>
                </w:rPr>
                <w:t xml:space="preserve"> y Redes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w:t>
            </w:r>
            <w:proofErr w:type="spellStart"/>
            <w:r w:rsidRPr="00A6305A">
              <w:rPr>
                <w:rFonts w:ascii="Times New Roman" w:hAnsi="Times New Roman"/>
                <w:color w:val="000000"/>
                <w:sz w:val="18"/>
                <w:szCs w:val="20"/>
              </w:rPr>
              <w:t>Agrinmatica</w:t>
            </w:r>
            <w:proofErr w:type="spellEnd"/>
            <w:r w:rsidRPr="00A6305A">
              <w:rPr>
                <w:rFonts w:ascii="Times New Roman" w:hAnsi="Times New Roman"/>
                <w:color w:val="000000"/>
                <w:sz w:val="18"/>
                <w:szCs w:val="20"/>
              </w:rPr>
              <w:t xml:space="preserve"> Tecnológicas de </w:t>
            </w:r>
            <w:smartTag w:uri="urn:schemas-microsoft-com:office:smarttags" w:element="PersonName">
              <w:smartTagPr>
                <w:attr w:name="ProductID" w:val="la Informaci￳n"/>
              </w:smartTagPr>
              <w:r w:rsidRPr="00A6305A">
                <w:rPr>
                  <w:rFonts w:ascii="Times New Roman" w:hAnsi="Times New Roman"/>
                  <w:color w:val="000000"/>
                  <w:sz w:val="18"/>
                  <w:szCs w:val="20"/>
                </w:rPr>
                <w:t>la Información</w:t>
              </w:r>
            </w:smartTag>
            <w:r w:rsidRPr="00A6305A">
              <w:rPr>
                <w:rFonts w:ascii="Times New Roman" w:hAnsi="Times New Roman"/>
                <w:color w:val="000000"/>
                <w:sz w:val="18"/>
                <w:szCs w:val="20"/>
              </w:rPr>
              <w:t xml:space="preserve"> y comunicación para </w:t>
            </w:r>
            <w:smartTag w:uri="urn:schemas-microsoft-com:office:smarttags" w:element="PersonName">
              <w:smartTagPr>
                <w:attr w:name="ProductID" w:val="la Agroindustria"/>
              </w:smartTagPr>
              <w:r w:rsidRPr="00A6305A">
                <w:rPr>
                  <w:rFonts w:ascii="Times New Roman" w:hAnsi="Times New Roman"/>
                  <w:color w:val="000000"/>
                  <w:sz w:val="18"/>
                  <w:szCs w:val="20"/>
                </w:rPr>
                <w:t>la Agroindustria</w:t>
              </w:r>
            </w:smartTag>
            <w:r w:rsidRPr="00A6305A">
              <w:rPr>
                <w:rFonts w:ascii="Times New Roman" w:hAnsi="Times New Roman"/>
                <w:color w:val="000000"/>
                <w:sz w:val="18"/>
                <w:szCs w:val="20"/>
              </w:rPr>
              <w:t xml:space="preserve"> y los alimentos</w:t>
            </w:r>
            <w:r w:rsidRPr="00A6305A">
              <w:rPr>
                <w:rFonts w:ascii="Times New Roman" w:hAnsi="Times New Roman"/>
                <w:color w:val="000000"/>
                <w:sz w:val="18"/>
                <w:szCs w:val="20"/>
              </w:rPr>
              <w:br w:type="page"/>
              <w:t xml:space="preserve">  2. Educación virtual Enseñanza asistida por computador</w:t>
            </w:r>
            <w:r w:rsidRPr="00A6305A">
              <w:rPr>
                <w:rFonts w:ascii="Times New Roman" w:hAnsi="Times New Roman"/>
                <w:color w:val="000000"/>
                <w:sz w:val="18"/>
                <w:szCs w:val="20"/>
              </w:rPr>
              <w:br w:type="page"/>
              <w:t xml:space="preserve">  3. </w:t>
            </w:r>
            <w:proofErr w:type="spellStart"/>
            <w:r w:rsidRPr="00A6305A">
              <w:rPr>
                <w:rFonts w:ascii="Times New Roman" w:hAnsi="Times New Roman"/>
                <w:color w:val="000000"/>
                <w:sz w:val="18"/>
                <w:szCs w:val="20"/>
              </w:rPr>
              <w:t>Ingenieria</w:t>
            </w:r>
            <w:proofErr w:type="spellEnd"/>
            <w:r w:rsidRPr="00A6305A">
              <w:rPr>
                <w:rFonts w:ascii="Times New Roman" w:hAnsi="Times New Roman"/>
                <w:color w:val="000000"/>
                <w:sz w:val="18"/>
                <w:szCs w:val="20"/>
              </w:rPr>
              <w:t xml:space="preserve"> del Software y Sistemas de Información  4. Matemática aplicada a la ingeniería</w:t>
            </w:r>
            <w:r w:rsidRPr="00A6305A">
              <w:rPr>
                <w:rFonts w:ascii="Times New Roman" w:hAnsi="Times New Roman"/>
                <w:color w:val="000000"/>
                <w:sz w:val="18"/>
                <w:szCs w:val="20"/>
              </w:rPr>
              <w:br w:type="page"/>
              <w:t xml:space="preserve">  5. Redes y Sistemas Distribuidos</w:t>
            </w:r>
          </w:p>
        </w:tc>
        <w:tc>
          <w:tcPr>
            <w:tcW w:w="2019" w:type="dxa"/>
          </w:tcPr>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Especialización en Diseño Agroindustrial</w:t>
            </w:r>
            <w:r w:rsidRPr="00AB71EA">
              <w:rPr>
                <w:rFonts w:ascii="Times New Roman" w:hAnsi="Times New Roman"/>
                <w:color w:val="000000"/>
                <w:sz w:val="18"/>
                <w:szCs w:val="20"/>
              </w:rPr>
              <w:br/>
              <w:t>Maestría en Diseño y Creación Interactiva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27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8" w:history="1">
              <w:r w:rsidR="00B51536" w:rsidRPr="00A6305A">
                <w:rPr>
                  <w:rStyle w:val="Hipervnculo"/>
                  <w:rFonts w:ascii="Times New Roman" w:hAnsi="Times New Roman"/>
                  <w:b/>
                  <w:bCs/>
                  <w:sz w:val="18"/>
                  <w:szCs w:val="20"/>
                </w:rPr>
                <w:t xml:space="preserve">Alimentos y agroindustria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Biotecnología Industrial  2. Biotecnología de </w:t>
            </w:r>
            <w:proofErr w:type="spellStart"/>
            <w:r w:rsidRPr="00A6305A">
              <w:rPr>
                <w:rFonts w:ascii="Times New Roman" w:hAnsi="Times New Roman"/>
                <w:color w:val="000000"/>
                <w:sz w:val="18"/>
                <w:szCs w:val="20"/>
              </w:rPr>
              <w:t>Macromicetos</w:t>
            </w:r>
            <w:proofErr w:type="spellEnd"/>
            <w:r w:rsidRPr="00A6305A">
              <w:rPr>
                <w:rFonts w:ascii="Times New Roman" w:hAnsi="Times New Roman"/>
                <w:color w:val="000000"/>
                <w:sz w:val="18"/>
                <w:szCs w:val="20"/>
              </w:rPr>
              <w:t xml:space="preserve">  3. Desarrollo Agroindustrial</w:t>
            </w:r>
          </w:p>
        </w:tc>
        <w:tc>
          <w:tcPr>
            <w:tcW w:w="2019" w:type="dxa"/>
          </w:tcPr>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Maestría en Ingeniería de Alimentos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554"/>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199" w:history="1">
              <w:r w:rsidR="00B51536" w:rsidRPr="00A6305A">
                <w:rPr>
                  <w:rStyle w:val="Hipervnculo"/>
                  <w:rFonts w:ascii="Times New Roman" w:hAnsi="Times New Roman"/>
                  <w:b/>
                  <w:bCs/>
                  <w:sz w:val="18"/>
                  <w:szCs w:val="20"/>
                </w:rPr>
                <w:t xml:space="preserve">ESTUDIOS SOCIOECONOMICOS Y DE PROBLEMAS ORGANIZACIONALES.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D</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Administración y gestión de las organizaciones  2. Economía del trabajo y teoría de la empresa  3. Economía de la familia</w:t>
            </w:r>
          </w:p>
        </w:tc>
        <w:tc>
          <w:tcPr>
            <w:tcW w:w="2019" w:type="dxa"/>
          </w:tcPr>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 xml:space="preserve">Maestrías: Ciencias Sociales, Culturas y Drogas, Derecho Público, Estudios Políticos, el doctorado en </w:t>
            </w:r>
            <w:proofErr w:type="spellStart"/>
            <w:r w:rsidRPr="00AB71EA">
              <w:rPr>
                <w:rFonts w:ascii="Times New Roman" w:hAnsi="Times New Roman"/>
                <w:color w:val="000000"/>
                <w:sz w:val="18"/>
                <w:szCs w:val="20"/>
              </w:rPr>
              <w:t>territorialidaes</w:t>
            </w:r>
            <w:proofErr w:type="spellEnd"/>
            <w:r w:rsidRPr="00AB71EA">
              <w:rPr>
                <w:rFonts w:ascii="Times New Roman" w:hAnsi="Times New Roman"/>
                <w:color w:val="000000"/>
                <w:sz w:val="18"/>
                <w:szCs w:val="20"/>
              </w:rPr>
              <w:t xml:space="preserve">,  </w:t>
            </w:r>
            <w:smartTag w:uri="urn:schemas-microsoft-com:office:smarttags" w:element="PersonName">
              <w:smartTagPr>
                <w:attr w:name="ProductID" w:val="la Maestr￭a"/>
              </w:smartTagPr>
              <w:r w:rsidRPr="00AB71EA">
                <w:rPr>
                  <w:rFonts w:ascii="Times New Roman" w:hAnsi="Times New Roman"/>
                  <w:color w:val="000000"/>
                  <w:sz w:val="18"/>
                  <w:szCs w:val="20"/>
                </w:rPr>
                <w:t>la Maestría</w:t>
              </w:r>
            </w:smartTag>
            <w:r w:rsidRPr="00AB71EA">
              <w:rPr>
                <w:rFonts w:ascii="Times New Roman" w:hAnsi="Times New Roman"/>
                <w:color w:val="000000"/>
                <w:sz w:val="18"/>
                <w:szCs w:val="20"/>
              </w:rPr>
              <w:t xml:space="preserve"> en Estudios de Familia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478"/>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200" w:history="1">
              <w:r w:rsidR="00B51536" w:rsidRPr="00A6305A">
                <w:rPr>
                  <w:rStyle w:val="Hipervnculo"/>
                  <w:rFonts w:ascii="Times New Roman" w:hAnsi="Times New Roman"/>
                  <w:b/>
                  <w:bCs/>
                  <w:sz w:val="18"/>
                  <w:szCs w:val="20"/>
                </w:rPr>
                <w:t xml:space="preserve">Genética, biodiversidad y </w:t>
              </w:r>
              <w:proofErr w:type="spellStart"/>
              <w:r w:rsidR="00B51536" w:rsidRPr="00A6305A">
                <w:rPr>
                  <w:rStyle w:val="Hipervnculo"/>
                  <w:rFonts w:ascii="Times New Roman" w:hAnsi="Times New Roman"/>
                  <w:b/>
                  <w:bCs/>
                  <w:sz w:val="18"/>
                  <w:szCs w:val="20"/>
                </w:rPr>
                <w:t>fitomejoramiento</w:t>
              </w:r>
              <w:proofErr w:type="spellEnd"/>
              <w:r w:rsidR="00B51536" w:rsidRPr="00A6305A">
                <w:rPr>
                  <w:rStyle w:val="Hipervnculo"/>
                  <w:rFonts w:ascii="Times New Roman" w:hAnsi="Times New Roman"/>
                  <w:b/>
                  <w:bCs/>
                  <w:sz w:val="18"/>
                  <w:szCs w:val="20"/>
                </w:rPr>
                <w:t xml:space="preserve"> (GEBIOME)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Caracterización de la diversidad genética  2. Estudios de la biodiversidad acuática y gestión integral de los recursos hídricos  3. Mejoramiento genético asistido por marcadores moleculares  4. Sistemática</w:t>
            </w:r>
          </w:p>
        </w:tc>
        <w:tc>
          <w:tcPr>
            <w:tcW w:w="2019" w:type="dxa"/>
          </w:tcPr>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Maestría en Biología Vegetal</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505"/>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201" w:history="1">
              <w:r w:rsidR="00B51536" w:rsidRPr="00A6305A">
                <w:rPr>
                  <w:rStyle w:val="Hipervnculo"/>
                  <w:rFonts w:ascii="Times New Roman" w:hAnsi="Times New Roman"/>
                  <w:b/>
                  <w:bCs/>
                  <w:sz w:val="18"/>
                  <w:szCs w:val="20"/>
                </w:rPr>
                <w:t xml:space="preserve">COLECTIVO DE ESTUDIOS DE FAMILIA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A</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Familia, desarrollo y cambio   2. Familia y economía  3. Procesos familiares  4. Tipologías Familiares  5. Violencia familiar</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 xml:space="preserve">Especialización en </w:t>
            </w:r>
            <w:proofErr w:type="spellStart"/>
            <w:r w:rsidRPr="00AB71EA">
              <w:rPr>
                <w:rFonts w:ascii="Times New Roman" w:hAnsi="Times New Roman"/>
                <w:color w:val="000000"/>
                <w:sz w:val="18"/>
                <w:szCs w:val="20"/>
              </w:rPr>
              <w:t>Intervensión</w:t>
            </w:r>
            <w:proofErr w:type="spellEnd"/>
            <w:r w:rsidRPr="00AB71EA">
              <w:rPr>
                <w:rFonts w:ascii="Times New Roman" w:hAnsi="Times New Roman"/>
                <w:color w:val="000000"/>
                <w:sz w:val="18"/>
                <w:szCs w:val="20"/>
              </w:rPr>
              <w:t xml:space="preserve"> en Relaciones Familiares</w:t>
            </w:r>
            <w:r w:rsidRPr="00AB71EA">
              <w:rPr>
                <w:rFonts w:ascii="Times New Roman" w:hAnsi="Times New Roman"/>
                <w:color w:val="000000"/>
                <w:sz w:val="18"/>
                <w:szCs w:val="20"/>
              </w:rPr>
              <w:br/>
              <w:t>Maestría en Intervención en Relaciones Familiares</w:t>
            </w:r>
          </w:p>
        </w:tc>
      </w:tr>
      <w:tr w:rsidR="00B51536" w:rsidRPr="00A6305A" w:rsidTr="002C57E5">
        <w:trPr>
          <w:trHeight w:val="126"/>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202" w:history="1">
              <w:r w:rsidR="00B51536" w:rsidRPr="00A6305A">
                <w:rPr>
                  <w:rStyle w:val="Hipervnculo"/>
                  <w:rFonts w:ascii="Times New Roman" w:hAnsi="Times New Roman"/>
                  <w:b/>
                  <w:bCs/>
                  <w:sz w:val="18"/>
                  <w:szCs w:val="20"/>
                </w:rPr>
                <w:t xml:space="preserve">Grupo de Investigación en Gerontología y Geriatría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B</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Capacidad funcional y actividad </w:t>
            </w:r>
            <w:proofErr w:type="spellStart"/>
            <w:r w:rsidRPr="00A6305A">
              <w:rPr>
                <w:rFonts w:ascii="Times New Roman" w:hAnsi="Times New Roman"/>
                <w:color w:val="000000"/>
                <w:sz w:val="18"/>
                <w:szCs w:val="20"/>
              </w:rPr>
              <w:t>fisica</w:t>
            </w:r>
            <w:proofErr w:type="spellEnd"/>
            <w:r w:rsidRPr="00A6305A">
              <w:rPr>
                <w:rFonts w:ascii="Times New Roman" w:hAnsi="Times New Roman"/>
                <w:color w:val="000000"/>
                <w:sz w:val="18"/>
                <w:szCs w:val="20"/>
              </w:rPr>
              <w:t xml:space="preserve"> en ancianos   2. Envejecimiento rural   3. Envejecimiento y vejez   4. Geriatría Clínica</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Especialización en Gerontología y Vejez</w:t>
            </w:r>
          </w:p>
        </w:tc>
      </w:tr>
      <w:tr w:rsidR="00B51536" w:rsidRPr="00A6305A" w:rsidTr="002C57E5">
        <w:trPr>
          <w:trHeight w:val="410"/>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203" w:history="1">
              <w:r w:rsidR="00B51536" w:rsidRPr="00A6305A">
                <w:rPr>
                  <w:rStyle w:val="Hipervnculo"/>
                  <w:rFonts w:ascii="Times New Roman" w:hAnsi="Times New Roman"/>
                  <w:b/>
                  <w:bCs/>
                  <w:sz w:val="18"/>
                  <w:szCs w:val="20"/>
                </w:rPr>
                <w:t xml:space="preserve">Filosofía y cultura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Estética y teorías de las artes  2. Filosofía del hombre y de la cultura  3. Lenguaje, ontología y conocimiento  4. Ética y política</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 xml:space="preserve">Doctorado en Ciencias de </w:t>
            </w:r>
            <w:smartTag w:uri="urn:schemas-microsoft-com:office:smarttags" w:element="PersonName">
              <w:smartTagPr>
                <w:attr w:name="ProductID" w:val="la Educación￼Maestría"/>
              </w:smartTagPr>
              <w:r w:rsidRPr="00AB71EA">
                <w:rPr>
                  <w:rFonts w:ascii="Times New Roman" w:hAnsi="Times New Roman"/>
                  <w:color w:val="000000"/>
                  <w:sz w:val="18"/>
                  <w:szCs w:val="20"/>
                </w:rPr>
                <w:t>la Educación</w:t>
              </w:r>
              <w:r w:rsidRPr="00AB71EA">
                <w:rPr>
                  <w:rFonts w:ascii="Times New Roman" w:hAnsi="Times New Roman"/>
                  <w:color w:val="000000"/>
                  <w:sz w:val="18"/>
                  <w:szCs w:val="20"/>
                </w:rPr>
                <w:br/>
                <w:t>Maestría</w:t>
              </w:r>
            </w:smartTag>
            <w:r w:rsidRPr="00AB71EA">
              <w:rPr>
                <w:rFonts w:ascii="Times New Roman" w:hAnsi="Times New Roman"/>
                <w:color w:val="000000"/>
                <w:sz w:val="18"/>
                <w:szCs w:val="20"/>
              </w:rPr>
              <w:t xml:space="preserve"> en Filosofía</w:t>
            </w:r>
          </w:p>
        </w:tc>
      </w:tr>
      <w:tr w:rsidR="00B51536" w:rsidRPr="00A6305A" w:rsidTr="002C57E5">
        <w:trPr>
          <w:trHeight w:val="537"/>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204" w:history="1">
              <w:r w:rsidR="00B51536" w:rsidRPr="00A6305A">
                <w:rPr>
                  <w:rStyle w:val="Hipervnculo"/>
                  <w:rFonts w:ascii="Times New Roman" w:hAnsi="Times New Roman"/>
                  <w:b/>
                  <w:bCs/>
                  <w:sz w:val="18"/>
                  <w:szCs w:val="20"/>
                </w:rPr>
                <w:t xml:space="preserve">Desarrollo Humano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Desarrollo humano y trabajo social  2. Estudios sociales de la ciencia y la tecnología  3. </w:t>
            </w:r>
            <w:r w:rsidRPr="00A6305A">
              <w:rPr>
                <w:rFonts w:ascii="Times New Roman" w:hAnsi="Times New Roman"/>
                <w:color w:val="000000"/>
                <w:sz w:val="18"/>
                <w:szCs w:val="20"/>
              </w:rPr>
              <w:lastRenderedPageBreak/>
              <w:t>Socialización, identidad y desarrollo humano</w:t>
            </w:r>
          </w:p>
        </w:tc>
        <w:tc>
          <w:tcPr>
            <w:tcW w:w="2019" w:type="dxa"/>
          </w:tcPr>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lastRenderedPageBreak/>
              <w:t>Maestría en estudios de familia</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p>
        </w:tc>
      </w:tr>
      <w:tr w:rsidR="00B51536" w:rsidRPr="00A6305A" w:rsidTr="002C57E5">
        <w:trPr>
          <w:trHeight w:val="195"/>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205" w:history="1">
              <w:r w:rsidR="00B51536" w:rsidRPr="00A6305A">
                <w:rPr>
                  <w:rStyle w:val="Hipervnculo"/>
                  <w:rFonts w:ascii="Times New Roman" w:hAnsi="Times New Roman"/>
                  <w:b/>
                  <w:bCs/>
                  <w:sz w:val="18"/>
                  <w:szCs w:val="20"/>
                </w:rPr>
                <w:t xml:space="preserve">Patología Veterinaria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1. Modelos animales para estudio de cáncer en mamíferos 2. Neuropatología</w:t>
            </w:r>
          </w:p>
        </w:tc>
        <w:tc>
          <w:tcPr>
            <w:tcW w:w="2019"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Maestría en Ciencias Veterinarias</w:t>
            </w:r>
          </w:p>
        </w:tc>
      </w:tr>
      <w:tr w:rsidR="00B51536" w:rsidRPr="00A6305A" w:rsidTr="002C57E5">
        <w:trPr>
          <w:trHeight w:val="1361"/>
        </w:trPr>
        <w:tc>
          <w:tcPr>
            <w:tcW w:w="2344" w:type="dxa"/>
            <w:vAlign w:val="center"/>
          </w:tcPr>
          <w:p w:rsidR="00B51536" w:rsidRPr="00A6305A" w:rsidRDefault="004679E3"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color w:val="000000"/>
                <w:sz w:val="18"/>
                <w:szCs w:val="20"/>
                <w:u w:val="single"/>
              </w:rPr>
            </w:pPr>
            <w:hyperlink r:id="rId206" w:history="1">
              <w:r w:rsidR="00B51536" w:rsidRPr="00A6305A">
                <w:rPr>
                  <w:rStyle w:val="Hipervnculo"/>
                  <w:rFonts w:ascii="Times New Roman" w:hAnsi="Times New Roman"/>
                  <w:b/>
                  <w:bCs/>
                  <w:sz w:val="18"/>
                  <w:szCs w:val="20"/>
                </w:rPr>
                <w:t xml:space="preserve">Grupo de Investigación en Cromatografía y Técnicas Afines </w:t>
              </w:r>
            </w:hyperlink>
          </w:p>
        </w:tc>
        <w:tc>
          <w:tcPr>
            <w:tcW w:w="538" w:type="dxa"/>
            <w:vAlign w:val="center"/>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000000"/>
                <w:sz w:val="18"/>
                <w:szCs w:val="20"/>
              </w:rPr>
            </w:pPr>
            <w:r w:rsidRPr="00A6305A">
              <w:rPr>
                <w:rFonts w:ascii="Times New Roman" w:hAnsi="Times New Roman"/>
                <w:color w:val="000000"/>
                <w:sz w:val="18"/>
                <w:szCs w:val="20"/>
              </w:rPr>
              <w:t>C</w:t>
            </w:r>
          </w:p>
        </w:tc>
        <w:tc>
          <w:tcPr>
            <w:tcW w:w="3996" w:type="dxa"/>
          </w:tcPr>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1. Análisis </w:t>
            </w:r>
            <w:proofErr w:type="spellStart"/>
            <w:r w:rsidRPr="00A6305A">
              <w:rPr>
                <w:rFonts w:ascii="Times New Roman" w:hAnsi="Times New Roman"/>
                <w:color w:val="000000"/>
                <w:sz w:val="18"/>
                <w:szCs w:val="20"/>
              </w:rPr>
              <w:t>cromatográfico</w:t>
            </w:r>
            <w:proofErr w:type="spellEnd"/>
            <w:r w:rsidRPr="00A6305A">
              <w:rPr>
                <w:rFonts w:ascii="Times New Roman" w:hAnsi="Times New Roman"/>
                <w:color w:val="000000"/>
                <w:sz w:val="18"/>
                <w:szCs w:val="20"/>
              </w:rPr>
              <w:t xml:space="preserve"> de sustancias contaminantes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br w:type="page"/>
              <w:t>2. contaminación ambiental por métodos no convencionales</w:t>
            </w:r>
            <w:r w:rsidRPr="00A6305A">
              <w:rPr>
                <w:rFonts w:ascii="Times New Roman" w:hAnsi="Times New Roman"/>
                <w:color w:val="000000"/>
                <w:sz w:val="18"/>
                <w:szCs w:val="20"/>
              </w:rPr>
              <w:br w:type="page"/>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3. Formación y modificación de nuevos materiales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br w:type="page"/>
              <w:t>4. Implementación de técnicas de extracción para la determinación de compuestos volátiles mediante cromatografía de gases</w:t>
            </w:r>
            <w:r w:rsidRPr="00A6305A">
              <w:rPr>
                <w:rFonts w:ascii="Times New Roman" w:hAnsi="Times New Roman"/>
                <w:color w:val="000000"/>
                <w:sz w:val="18"/>
                <w:szCs w:val="20"/>
              </w:rPr>
              <w:br w:type="page"/>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 xml:space="preserve">5. Investigación en Química de Alimentos y </w:t>
            </w:r>
            <w:proofErr w:type="spellStart"/>
            <w:r w:rsidRPr="00A6305A">
              <w:rPr>
                <w:rFonts w:ascii="Times New Roman" w:hAnsi="Times New Roman"/>
                <w:color w:val="000000"/>
                <w:sz w:val="18"/>
                <w:szCs w:val="20"/>
              </w:rPr>
              <w:t>Bioproductos</w:t>
            </w:r>
            <w:proofErr w:type="spellEnd"/>
            <w:r w:rsidRPr="00A6305A">
              <w:rPr>
                <w:rFonts w:ascii="Times New Roman" w:hAnsi="Times New Roman"/>
                <w:color w:val="000000"/>
                <w:sz w:val="18"/>
                <w:szCs w:val="20"/>
              </w:rPr>
              <w:br w:type="page"/>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6305A">
              <w:rPr>
                <w:rFonts w:ascii="Times New Roman" w:hAnsi="Times New Roman"/>
                <w:color w:val="000000"/>
                <w:sz w:val="18"/>
                <w:szCs w:val="20"/>
              </w:rPr>
              <w:t>6. Tratamiento y evaluación de aguas residuales</w:t>
            </w:r>
          </w:p>
        </w:tc>
        <w:tc>
          <w:tcPr>
            <w:tcW w:w="2019" w:type="dxa"/>
          </w:tcPr>
          <w:p w:rsidR="00B51536" w:rsidRPr="00AB71E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Maestría en Química</w:t>
            </w:r>
            <w:r w:rsidRPr="00AB71EA">
              <w:rPr>
                <w:rFonts w:ascii="Times New Roman" w:hAnsi="Times New Roman"/>
                <w:color w:val="000000"/>
                <w:sz w:val="18"/>
                <w:szCs w:val="20"/>
              </w:rPr>
              <w:br/>
              <w:t>Doctorado en  Ciencias Biomédicas</w:t>
            </w:r>
          </w:p>
          <w:p w:rsidR="00B51536" w:rsidRPr="00A6305A" w:rsidRDefault="00B51536" w:rsidP="002C57E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000000"/>
                <w:sz w:val="18"/>
                <w:szCs w:val="20"/>
              </w:rPr>
            </w:pPr>
            <w:r w:rsidRPr="00AB71EA">
              <w:rPr>
                <w:rFonts w:ascii="Times New Roman" w:hAnsi="Times New Roman"/>
                <w:color w:val="000000"/>
                <w:sz w:val="18"/>
                <w:szCs w:val="20"/>
              </w:rPr>
              <w:t>Doctorado en Ciencias Agrarias</w:t>
            </w:r>
          </w:p>
        </w:tc>
      </w:tr>
    </w:tbl>
    <w:p w:rsidR="00B51536" w:rsidRPr="00A6305A" w:rsidRDefault="00B51536" w:rsidP="00B51536">
      <w:pPr>
        <w:spacing w:after="240"/>
        <w:jc w:val="both"/>
        <w:rPr>
          <w:rFonts w:ascii="Times New Roman" w:hAnsi="Times New Roman"/>
          <w:b/>
          <w:color w:val="000000"/>
          <w:sz w:val="22"/>
          <w:szCs w:val="22"/>
          <w:lang w:eastAsia="es-CO"/>
        </w:rPr>
      </w:pPr>
    </w:p>
    <w:p w:rsidR="00B51536"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Proyectos de investigación realizados en los últimos tres años, por áreas del conocimiento. </w:t>
      </w:r>
      <w:r w:rsidRPr="00A6305A">
        <w:rPr>
          <w:rFonts w:ascii="Times New Roman" w:hAnsi="Times New Roman"/>
          <w:color w:val="000000"/>
          <w:sz w:val="22"/>
          <w:szCs w:val="22"/>
          <w:lang w:eastAsia="es-CO"/>
        </w:rPr>
        <w:t>La institución definió las áreas académicas estratégicas a partir del año 2009</w:t>
      </w:r>
      <w:r>
        <w:rPr>
          <w:rFonts w:ascii="Times New Roman" w:hAnsi="Times New Roman"/>
          <w:color w:val="000000"/>
          <w:sz w:val="22"/>
          <w:szCs w:val="22"/>
          <w:lang w:eastAsia="es-CO"/>
        </w:rPr>
        <w:t xml:space="preserve"> en su Plan de Desarrollo</w:t>
      </w:r>
      <w:r w:rsidRPr="00A6305A">
        <w:rPr>
          <w:rFonts w:ascii="Times New Roman" w:hAnsi="Times New Roman"/>
          <w:color w:val="000000"/>
          <w:sz w:val="22"/>
          <w:szCs w:val="22"/>
          <w:lang w:eastAsia="es-CO"/>
        </w:rPr>
        <w:t xml:space="preserve">. </w:t>
      </w:r>
    </w:p>
    <w:p w:rsidR="00B51536"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 xml:space="preserve">En </w:t>
      </w:r>
      <w:r>
        <w:rPr>
          <w:rFonts w:ascii="Times New Roman" w:hAnsi="Times New Roman"/>
          <w:color w:val="000000"/>
          <w:sz w:val="22"/>
          <w:szCs w:val="22"/>
          <w:lang w:eastAsia="es-CO"/>
        </w:rPr>
        <w:t xml:space="preserve">los </w:t>
      </w:r>
      <w:r w:rsidRPr="00A6305A">
        <w:rPr>
          <w:rFonts w:ascii="Times New Roman" w:hAnsi="Times New Roman"/>
          <w:color w:val="000000"/>
          <w:sz w:val="22"/>
          <w:szCs w:val="22"/>
          <w:lang w:eastAsia="es-CO"/>
        </w:rPr>
        <w:t>siguiente</w:t>
      </w:r>
      <w:r>
        <w:rPr>
          <w:rFonts w:ascii="Times New Roman" w:hAnsi="Times New Roman"/>
          <w:color w:val="000000"/>
          <w:sz w:val="22"/>
          <w:szCs w:val="22"/>
          <w:lang w:eastAsia="es-CO"/>
        </w:rPr>
        <w:t>s</w:t>
      </w:r>
      <w:r w:rsidRPr="00A6305A">
        <w:rPr>
          <w:rFonts w:ascii="Times New Roman" w:hAnsi="Times New Roman"/>
          <w:color w:val="000000"/>
          <w:sz w:val="22"/>
          <w:szCs w:val="22"/>
          <w:lang w:eastAsia="es-CO"/>
        </w:rPr>
        <w:t xml:space="preserve"> cuadro</w:t>
      </w:r>
      <w:r>
        <w:rPr>
          <w:rFonts w:ascii="Times New Roman" w:hAnsi="Times New Roman"/>
          <w:color w:val="000000"/>
          <w:sz w:val="22"/>
          <w:szCs w:val="22"/>
          <w:lang w:eastAsia="es-CO"/>
        </w:rPr>
        <w:t>s</w:t>
      </w:r>
      <w:r w:rsidRPr="00A6305A">
        <w:rPr>
          <w:rFonts w:ascii="Times New Roman" w:hAnsi="Times New Roman"/>
          <w:color w:val="000000"/>
          <w:sz w:val="22"/>
          <w:szCs w:val="22"/>
          <w:lang w:eastAsia="es-CO"/>
        </w:rPr>
        <w:t xml:space="preserve"> se observan los proyectos</w:t>
      </w:r>
      <w:r>
        <w:rPr>
          <w:rFonts w:ascii="Times New Roman" w:hAnsi="Times New Roman"/>
          <w:color w:val="000000"/>
          <w:sz w:val="22"/>
          <w:szCs w:val="22"/>
          <w:lang w:eastAsia="es-CO"/>
        </w:rPr>
        <w:t xml:space="preserve"> aprobados y finalizados por</w:t>
      </w:r>
      <w:r w:rsidRPr="00A6305A">
        <w:rPr>
          <w:rFonts w:ascii="Times New Roman" w:hAnsi="Times New Roman"/>
          <w:color w:val="000000"/>
          <w:sz w:val="22"/>
          <w:szCs w:val="22"/>
          <w:lang w:eastAsia="es-CO"/>
        </w:rPr>
        <w:t xml:space="preserve"> las diferentes convocatorias.</w:t>
      </w:r>
    </w:p>
    <w:tbl>
      <w:tblPr>
        <w:tblW w:w="8603" w:type="dxa"/>
        <w:jc w:val="center"/>
        <w:tblInd w:w="-234" w:type="dxa"/>
        <w:tblBorders>
          <w:top w:val="single" w:sz="8" w:space="0" w:color="4F81BD"/>
          <w:left w:val="single" w:sz="8" w:space="0" w:color="4F81BD"/>
          <w:bottom w:val="single" w:sz="8" w:space="0" w:color="4F81BD"/>
          <w:right w:val="single" w:sz="8" w:space="0" w:color="4F81BD"/>
        </w:tblBorders>
        <w:tblLook w:val="04E0"/>
      </w:tblPr>
      <w:tblGrid>
        <w:gridCol w:w="3500"/>
        <w:gridCol w:w="1134"/>
        <w:gridCol w:w="1275"/>
        <w:gridCol w:w="1276"/>
        <w:gridCol w:w="1418"/>
      </w:tblGrid>
      <w:tr w:rsidR="00B51536" w:rsidRPr="00A6305A" w:rsidTr="002C57E5">
        <w:trPr>
          <w:trHeight w:val="255"/>
          <w:jc w:val="center"/>
        </w:trPr>
        <w:tc>
          <w:tcPr>
            <w:tcW w:w="8603" w:type="dxa"/>
            <w:gridSpan w:val="5"/>
            <w:tcBorders>
              <w:top w:val="single" w:sz="8" w:space="0" w:color="4F81BD"/>
            </w:tcBorders>
            <w:shd w:val="clear" w:color="auto" w:fill="4F81BD"/>
            <w:noWrap/>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bCs/>
                <w:color w:val="FFFFFF"/>
                <w:sz w:val="20"/>
                <w:szCs w:val="20"/>
                <w:lang w:eastAsia="es-CO"/>
              </w:rPr>
              <w:t xml:space="preserve">PROYECTOS DE INVESTIGACIÓN </w:t>
            </w:r>
            <w:r>
              <w:rPr>
                <w:rFonts w:ascii="Times New Roman" w:hAnsi="Times New Roman"/>
                <w:b/>
                <w:bCs/>
                <w:color w:val="FFFFFF"/>
                <w:sz w:val="20"/>
                <w:szCs w:val="20"/>
                <w:lang w:eastAsia="es-CO"/>
              </w:rPr>
              <w:t xml:space="preserve">APROBADOS </w:t>
            </w:r>
            <w:r w:rsidRPr="00A6305A">
              <w:rPr>
                <w:rFonts w:ascii="Times New Roman" w:hAnsi="Times New Roman"/>
                <w:b/>
                <w:bCs/>
                <w:color w:val="FFFFFF"/>
                <w:sz w:val="20"/>
                <w:szCs w:val="20"/>
                <w:lang w:eastAsia="es-CO"/>
              </w:rPr>
              <w:t>POR FACULTADES E INSTITUTOS 2007-2010</w:t>
            </w:r>
          </w:p>
        </w:tc>
      </w:tr>
      <w:tr w:rsidR="00B51536" w:rsidRPr="00A6305A" w:rsidTr="002C57E5">
        <w:trPr>
          <w:trHeight w:val="255"/>
          <w:jc w:val="center"/>
        </w:trPr>
        <w:tc>
          <w:tcPr>
            <w:tcW w:w="3500"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FACULTAD O INSTITUTO</w:t>
            </w:r>
          </w:p>
        </w:tc>
        <w:tc>
          <w:tcPr>
            <w:tcW w:w="1134"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b/>
                <w:sz w:val="20"/>
                <w:szCs w:val="20"/>
                <w:lang w:eastAsia="es-CO"/>
              </w:rPr>
            </w:pPr>
            <w:r w:rsidRPr="00A6305A">
              <w:rPr>
                <w:rFonts w:ascii="Times New Roman" w:hAnsi="Times New Roman"/>
                <w:b/>
                <w:sz w:val="20"/>
                <w:szCs w:val="20"/>
                <w:lang w:eastAsia="es-CO"/>
              </w:rPr>
              <w:t>2007</w:t>
            </w:r>
          </w:p>
        </w:tc>
        <w:tc>
          <w:tcPr>
            <w:tcW w:w="1275"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b/>
                <w:sz w:val="20"/>
                <w:szCs w:val="20"/>
                <w:lang w:eastAsia="es-CO"/>
              </w:rPr>
            </w:pPr>
            <w:r w:rsidRPr="00A6305A">
              <w:rPr>
                <w:rFonts w:ascii="Times New Roman" w:hAnsi="Times New Roman"/>
                <w:b/>
                <w:sz w:val="20"/>
                <w:szCs w:val="20"/>
                <w:lang w:eastAsia="es-CO"/>
              </w:rPr>
              <w:t>2008</w:t>
            </w:r>
          </w:p>
        </w:tc>
        <w:tc>
          <w:tcPr>
            <w:tcW w:w="1276"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b/>
                <w:sz w:val="20"/>
                <w:szCs w:val="20"/>
                <w:lang w:eastAsia="es-CO"/>
              </w:rPr>
            </w:pPr>
            <w:r w:rsidRPr="00A6305A">
              <w:rPr>
                <w:rFonts w:ascii="Times New Roman" w:hAnsi="Times New Roman"/>
                <w:b/>
                <w:sz w:val="20"/>
                <w:szCs w:val="20"/>
                <w:lang w:eastAsia="es-CO"/>
              </w:rPr>
              <w:t>2009</w:t>
            </w:r>
          </w:p>
        </w:tc>
        <w:tc>
          <w:tcPr>
            <w:tcW w:w="1418"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b/>
                <w:sz w:val="20"/>
                <w:szCs w:val="20"/>
                <w:lang w:eastAsia="es-CO"/>
              </w:rPr>
            </w:pPr>
            <w:r w:rsidRPr="00A6305A">
              <w:rPr>
                <w:rFonts w:ascii="Times New Roman" w:hAnsi="Times New Roman"/>
                <w:b/>
                <w:sz w:val="20"/>
                <w:szCs w:val="20"/>
                <w:lang w:eastAsia="es-CO"/>
              </w:rPr>
              <w:t>2010</w:t>
            </w:r>
          </w:p>
        </w:tc>
      </w:tr>
      <w:tr w:rsidR="00B51536" w:rsidRPr="00A6305A" w:rsidTr="002C57E5">
        <w:trPr>
          <w:trHeight w:val="255"/>
          <w:jc w:val="center"/>
        </w:trPr>
        <w:tc>
          <w:tcPr>
            <w:tcW w:w="3500" w:type="dxa"/>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Artes y Humanidades</w:t>
            </w:r>
          </w:p>
        </w:tc>
        <w:tc>
          <w:tcPr>
            <w:tcW w:w="1134"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36</w:t>
            </w:r>
          </w:p>
        </w:tc>
        <w:tc>
          <w:tcPr>
            <w:tcW w:w="1275"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28</w:t>
            </w:r>
          </w:p>
        </w:tc>
        <w:tc>
          <w:tcPr>
            <w:tcW w:w="1276" w:type="dxa"/>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28</w:t>
            </w:r>
          </w:p>
        </w:tc>
        <w:tc>
          <w:tcPr>
            <w:tcW w:w="1418"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25</w:t>
            </w:r>
          </w:p>
        </w:tc>
      </w:tr>
      <w:tr w:rsidR="00B51536" w:rsidRPr="00A6305A" w:rsidTr="002C57E5">
        <w:trPr>
          <w:trHeight w:val="255"/>
          <w:jc w:val="center"/>
        </w:trPr>
        <w:tc>
          <w:tcPr>
            <w:tcW w:w="3500"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Ciencias Agropecuarias</w:t>
            </w:r>
          </w:p>
        </w:tc>
        <w:tc>
          <w:tcPr>
            <w:tcW w:w="1134"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25</w:t>
            </w:r>
          </w:p>
        </w:tc>
        <w:tc>
          <w:tcPr>
            <w:tcW w:w="1275"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33</w:t>
            </w:r>
          </w:p>
        </w:tc>
        <w:tc>
          <w:tcPr>
            <w:tcW w:w="1276"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36</w:t>
            </w:r>
          </w:p>
        </w:tc>
        <w:tc>
          <w:tcPr>
            <w:tcW w:w="1418"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34</w:t>
            </w:r>
          </w:p>
        </w:tc>
      </w:tr>
      <w:tr w:rsidR="00B51536" w:rsidRPr="00A6305A" w:rsidTr="002C57E5">
        <w:trPr>
          <w:trHeight w:val="255"/>
          <w:jc w:val="center"/>
        </w:trPr>
        <w:tc>
          <w:tcPr>
            <w:tcW w:w="3500" w:type="dxa"/>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Ciencias Exactas y Naturales</w:t>
            </w:r>
          </w:p>
        </w:tc>
        <w:tc>
          <w:tcPr>
            <w:tcW w:w="1134"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21</w:t>
            </w:r>
          </w:p>
        </w:tc>
        <w:tc>
          <w:tcPr>
            <w:tcW w:w="1275"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23</w:t>
            </w:r>
          </w:p>
        </w:tc>
        <w:tc>
          <w:tcPr>
            <w:tcW w:w="1276" w:type="dxa"/>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25</w:t>
            </w:r>
          </w:p>
        </w:tc>
        <w:tc>
          <w:tcPr>
            <w:tcW w:w="1418"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31</w:t>
            </w:r>
          </w:p>
        </w:tc>
      </w:tr>
      <w:tr w:rsidR="00B51536" w:rsidRPr="00A6305A" w:rsidTr="002C57E5">
        <w:trPr>
          <w:trHeight w:val="255"/>
          <w:jc w:val="center"/>
        </w:trPr>
        <w:tc>
          <w:tcPr>
            <w:tcW w:w="3500"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Ciencias Jurídicas y Sociales</w:t>
            </w:r>
          </w:p>
        </w:tc>
        <w:tc>
          <w:tcPr>
            <w:tcW w:w="1134"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19</w:t>
            </w:r>
          </w:p>
        </w:tc>
        <w:tc>
          <w:tcPr>
            <w:tcW w:w="1275"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20</w:t>
            </w:r>
          </w:p>
        </w:tc>
        <w:tc>
          <w:tcPr>
            <w:tcW w:w="1276"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21</w:t>
            </w:r>
          </w:p>
        </w:tc>
        <w:tc>
          <w:tcPr>
            <w:tcW w:w="1418"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22</w:t>
            </w:r>
          </w:p>
        </w:tc>
      </w:tr>
      <w:tr w:rsidR="00B51536" w:rsidRPr="00A6305A" w:rsidTr="002C57E5">
        <w:trPr>
          <w:trHeight w:val="255"/>
          <w:jc w:val="center"/>
        </w:trPr>
        <w:tc>
          <w:tcPr>
            <w:tcW w:w="3500" w:type="dxa"/>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Ciencias para la Salud</w:t>
            </w:r>
          </w:p>
        </w:tc>
        <w:tc>
          <w:tcPr>
            <w:tcW w:w="1134"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30</w:t>
            </w:r>
          </w:p>
        </w:tc>
        <w:tc>
          <w:tcPr>
            <w:tcW w:w="1275"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32</w:t>
            </w:r>
          </w:p>
        </w:tc>
        <w:tc>
          <w:tcPr>
            <w:tcW w:w="1276" w:type="dxa"/>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30</w:t>
            </w:r>
          </w:p>
        </w:tc>
        <w:tc>
          <w:tcPr>
            <w:tcW w:w="1418"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27</w:t>
            </w:r>
          </w:p>
        </w:tc>
      </w:tr>
      <w:tr w:rsidR="00B51536" w:rsidRPr="00A6305A" w:rsidTr="002C57E5">
        <w:trPr>
          <w:trHeight w:val="255"/>
          <w:jc w:val="center"/>
        </w:trPr>
        <w:tc>
          <w:tcPr>
            <w:tcW w:w="3500"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Ingeniería</w:t>
            </w:r>
          </w:p>
        </w:tc>
        <w:tc>
          <w:tcPr>
            <w:tcW w:w="1134"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9</w:t>
            </w:r>
          </w:p>
        </w:tc>
        <w:tc>
          <w:tcPr>
            <w:tcW w:w="1275"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11</w:t>
            </w:r>
          </w:p>
        </w:tc>
        <w:tc>
          <w:tcPr>
            <w:tcW w:w="1276"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11</w:t>
            </w:r>
          </w:p>
        </w:tc>
        <w:tc>
          <w:tcPr>
            <w:tcW w:w="1418"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6</w:t>
            </w:r>
          </w:p>
        </w:tc>
      </w:tr>
      <w:tr w:rsidR="00B51536" w:rsidRPr="00A6305A" w:rsidTr="002C57E5">
        <w:trPr>
          <w:trHeight w:val="255"/>
          <w:jc w:val="center"/>
        </w:trPr>
        <w:tc>
          <w:tcPr>
            <w:tcW w:w="3500" w:type="dxa"/>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Instituto de Biotecnología Agropecuaria</w:t>
            </w:r>
          </w:p>
        </w:tc>
        <w:tc>
          <w:tcPr>
            <w:tcW w:w="1134"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NA</w:t>
            </w:r>
          </w:p>
        </w:tc>
        <w:tc>
          <w:tcPr>
            <w:tcW w:w="1275"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NA</w:t>
            </w:r>
          </w:p>
        </w:tc>
        <w:tc>
          <w:tcPr>
            <w:tcW w:w="1276" w:type="dxa"/>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w:t>
            </w:r>
          </w:p>
        </w:tc>
        <w:tc>
          <w:tcPr>
            <w:tcW w:w="1418"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7</w:t>
            </w:r>
          </w:p>
        </w:tc>
      </w:tr>
      <w:tr w:rsidR="00B51536" w:rsidRPr="00A6305A" w:rsidTr="002C57E5">
        <w:trPr>
          <w:trHeight w:val="255"/>
          <w:jc w:val="center"/>
        </w:trPr>
        <w:tc>
          <w:tcPr>
            <w:tcW w:w="3500"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Instituto de Investigación en Ciencias Sociales y Humanas</w:t>
            </w:r>
          </w:p>
        </w:tc>
        <w:tc>
          <w:tcPr>
            <w:tcW w:w="1134"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NA</w:t>
            </w:r>
          </w:p>
        </w:tc>
        <w:tc>
          <w:tcPr>
            <w:tcW w:w="1275"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NA</w:t>
            </w:r>
          </w:p>
        </w:tc>
        <w:tc>
          <w:tcPr>
            <w:tcW w:w="1276" w:type="dxa"/>
            <w:tcBorders>
              <w:top w:val="single" w:sz="8" w:space="0" w:color="4F81BD"/>
              <w:bottom w:val="single" w:sz="8" w:space="0" w:color="4F81BD"/>
            </w:tcBorders>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0</w:t>
            </w:r>
          </w:p>
        </w:tc>
        <w:tc>
          <w:tcPr>
            <w:tcW w:w="1418" w:type="dxa"/>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w:t>
            </w:r>
          </w:p>
        </w:tc>
      </w:tr>
      <w:tr w:rsidR="00B51536" w:rsidRPr="00A6305A" w:rsidTr="002C57E5">
        <w:trPr>
          <w:trHeight w:val="255"/>
          <w:jc w:val="center"/>
        </w:trPr>
        <w:tc>
          <w:tcPr>
            <w:tcW w:w="3500" w:type="dxa"/>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
                <w:bCs/>
                <w:sz w:val="20"/>
                <w:szCs w:val="20"/>
                <w:lang w:eastAsia="es-CO"/>
              </w:rPr>
              <w:t>Instituto de Investigaciones en Salud</w:t>
            </w:r>
          </w:p>
        </w:tc>
        <w:tc>
          <w:tcPr>
            <w:tcW w:w="1134"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NA</w:t>
            </w:r>
          </w:p>
        </w:tc>
        <w:tc>
          <w:tcPr>
            <w:tcW w:w="1275"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NA</w:t>
            </w:r>
          </w:p>
        </w:tc>
        <w:tc>
          <w:tcPr>
            <w:tcW w:w="1276" w:type="dxa"/>
            <w:noWrap/>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0</w:t>
            </w:r>
          </w:p>
        </w:tc>
        <w:tc>
          <w:tcPr>
            <w:tcW w:w="1418" w:type="dxa"/>
          </w:tcPr>
          <w:p w:rsidR="00B51536" w:rsidRPr="00A6305A" w:rsidRDefault="00B51536" w:rsidP="002C57E5">
            <w:pPr>
              <w:spacing w:after="0"/>
              <w:jc w:val="center"/>
              <w:rPr>
                <w:rFonts w:ascii="Times New Roman" w:hAnsi="Times New Roman"/>
                <w:sz w:val="20"/>
                <w:szCs w:val="20"/>
                <w:lang w:eastAsia="es-CO"/>
              </w:rPr>
            </w:pPr>
            <w:r w:rsidRPr="00A6305A">
              <w:rPr>
                <w:rFonts w:ascii="Times New Roman" w:hAnsi="Times New Roman"/>
                <w:sz w:val="20"/>
                <w:szCs w:val="20"/>
                <w:lang w:eastAsia="es-CO"/>
              </w:rPr>
              <w:t>2</w:t>
            </w:r>
          </w:p>
        </w:tc>
      </w:tr>
      <w:tr w:rsidR="00B51536" w:rsidRPr="00A6305A" w:rsidTr="002C57E5">
        <w:trPr>
          <w:trHeight w:val="255"/>
          <w:jc w:val="center"/>
        </w:trPr>
        <w:tc>
          <w:tcPr>
            <w:tcW w:w="3500" w:type="dxa"/>
            <w:tcBorders>
              <w:top w:val="double" w:sz="6" w:space="0" w:color="4F81BD"/>
              <w:bottom w:val="single" w:sz="8" w:space="0" w:color="4F81BD"/>
            </w:tcBorders>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Cs/>
                <w:sz w:val="20"/>
                <w:szCs w:val="20"/>
                <w:lang w:eastAsia="es-CO"/>
              </w:rPr>
              <w:t>Total</w:t>
            </w:r>
          </w:p>
        </w:tc>
        <w:tc>
          <w:tcPr>
            <w:tcW w:w="1134" w:type="dxa"/>
            <w:tcBorders>
              <w:top w:val="double" w:sz="6" w:space="0" w:color="4F81BD"/>
              <w:bottom w:val="single" w:sz="8" w:space="0" w:color="4F81BD"/>
            </w:tcBorders>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Cs/>
                <w:sz w:val="20"/>
                <w:szCs w:val="20"/>
                <w:lang w:eastAsia="es-CO"/>
              </w:rPr>
              <w:t>140</w:t>
            </w:r>
          </w:p>
        </w:tc>
        <w:tc>
          <w:tcPr>
            <w:tcW w:w="1275" w:type="dxa"/>
            <w:tcBorders>
              <w:top w:val="double" w:sz="6" w:space="0" w:color="4F81BD"/>
              <w:bottom w:val="single" w:sz="8" w:space="0" w:color="4F81BD"/>
            </w:tcBorders>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Cs/>
                <w:sz w:val="20"/>
                <w:szCs w:val="20"/>
                <w:lang w:eastAsia="es-CO"/>
              </w:rPr>
              <w:t>147</w:t>
            </w:r>
          </w:p>
        </w:tc>
        <w:tc>
          <w:tcPr>
            <w:tcW w:w="1276" w:type="dxa"/>
            <w:tcBorders>
              <w:top w:val="double" w:sz="6" w:space="0" w:color="4F81BD"/>
              <w:bottom w:val="single" w:sz="8" w:space="0" w:color="4F81BD"/>
            </w:tcBorders>
            <w:noWrap/>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Cs/>
                <w:sz w:val="20"/>
                <w:szCs w:val="20"/>
                <w:lang w:eastAsia="es-CO"/>
              </w:rPr>
              <w:t>153</w:t>
            </w:r>
          </w:p>
        </w:tc>
        <w:tc>
          <w:tcPr>
            <w:tcW w:w="1418" w:type="dxa"/>
            <w:tcBorders>
              <w:top w:val="double" w:sz="6" w:space="0" w:color="4F81BD"/>
              <w:bottom w:val="single" w:sz="8" w:space="0" w:color="4F81BD"/>
            </w:tcBorders>
          </w:tcPr>
          <w:p w:rsidR="00B51536" w:rsidRPr="00A6305A" w:rsidRDefault="00B51536" w:rsidP="002C57E5">
            <w:pPr>
              <w:spacing w:after="0"/>
              <w:jc w:val="center"/>
              <w:rPr>
                <w:rFonts w:ascii="Times New Roman" w:hAnsi="Times New Roman"/>
                <w:b/>
                <w:bCs/>
                <w:sz w:val="20"/>
                <w:szCs w:val="20"/>
                <w:lang w:eastAsia="es-CO"/>
              </w:rPr>
            </w:pPr>
            <w:r w:rsidRPr="00A6305A">
              <w:rPr>
                <w:rFonts w:ascii="Times New Roman" w:hAnsi="Times New Roman"/>
                <w:bCs/>
                <w:sz w:val="20"/>
                <w:szCs w:val="20"/>
                <w:lang w:eastAsia="es-CO"/>
              </w:rPr>
              <w:t>156</w:t>
            </w:r>
          </w:p>
        </w:tc>
      </w:tr>
    </w:tbl>
    <w:p w:rsidR="00B51536" w:rsidRDefault="00B51536" w:rsidP="00B51536">
      <w:pPr>
        <w:spacing w:after="240"/>
        <w:ind w:firstLine="708"/>
        <w:jc w:val="both"/>
        <w:rPr>
          <w:rFonts w:ascii="Times New Roman" w:hAnsi="Times New Roman"/>
          <w:i/>
          <w:sz w:val="20"/>
          <w:szCs w:val="20"/>
        </w:rPr>
      </w:pPr>
      <w:r w:rsidRPr="00A6305A">
        <w:rPr>
          <w:rFonts w:ascii="Times New Roman" w:hAnsi="Times New Roman"/>
          <w:i/>
          <w:sz w:val="20"/>
          <w:szCs w:val="20"/>
        </w:rPr>
        <w:t>Fuente: Vicerrectoría de Investigaciones y Postgrados</w:t>
      </w:r>
    </w:p>
    <w:p w:rsidR="00B51536" w:rsidRPr="00A6305A" w:rsidRDefault="00B51536" w:rsidP="00B51536">
      <w:pPr>
        <w:spacing w:after="240"/>
        <w:ind w:firstLine="708"/>
        <w:jc w:val="both"/>
        <w:rPr>
          <w:rFonts w:ascii="Times New Roman" w:hAnsi="Times New Roman"/>
          <w:i/>
          <w:sz w:val="20"/>
          <w:szCs w:val="20"/>
        </w:rPr>
      </w:pPr>
    </w:p>
    <w:tbl>
      <w:tblPr>
        <w:tblW w:w="836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E0"/>
      </w:tblPr>
      <w:tblGrid>
        <w:gridCol w:w="3266"/>
        <w:gridCol w:w="1275"/>
        <w:gridCol w:w="1276"/>
        <w:gridCol w:w="1276"/>
        <w:gridCol w:w="1276"/>
      </w:tblGrid>
      <w:tr w:rsidR="00B51536" w:rsidRPr="001D124E" w:rsidTr="002C57E5">
        <w:trPr>
          <w:trHeight w:val="255"/>
        </w:trPr>
        <w:tc>
          <w:tcPr>
            <w:tcW w:w="8369" w:type="dxa"/>
            <w:gridSpan w:val="5"/>
            <w:noWrap/>
          </w:tcPr>
          <w:p w:rsidR="00B51536" w:rsidRPr="00413934" w:rsidRDefault="00B51536" w:rsidP="002C57E5">
            <w:pPr>
              <w:spacing w:after="0"/>
              <w:jc w:val="center"/>
              <w:rPr>
                <w:rFonts w:ascii="Times New Roman" w:hAnsi="Times New Roman"/>
                <w:b/>
                <w:bCs/>
                <w:color w:val="FFFFFF"/>
                <w:sz w:val="20"/>
                <w:szCs w:val="20"/>
                <w:lang w:val="es-CO" w:eastAsia="es-CO"/>
              </w:rPr>
            </w:pPr>
            <w:r w:rsidRPr="00413934">
              <w:rPr>
                <w:rFonts w:ascii="Times New Roman" w:hAnsi="Times New Roman"/>
                <w:b/>
                <w:bCs/>
                <w:color w:val="FFFFFF"/>
                <w:sz w:val="20"/>
                <w:szCs w:val="20"/>
                <w:lang w:val="es-CO" w:eastAsia="es-CO"/>
              </w:rPr>
              <w:t xml:space="preserve">PROYECTOS DE INVESTIGACIÓN FINALIZADOS  </w:t>
            </w:r>
            <w:r w:rsidRPr="00413934">
              <w:rPr>
                <w:rFonts w:ascii="Times New Roman" w:hAnsi="Times New Roman"/>
                <w:b/>
                <w:color w:val="FFFFFF"/>
                <w:sz w:val="20"/>
                <w:szCs w:val="20"/>
                <w:lang w:eastAsia="es-CO"/>
              </w:rPr>
              <w:t xml:space="preserve">POR FACULTADES E INSTITUTOS </w:t>
            </w:r>
            <w:r w:rsidRPr="00413934">
              <w:rPr>
                <w:rFonts w:ascii="Times New Roman" w:hAnsi="Times New Roman"/>
                <w:b/>
                <w:bCs/>
                <w:color w:val="FFFFFF"/>
                <w:sz w:val="20"/>
                <w:szCs w:val="20"/>
                <w:lang w:val="es-CO" w:eastAsia="es-CO"/>
              </w:rPr>
              <w:t xml:space="preserve"> 2007-2010</w:t>
            </w:r>
          </w:p>
        </w:tc>
      </w:tr>
      <w:tr w:rsidR="00B51536" w:rsidRPr="001D124E" w:rsidTr="002C57E5">
        <w:trPr>
          <w:trHeight w:val="255"/>
        </w:trPr>
        <w:tc>
          <w:tcPr>
            <w:tcW w:w="3266" w:type="dxa"/>
            <w:noWrap/>
          </w:tcPr>
          <w:p w:rsidR="00B51536" w:rsidRPr="00413934" w:rsidRDefault="00B51536" w:rsidP="002C57E5">
            <w:pPr>
              <w:spacing w:after="0"/>
              <w:jc w:val="center"/>
              <w:rPr>
                <w:rFonts w:ascii="Times New Roman" w:hAnsi="Times New Roman"/>
                <w:b/>
                <w:bCs/>
                <w:sz w:val="18"/>
                <w:szCs w:val="18"/>
                <w:lang w:val="es-CO" w:eastAsia="es-CO"/>
              </w:rPr>
            </w:pPr>
            <w:r w:rsidRPr="00413934">
              <w:rPr>
                <w:rFonts w:ascii="Times New Roman" w:hAnsi="Times New Roman"/>
                <w:b/>
                <w:bCs/>
                <w:sz w:val="18"/>
                <w:szCs w:val="18"/>
                <w:lang w:val="es-CO" w:eastAsia="es-CO"/>
              </w:rPr>
              <w:t>FACULTAD</w:t>
            </w:r>
          </w:p>
        </w:tc>
        <w:tc>
          <w:tcPr>
            <w:tcW w:w="1275" w:type="dxa"/>
          </w:tcPr>
          <w:p w:rsidR="00B51536" w:rsidRPr="00413934" w:rsidRDefault="00B51536" w:rsidP="002C57E5">
            <w:pPr>
              <w:spacing w:after="0"/>
              <w:jc w:val="center"/>
              <w:rPr>
                <w:rFonts w:ascii="Times New Roman" w:hAnsi="Times New Roman"/>
                <w:b/>
                <w:sz w:val="18"/>
                <w:szCs w:val="18"/>
                <w:lang w:val="es-CO" w:eastAsia="es-CO"/>
              </w:rPr>
            </w:pPr>
            <w:r w:rsidRPr="00413934">
              <w:rPr>
                <w:rFonts w:ascii="Times New Roman" w:hAnsi="Times New Roman"/>
                <w:b/>
                <w:sz w:val="18"/>
                <w:szCs w:val="18"/>
                <w:lang w:val="es-CO" w:eastAsia="es-CO"/>
              </w:rPr>
              <w:t>2007</w:t>
            </w:r>
          </w:p>
        </w:tc>
        <w:tc>
          <w:tcPr>
            <w:tcW w:w="1276" w:type="dxa"/>
          </w:tcPr>
          <w:p w:rsidR="00B51536" w:rsidRPr="00413934" w:rsidRDefault="00B51536" w:rsidP="002C57E5">
            <w:pPr>
              <w:spacing w:after="0"/>
              <w:jc w:val="center"/>
              <w:rPr>
                <w:rFonts w:ascii="Times New Roman" w:hAnsi="Times New Roman"/>
                <w:b/>
                <w:sz w:val="18"/>
                <w:szCs w:val="18"/>
                <w:lang w:val="es-CO" w:eastAsia="es-CO"/>
              </w:rPr>
            </w:pPr>
            <w:r w:rsidRPr="00413934">
              <w:rPr>
                <w:rFonts w:ascii="Times New Roman" w:hAnsi="Times New Roman"/>
                <w:b/>
                <w:sz w:val="18"/>
                <w:szCs w:val="18"/>
                <w:lang w:val="es-CO" w:eastAsia="es-CO"/>
              </w:rPr>
              <w:t>2008</w:t>
            </w:r>
          </w:p>
        </w:tc>
        <w:tc>
          <w:tcPr>
            <w:tcW w:w="1276" w:type="dxa"/>
            <w:noWrap/>
          </w:tcPr>
          <w:p w:rsidR="00B51536" w:rsidRPr="00413934" w:rsidRDefault="00B51536" w:rsidP="002C57E5">
            <w:pPr>
              <w:spacing w:after="0"/>
              <w:jc w:val="center"/>
              <w:rPr>
                <w:rFonts w:ascii="Times New Roman" w:hAnsi="Times New Roman"/>
                <w:b/>
                <w:sz w:val="18"/>
                <w:szCs w:val="18"/>
                <w:lang w:val="es-CO" w:eastAsia="es-CO"/>
              </w:rPr>
            </w:pPr>
            <w:r w:rsidRPr="00413934">
              <w:rPr>
                <w:rFonts w:ascii="Times New Roman" w:hAnsi="Times New Roman"/>
                <w:b/>
                <w:sz w:val="18"/>
                <w:szCs w:val="18"/>
                <w:lang w:val="es-CO" w:eastAsia="es-CO"/>
              </w:rPr>
              <w:t>2009</w:t>
            </w:r>
          </w:p>
        </w:tc>
        <w:tc>
          <w:tcPr>
            <w:tcW w:w="1276" w:type="dxa"/>
          </w:tcPr>
          <w:p w:rsidR="00B51536" w:rsidRPr="00413934" w:rsidRDefault="00B51536" w:rsidP="002C57E5">
            <w:pPr>
              <w:spacing w:after="0"/>
              <w:jc w:val="center"/>
              <w:rPr>
                <w:rFonts w:ascii="Times New Roman" w:hAnsi="Times New Roman"/>
                <w:b/>
                <w:sz w:val="18"/>
                <w:szCs w:val="18"/>
                <w:lang w:val="es-CO" w:eastAsia="es-CO"/>
              </w:rPr>
            </w:pPr>
            <w:r w:rsidRPr="00413934">
              <w:rPr>
                <w:rFonts w:ascii="Times New Roman" w:hAnsi="Times New Roman"/>
                <w:b/>
                <w:sz w:val="18"/>
                <w:szCs w:val="18"/>
                <w:lang w:val="es-CO" w:eastAsia="es-CO"/>
              </w:rPr>
              <w:t>2010</w:t>
            </w:r>
          </w:p>
        </w:tc>
      </w:tr>
      <w:tr w:rsidR="00B51536" w:rsidRPr="001D124E" w:rsidTr="002C57E5">
        <w:trPr>
          <w:trHeight w:val="255"/>
        </w:trPr>
        <w:tc>
          <w:tcPr>
            <w:tcW w:w="3266" w:type="dxa"/>
            <w:noWrap/>
          </w:tcPr>
          <w:p w:rsidR="00B51536" w:rsidRPr="00413934" w:rsidRDefault="00B51536" w:rsidP="002C57E5">
            <w:pPr>
              <w:spacing w:after="0"/>
              <w:rPr>
                <w:rFonts w:ascii="Times New Roman" w:hAnsi="Times New Roman"/>
                <w:b/>
                <w:bCs/>
                <w:sz w:val="18"/>
                <w:szCs w:val="18"/>
                <w:lang w:val="es-CO" w:eastAsia="es-CO"/>
              </w:rPr>
            </w:pPr>
            <w:r w:rsidRPr="00413934">
              <w:rPr>
                <w:rFonts w:ascii="Times New Roman" w:hAnsi="Times New Roman"/>
                <w:b/>
                <w:bCs/>
                <w:sz w:val="18"/>
                <w:szCs w:val="18"/>
                <w:lang w:val="es-CO" w:eastAsia="es-CO"/>
              </w:rPr>
              <w:t>Artes y Humanidades</w:t>
            </w:r>
          </w:p>
        </w:tc>
        <w:tc>
          <w:tcPr>
            <w:tcW w:w="1275"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8</w:t>
            </w:r>
          </w:p>
        </w:tc>
        <w:tc>
          <w:tcPr>
            <w:tcW w:w="1276"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16</w:t>
            </w:r>
          </w:p>
        </w:tc>
        <w:tc>
          <w:tcPr>
            <w:tcW w:w="1276" w:type="dxa"/>
            <w:noWrap/>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12</w:t>
            </w:r>
          </w:p>
        </w:tc>
        <w:tc>
          <w:tcPr>
            <w:tcW w:w="1276"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17</w:t>
            </w:r>
          </w:p>
        </w:tc>
      </w:tr>
      <w:tr w:rsidR="00B51536" w:rsidRPr="001D124E" w:rsidTr="002C57E5">
        <w:trPr>
          <w:trHeight w:val="255"/>
        </w:trPr>
        <w:tc>
          <w:tcPr>
            <w:tcW w:w="3266" w:type="dxa"/>
            <w:noWrap/>
          </w:tcPr>
          <w:p w:rsidR="00B51536" w:rsidRPr="00413934" w:rsidRDefault="00B51536" w:rsidP="002C57E5">
            <w:pPr>
              <w:spacing w:after="0"/>
              <w:rPr>
                <w:rFonts w:ascii="Times New Roman" w:hAnsi="Times New Roman"/>
                <w:b/>
                <w:bCs/>
                <w:sz w:val="18"/>
                <w:szCs w:val="18"/>
                <w:lang w:val="es-CO" w:eastAsia="es-CO"/>
              </w:rPr>
            </w:pPr>
            <w:r w:rsidRPr="00413934">
              <w:rPr>
                <w:rFonts w:ascii="Times New Roman" w:hAnsi="Times New Roman"/>
                <w:b/>
                <w:bCs/>
                <w:sz w:val="18"/>
                <w:szCs w:val="18"/>
                <w:lang w:val="es-CO" w:eastAsia="es-CO"/>
              </w:rPr>
              <w:t>Ciencias Agropecuarias</w:t>
            </w:r>
          </w:p>
        </w:tc>
        <w:tc>
          <w:tcPr>
            <w:tcW w:w="1275"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10</w:t>
            </w:r>
          </w:p>
        </w:tc>
        <w:tc>
          <w:tcPr>
            <w:tcW w:w="1276"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10</w:t>
            </w:r>
          </w:p>
        </w:tc>
        <w:tc>
          <w:tcPr>
            <w:tcW w:w="1276" w:type="dxa"/>
            <w:noWrap/>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9</w:t>
            </w:r>
          </w:p>
        </w:tc>
        <w:tc>
          <w:tcPr>
            <w:tcW w:w="1276"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7</w:t>
            </w:r>
          </w:p>
        </w:tc>
      </w:tr>
      <w:tr w:rsidR="00B51536" w:rsidRPr="001D124E" w:rsidTr="002C57E5">
        <w:trPr>
          <w:trHeight w:val="255"/>
        </w:trPr>
        <w:tc>
          <w:tcPr>
            <w:tcW w:w="3266" w:type="dxa"/>
            <w:noWrap/>
          </w:tcPr>
          <w:p w:rsidR="00B51536" w:rsidRPr="00413934" w:rsidRDefault="00B51536" w:rsidP="002C57E5">
            <w:pPr>
              <w:spacing w:after="0"/>
              <w:rPr>
                <w:rFonts w:ascii="Times New Roman" w:hAnsi="Times New Roman"/>
                <w:b/>
                <w:bCs/>
                <w:sz w:val="18"/>
                <w:szCs w:val="18"/>
                <w:lang w:val="es-CO" w:eastAsia="es-CO"/>
              </w:rPr>
            </w:pPr>
            <w:r w:rsidRPr="00413934">
              <w:rPr>
                <w:rFonts w:ascii="Times New Roman" w:hAnsi="Times New Roman"/>
                <w:b/>
                <w:bCs/>
                <w:sz w:val="18"/>
                <w:szCs w:val="18"/>
                <w:lang w:val="es-CO" w:eastAsia="es-CO"/>
              </w:rPr>
              <w:t>Ciencias Exactas y Naturales</w:t>
            </w:r>
          </w:p>
        </w:tc>
        <w:tc>
          <w:tcPr>
            <w:tcW w:w="1275"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7</w:t>
            </w:r>
          </w:p>
        </w:tc>
        <w:tc>
          <w:tcPr>
            <w:tcW w:w="1276"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10</w:t>
            </w:r>
          </w:p>
        </w:tc>
        <w:tc>
          <w:tcPr>
            <w:tcW w:w="1276" w:type="dxa"/>
            <w:noWrap/>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4</w:t>
            </w:r>
          </w:p>
        </w:tc>
        <w:tc>
          <w:tcPr>
            <w:tcW w:w="1276"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4</w:t>
            </w:r>
          </w:p>
        </w:tc>
      </w:tr>
      <w:tr w:rsidR="00B51536" w:rsidRPr="001D124E" w:rsidTr="002C57E5">
        <w:trPr>
          <w:trHeight w:val="255"/>
        </w:trPr>
        <w:tc>
          <w:tcPr>
            <w:tcW w:w="3266" w:type="dxa"/>
            <w:noWrap/>
          </w:tcPr>
          <w:p w:rsidR="00B51536" w:rsidRPr="00413934" w:rsidRDefault="00B51536" w:rsidP="002C57E5">
            <w:pPr>
              <w:spacing w:after="0"/>
              <w:rPr>
                <w:rFonts w:ascii="Times New Roman" w:hAnsi="Times New Roman"/>
                <w:b/>
                <w:bCs/>
                <w:sz w:val="18"/>
                <w:szCs w:val="18"/>
                <w:lang w:val="es-CO" w:eastAsia="es-CO"/>
              </w:rPr>
            </w:pPr>
            <w:r w:rsidRPr="00413934">
              <w:rPr>
                <w:rFonts w:ascii="Times New Roman" w:hAnsi="Times New Roman"/>
                <w:b/>
                <w:bCs/>
                <w:sz w:val="18"/>
                <w:szCs w:val="18"/>
                <w:lang w:val="es-CO" w:eastAsia="es-CO"/>
              </w:rPr>
              <w:t>Ciencias Jurídicas y Sociales</w:t>
            </w:r>
          </w:p>
        </w:tc>
        <w:tc>
          <w:tcPr>
            <w:tcW w:w="1275"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10</w:t>
            </w:r>
          </w:p>
        </w:tc>
        <w:tc>
          <w:tcPr>
            <w:tcW w:w="1276"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9</w:t>
            </w:r>
          </w:p>
        </w:tc>
        <w:tc>
          <w:tcPr>
            <w:tcW w:w="1276" w:type="dxa"/>
            <w:noWrap/>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8</w:t>
            </w:r>
          </w:p>
        </w:tc>
        <w:tc>
          <w:tcPr>
            <w:tcW w:w="1276" w:type="dxa"/>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6</w:t>
            </w:r>
          </w:p>
        </w:tc>
      </w:tr>
      <w:tr w:rsidR="00B51536" w:rsidRPr="001D124E" w:rsidTr="002C57E5">
        <w:trPr>
          <w:trHeight w:val="255"/>
        </w:trPr>
        <w:tc>
          <w:tcPr>
            <w:tcW w:w="3266" w:type="dxa"/>
            <w:tcBorders>
              <w:bottom w:val="single" w:sz="8" w:space="0" w:color="4F81BD"/>
            </w:tcBorders>
            <w:noWrap/>
          </w:tcPr>
          <w:p w:rsidR="00B51536" w:rsidRPr="00413934" w:rsidRDefault="00B51536" w:rsidP="002C57E5">
            <w:pPr>
              <w:spacing w:after="0"/>
              <w:rPr>
                <w:rFonts w:ascii="Times New Roman" w:hAnsi="Times New Roman"/>
                <w:b/>
                <w:bCs/>
                <w:sz w:val="18"/>
                <w:szCs w:val="18"/>
                <w:lang w:val="es-CO" w:eastAsia="es-CO"/>
              </w:rPr>
            </w:pPr>
            <w:r w:rsidRPr="00413934">
              <w:rPr>
                <w:rFonts w:ascii="Times New Roman" w:hAnsi="Times New Roman"/>
                <w:b/>
                <w:bCs/>
                <w:sz w:val="18"/>
                <w:szCs w:val="18"/>
                <w:lang w:val="es-CO" w:eastAsia="es-CO"/>
              </w:rPr>
              <w:t>Ciencias para la Salud</w:t>
            </w:r>
          </w:p>
        </w:tc>
        <w:tc>
          <w:tcPr>
            <w:tcW w:w="1275" w:type="dxa"/>
            <w:tcBorders>
              <w:bottom w:val="single" w:sz="8" w:space="0" w:color="4F81BD"/>
            </w:tcBorders>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11</w:t>
            </w:r>
          </w:p>
        </w:tc>
        <w:tc>
          <w:tcPr>
            <w:tcW w:w="1276" w:type="dxa"/>
            <w:tcBorders>
              <w:bottom w:val="single" w:sz="8" w:space="0" w:color="4F81BD"/>
            </w:tcBorders>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8</w:t>
            </w:r>
          </w:p>
        </w:tc>
        <w:tc>
          <w:tcPr>
            <w:tcW w:w="1276" w:type="dxa"/>
            <w:tcBorders>
              <w:bottom w:val="single" w:sz="8" w:space="0" w:color="4F81BD"/>
            </w:tcBorders>
            <w:noWrap/>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11</w:t>
            </w:r>
          </w:p>
        </w:tc>
        <w:tc>
          <w:tcPr>
            <w:tcW w:w="1276" w:type="dxa"/>
            <w:tcBorders>
              <w:bottom w:val="single" w:sz="8" w:space="0" w:color="4F81BD"/>
            </w:tcBorders>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11</w:t>
            </w:r>
          </w:p>
        </w:tc>
      </w:tr>
      <w:tr w:rsidR="00B51536" w:rsidRPr="001D124E" w:rsidTr="002C57E5">
        <w:trPr>
          <w:trHeight w:val="255"/>
        </w:trPr>
        <w:tc>
          <w:tcPr>
            <w:tcW w:w="3266" w:type="dxa"/>
            <w:tcBorders>
              <w:bottom w:val="double" w:sz="4" w:space="0" w:color="548DD4"/>
            </w:tcBorders>
            <w:noWrap/>
          </w:tcPr>
          <w:p w:rsidR="00B51536" w:rsidRPr="00413934" w:rsidRDefault="00B51536" w:rsidP="002C57E5">
            <w:pPr>
              <w:spacing w:after="0"/>
              <w:rPr>
                <w:rFonts w:ascii="Times New Roman" w:hAnsi="Times New Roman"/>
                <w:b/>
                <w:bCs/>
                <w:sz w:val="18"/>
                <w:szCs w:val="18"/>
                <w:lang w:val="es-CO" w:eastAsia="es-CO"/>
              </w:rPr>
            </w:pPr>
            <w:r w:rsidRPr="00413934">
              <w:rPr>
                <w:rFonts w:ascii="Times New Roman" w:hAnsi="Times New Roman"/>
                <w:b/>
                <w:bCs/>
                <w:sz w:val="18"/>
                <w:szCs w:val="18"/>
                <w:lang w:val="es-CO" w:eastAsia="es-CO"/>
              </w:rPr>
              <w:lastRenderedPageBreak/>
              <w:t>Ingeniería</w:t>
            </w:r>
          </w:p>
        </w:tc>
        <w:tc>
          <w:tcPr>
            <w:tcW w:w="1275" w:type="dxa"/>
            <w:tcBorders>
              <w:bottom w:val="double" w:sz="4" w:space="0" w:color="548DD4"/>
            </w:tcBorders>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1</w:t>
            </w:r>
          </w:p>
        </w:tc>
        <w:tc>
          <w:tcPr>
            <w:tcW w:w="1276" w:type="dxa"/>
            <w:tcBorders>
              <w:bottom w:val="double" w:sz="4" w:space="0" w:color="548DD4"/>
            </w:tcBorders>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2</w:t>
            </w:r>
          </w:p>
        </w:tc>
        <w:tc>
          <w:tcPr>
            <w:tcW w:w="1276" w:type="dxa"/>
            <w:tcBorders>
              <w:bottom w:val="double" w:sz="4" w:space="0" w:color="548DD4"/>
            </w:tcBorders>
            <w:noWrap/>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0</w:t>
            </w:r>
          </w:p>
        </w:tc>
        <w:tc>
          <w:tcPr>
            <w:tcW w:w="1276" w:type="dxa"/>
            <w:tcBorders>
              <w:bottom w:val="double" w:sz="4" w:space="0" w:color="548DD4"/>
            </w:tcBorders>
          </w:tcPr>
          <w:p w:rsidR="00B51536" w:rsidRPr="00413934" w:rsidRDefault="00B51536" w:rsidP="002C57E5">
            <w:pPr>
              <w:spacing w:after="0"/>
              <w:jc w:val="center"/>
              <w:rPr>
                <w:rFonts w:ascii="Times New Roman" w:hAnsi="Times New Roman"/>
                <w:sz w:val="18"/>
                <w:szCs w:val="18"/>
                <w:lang w:val="es-CO" w:eastAsia="es-CO"/>
              </w:rPr>
            </w:pPr>
            <w:r w:rsidRPr="00413934">
              <w:rPr>
                <w:rFonts w:ascii="Times New Roman" w:hAnsi="Times New Roman"/>
                <w:sz w:val="18"/>
                <w:szCs w:val="18"/>
                <w:lang w:val="es-CO" w:eastAsia="es-CO"/>
              </w:rPr>
              <w:t>8</w:t>
            </w:r>
          </w:p>
        </w:tc>
      </w:tr>
      <w:tr w:rsidR="00B51536" w:rsidRPr="001D124E" w:rsidTr="002C57E5">
        <w:trPr>
          <w:trHeight w:val="255"/>
        </w:trPr>
        <w:tc>
          <w:tcPr>
            <w:tcW w:w="3266" w:type="dxa"/>
            <w:tcBorders>
              <w:top w:val="double" w:sz="4" w:space="0" w:color="548DD4"/>
            </w:tcBorders>
            <w:noWrap/>
          </w:tcPr>
          <w:p w:rsidR="00B51536" w:rsidRPr="00413934" w:rsidRDefault="00B51536" w:rsidP="002C57E5">
            <w:pPr>
              <w:spacing w:after="0"/>
              <w:rPr>
                <w:rFonts w:ascii="Times New Roman" w:hAnsi="Times New Roman"/>
                <w:b/>
                <w:bCs/>
                <w:sz w:val="18"/>
                <w:szCs w:val="18"/>
                <w:lang w:val="es-CO" w:eastAsia="es-CO"/>
              </w:rPr>
            </w:pPr>
            <w:r w:rsidRPr="00413934">
              <w:rPr>
                <w:rFonts w:ascii="Times New Roman" w:hAnsi="Times New Roman"/>
                <w:b/>
                <w:bCs/>
                <w:sz w:val="18"/>
                <w:szCs w:val="18"/>
                <w:lang w:val="es-CO" w:eastAsia="es-CO"/>
              </w:rPr>
              <w:t>Total</w:t>
            </w:r>
          </w:p>
        </w:tc>
        <w:tc>
          <w:tcPr>
            <w:tcW w:w="1275" w:type="dxa"/>
            <w:tcBorders>
              <w:top w:val="double" w:sz="4" w:space="0" w:color="548DD4"/>
            </w:tcBorders>
          </w:tcPr>
          <w:p w:rsidR="00B51536" w:rsidRPr="00413934" w:rsidRDefault="00B51536" w:rsidP="002C57E5">
            <w:pPr>
              <w:spacing w:after="0"/>
              <w:jc w:val="center"/>
              <w:rPr>
                <w:rFonts w:ascii="Times New Roman" w:hAnsi="Times New Roman"/>
                <w:b/>
                <w:bCs/>
                <w:sz w:val="18"/>
                <w:szCs w:val="18"/>
                <w:lang w:val="es-CO" w:eastAsia="es-CO"/>
              </w:rPr>
            </w:pPr>
            <w:r w:rsidRPr="00413934">
              <w:rPr>
                <w:rFonts w:ascii="Times New Roman" w:hAnsi="Times New Roman"/>
                <w:b/>
                <w:bCs/>
                <w:sz w:val="18"/>
                <w:szCs w:val="18"/>
                <w:lang w:val="es-CO" w:eastAsia="es-CO"/>
              </w:rPr>
              <w:t>47</w:t>
            </w:r>
          </w:p>
        </w:tc>
        <w:tc>
          <w:tcPr>
            <w:tcW w:w="1276" w:type="dxa"/>
            <w:tcBorders>
              <w:top w:val="double" w:sz="4" w:space="0" w:color="548DD4"/>
            </w:tcBorders>
          </w:tcPr>
          <w:p w:rsidR="00B51536" w:rsidRPr="00413934" w:rsidRDefault="00B51536" w:rsidP="002C57E5">
            <w:pPr>
              <w:spacing w:after="0"/>
              <w:jc w:val="center"/>
              <w:rPr>
                <w:rFonts w:ascii="Times New Roman" w:hAnsi="Times New Roman"/>
                <w:b/>
                <w:bCs/>
                <w:sz w:val="18"/>
                <w:szCs w:val="18"/>
                <w:lang w:val="es-CO" w:eastAsia="es-CO"/>
              </w:rPr>
            </w:pPr>
            <w:r w:rsidRPr="00413934">
              <w:rPr>
                <w:rFonts w:ascii="Times New Roman" w:hAnsi="Times New Roman"/>
                <w:b/>
                <w:bCs/>
                <w:sz w:val="18"/>
                <w:szCs w:val="18"/>
                <w:lang w:val="es-CO" w:eastAsia="es-CO"/>
              </w:rPr>
              <w:t>55</w:t>
            </w:r>
          </w:p>
        </w:tc>
        <w:tc>
          <w:tcPr>
            <w:tcW w:w="1276" w:type="dxa"/>
            <w:tcBorders>
              <w:top w:val="double" w:sz="4" w:space="0" w:color="548DD4"/>
            </w:tcBorders>
            <w:noWrap/>
          </w:tcPr>
          <w:p w:rsidR="00B51536" w:rsidRPr="00413934" w:rsidRDefault="00B51536" w:rsidP="002C57E5">
            <w:pPr>
              <w:spacing w:after="0"/>
              <w:jc w:val="center"/>
              <w:rPr>
                <w:rFonts w:ascii="Times New Roman" w:hAnsi="Times New Roman"/>
                <w:b/>
                <w:bCs/>
                <w:sz w:val="18"/>
                <w:szCs w:val="18"/>
                <w:lang w:val="es-CO" w:eastAsia="es-CO"/>
              </w:rPr>
            </w:pPr>
            <w:r w:rsidRPr="00413934">
              <w:rPr>
                <w:rFonts w:ascii="Times New Roman" w:hAnsi="Times New Roman"/>
                <w:b/>
                <w:bCs/>
                <w:sz w:val="18"/>
                <w:szCs w:val="18"/>
                <w:lang w:val="es-CO" w:eastAsia="es-CO"/>
              </w:rPr>
              <w:t>44</w:t>
            </w:r>
          </w:p>
        </w:tc>
        <w:tc>
          <w:tcPr>
            <w:tcW w:w="1276" w:type="dxa"/>
            <w:tcBorders>
              <w:top w:val="double" w:sz="4" w:space="0" w:color="548DD4"/>
            </w:tcBorders>
          </w:tcPr>
          <w:p w:rsidR="00B51536" w:rsidRPr="00413934" w:rsidRDefault="00B51536" w:rsidP="002C57E5">
            <w:pPr>
              <w:spacing w:after="0"/>
              <w:jc w:val="center"/>
              <w:rPr>
                <w:rFonts w:ascii="Times New Roman" w:hAnsi="Times New Roman"/>
                <w:b/>
                <w:bCs/>
                <w:sz w:val="18"/>
                <w:szCs w:val="18"/>
                <w:lang w:val="es-CO" w:eastAsia="es-CO"/>
              </w:rPr>
            </w:pPr>
            <w:r w:rsidRPr="00413934">
              <w:rPr>
                <w:rFonts w:ascii="Times New Roman" w:hAnsi="Times New Roman"/>
                <w:b/>
                <w:bCs/>
                <w:sz w:val="18"/>
                <w:szCs w:val="18"/>
                <w:lang w:val="es-CO" w:eastAsia="es-CO"/>
              </w:rPr>
              <w:t>54</w:t>
            </w:r>
          </w:p>
        </w:tc>
      </w:tr>
    </w:tbl>
    <w:p w:rsidR="00B51536" w:rsidRPr="00A6305A" w:rsidRDefault="00B51536" w:rsidP="00B51536">
      <w:pPr>
        <w:spacing w:after="240"/>
        <w:jc w:val="both"/>
        <w:rPr>
          <w:rFonts w:ascii="Times New Roman" w:hAnsi="Times New Roman"/>
          <w:b/>
          <w:color w:val="000000"/>
          <w:sz w:val="22"/>
          <w:szCs w:val="22"/>
          <w:lang w:eastAsia="es-CO"/>
        </w:rPr>
      </w:pPr>
      <w:r w:rsidRPr="00E43783">
        <w:rPr>
          <w:rFonts w:ascii="Times New Roman" w:hAnsi="Times New Roman"/>
          <w:sz w:val="18"/>
          <w:szCs w:val="18"/>
        </w:rPr>
        <w:t>Fuente</w:t>
      </w:r>
      <w:r>
        <w:rPr>
          <w:rFonts w:ascii="Times New Roman" w:hAnsi="Times New Roman"/>
          <w:sz w:val="18"/>
          <w:szCs w:val="18"/>
        </w:rPr>
        <w:t>: Vicerrectoría de Investigaciones y P</w:t>
      </w:r>
      <w:r w:rsidRPr="00E43783">
        <w:rPr>
          <w:rFonts w:ascii="Times New Roman" w:hAnsi="Times New Roman"/>
          <w:sz w:val="18"/>
          <w:szCs w:val="18"/>
        </w:rPr>
        <w:t>ostgrados</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Número de profesores investigadores de TC y MT dedicado al trabajo investigativo/ número de profesores de TC y MT de la institución.</w:t>
      </w:r>
    </w:p>
    <w:tbl>
      <w:tblPr>
        <w:tblW w:w="0" w:type="auto"/>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tblPr>
      <w:tblGrid>
        <w:gridCol w:w="661"/>
        <w:gridCol w:w="3816"/>
        <w:gridCol w:w="4122"/>
      </w:tblGrid>
      <w:tr w:rsidR="00B51536" w:rsidRPr="00A6305A" w:rsidTr="002C57E5">
        <w:trPr>
          <w:jc w:val="center"/>
        </w:trPr>
        <w:tc>
          <w:tcPr>
            <w:tcW w:w="0" w:type="auto"/>
            <w:gridSpan w:val="3"/>
            <w:shd w:val="clear" w:color="auto" w:fill="4F81BD"/>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bCs/>
                <w:color w:val="FFFFFF"/>
                <w:sz w:val="20"/>
                <w:szCs w:val="20"/>
                <w:lang w:eastAsia="es-CO"/>
              </w:rPr>
              <w:t>PROFESORES INVESTIGADORES POR TIPO DE CONTRATACIÓN 2007- 2010</w:t>
            </w:r>
          </w:p>
        </w:tc>
      </w:tr>
      <w:tr w:rsidR="00B51536" w:rsidRPr="00A6305A" w:rsidTr="002C57E5">
        <w:trPr>
          <w:jc w:val="center"/>
        </w:trPr>
        <w:tc>
          <w:tcPr>
            <w:tcW w:w="0" w:type="auto"/>
            <w:tcBorders>
              <w:top w:val="single" w:sz="8" w:space="0" w:color="4F81BD"/>
              <w:left w:val="single" w:sz="8" w:space="0" w:color="4F81BD"/>
              <w:bottom w:val="single" w:sz="8" w:space="0" w:color="4F81BD"/>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AÑO</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Nº DE INVESTIGADORES DE PLANTA</w:t>
            </w:r>
          </w:p>
        </w:tc>
        <w:tc>
          <w:tcPr>
            <w:tcW w:w="0" w:type="auto"/>
            <w:tcBorders>
              <w:top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Nº DE INVESTIGADORES OCASIONALES</w:t>
            </w:r>
          </w:p>
        </w:tc>
      </w:tr>
      <w:tr w:rsidR="00B51536" w:rsidRPr="00A6305A" w:rsidTr="002C57E5">
        <w:trPr>
          <w:jc w:val="center"/>
        </w:trPr>
        <w:tc>
          <w:tcPr>
            <w:tcW w:w="0" w:type="auto"/>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2007</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160</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44</w:t>
            </w:r>
          </w:p>
        </w:tc>
      </w:tr>
      <w:tr w:rsidR="00B51536" w:rsidRPr="00A6305A" w:rsidTr="002C57E5">
        <w:trPr>
          <w:jc w:val="center"/>
        </w:trPr>
        <w:tc>
          <w:tcPr>
            <w:tcW w:w="0" w:type="auto"/>
            <w:tcBorders>
              <w:top w:val="single" w:sz="8" w:space="0" w:color="4F81BD"/>
              <w:left w:val="single" w:sz="8" w:space="0" w:color="4F81BD"/>
              <w:bottom w:val="single" w:sz="8" w:space="0" w:color="4F81BD"/>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2008</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170</w:t>
            </w:r>
          </w:p>
        </w:tc>
        <w:tc>
          <w:tcPr>
            <w:tcW w:w="0" w:type="auto"/>
            <w:tcBorders>
              <w:top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41</w:t>
            </w:r>
          </w:p>
        </w:tc>
      </w:tr>
      <w:tr w:rsidR="00B51536" w:rsidRPr="00A6305A" w:rsidTr="002C57E5">
        <w:trPr>
          <w:jc w:val="center"/>
        </w:trPr>
        <w:tc>
          <w:tcPr>
            <w:tcW w:w="0" w:type="auto"/>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2009</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172</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47</w:t>
            </w:r>
          </w:p>
        </w:tc>
      </w:tr>
      <w:tr w:rsidR="00B51536" w:rsidRPr="00A6305A" w:rsidTr="002C57E5">
        <w:trPr>
          <w:jc w:val="center"/>
        </w:trPr>
        <w:tc>
          <w:tcPr>
            <w:tcW w:w="0" w:type="auto"/>
            <w:tcBorders>
              <w:top w:val="single" w:sz="8" w:space="0" w:color="4F81BD"/>
              <w:left w:val="single" w:sz="8" w:space="0" w:color="4F81BD"/>
              <w:bottom w:val="single" w:sz="8" w:space="0" w:color="4F81BD"/>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2010</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183</w:t>
            </w:r>
          </w:p>
        </w:tc>
        <w:tc>
          <w:tcPr>
            <w:tcW w:w="0" w:type="auto"/>
            <w:tcBorders>
              <w:top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47</w:t>
            </w:r>
          </w:p>
        </w:tc>
      </w:tr>
    </w:tbl>
    <w:p w:rsidR="00B51536" w:rsidRPr="00A6305A" w:rsidRDefault="00B51536" w:rsidP="00B51536">
      <w:pPr>
        <w:jc w:val="both"/>
        <w:rPr>
          <w:rFonts w:ascii="Times New Roman" w:hAnsi="Times New Roman"/>
          <w:sz w:val="22"/>
          <w:szCs w:val="22"/>
        </w:rPr>
      </w:pP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Nº de profesores investigadores dedicados al trabajo investigativo de TC y MT, con títulos de maestría y doctorado/Nº de profesores de la institución de TC y MT con títulos de maestría y doctorado.</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661"/>
        <w:gridCol w:w="2392"/>
        <w:gridCol w:w="2424"/>
        <w:gridCol w:w="1914"/>
        <w:gridCol w:w="1946"/>
      </w:tblGrid>
      <w:tr w:rsidR="00B51536" w:rsidRPr="00A6305A" w:rsidTr="002C57E5">
        <w:trPr>
          <w:trHeight w:val="443"/>
        </w:trPr>
        <w:tc>
          <w:tcPr>
            <w:tcW w:w="0" w:type="auto"/>
            <w:gridSpan w:val="5"/>
            <w:tcBorders>
              <w:top w:val="single" w:sz="8" w:space="0" w:color="4F81BD"/>
            </w:tcBorders>
            <w:shd w:val="clear" w:color="auto" w:fill="4F81BD"/>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bCs/>
                <w:color w:val="FFFFFF"/>
                <w:sz w:val="20"/>
                <w:szCs w:val="20"/>
                <w:lang w:eastAsia="es-CO"/>
              </w:rPr>
              <w:t xml:space="preserve">PROFESORES CON DEDICACIÓN A </w:t>
            </w:r>
            <w:smartTag w:uri="urn:schemas-microsoft-com:office:smarttags" w:element="PersonName">
              <w:smartTagPr>
                <w:attr w:name="ProductID" w:val="LA INVESTIGACIￓN POR"/>
              </w:smartTagPr>
              <w:r w:rsidRPr="00A6305A">
                <w:rPr>
                  <w:rFonts w:ascii="Times New Roman" w:hAnsi="Times New Roman"/>
                  <w:b/>
                  <w:bCs/>
                  <w:color w:val="FFFFFF"/>
                  <w:sz w:val="20"/>
                  <w:szCs w:val="20"/>
                  <w:lang w:eastAsia="es-CO"/>
                </w:rPr>
                <w:t>LA INVESTIGACIÓN POR</w:t>
              </w:r>
            </w:smartTag>
            <w:r w:rsidRPr="00A6305A">
              <w:rPr>
                <w:rFonts w:ascii="Times New Roman" w:hAnsi="Times New Roman"/>
                <w:b/>
                <w:bCs/>
                <w:color w:val="FFFFFF"/>
                <w:sz w:val="20"/>
                <w:szCs w:val="20"/>
                <w:lang w:eastAsia="es-CO"/>
              </w:rPr>
              <w:t xml:space="preserve"> NIVEL DE FORMACIÓN SOBRE EL TOTAL DE PROFESORES EN CADA NIVEL 2007-2010</w:t>
            </w:r>
          </w:p>
        </w:tc>
      </w:tr>
      <w:tr w:rsidR="00B51536" w:rsidRPr="00A6305A" w:rsidTr="002C57E5">
        <w:trPr>
          <w:trHeight w:val="691"/>
        </w:trPr>
        <w:tc>
          <w:tcPr>
            <w:tcW w:w="0" w:type="auto"/>
            <w:tcBorders>
              <w:top w:val="single" w:sz="8" w:space="0" w:color="4F81BD"/>
              <w:bottom w:val="single" w:sz="8" w:space="0" w:color="4F81BD"/>
              <w:right w:val="single" w:sz="4" w:space="0" w:color="548DD4"/>
            </w:tcBorders>
            <w:vAlign w:val="center"/>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AÑO</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INVESTIGADORES CON TÍTULO DE MAESTRÍA</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INVESTIGADORES CON TÍTULO DE DOCTORADO</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PROFESORES CON TÍTULO DE MAESTRÍA</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PROFESORES CON TÍTULO DE DOCTORADO</w:t>
            </w:r>
          </w:p>
        </w:tc>
      </w:tr>
      <w:tr w:rsidR="00B51536" w:rsidRPr="00A6305A" w:rsidTr="002C57E5">
        <w:trPr>
          <w:trHeight w:val="308"/>
        </w:trPr>
        <w:tc>
          <w:tcPr>
            <w:tcW w:w="0" w:type="auto"/>
            <w:tcBorders>
              <w:right w:val="single" w:sz="4" w:space="0" w:color="548DD4"/>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2007</w:t>
            </w:r>
          </w:p>
        </w:tc>
        <w:tc>
          <w:tcPr>
            <w:tcW w:w="0" w:type="auto"/>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84 (planta)</w:t>
            </w:r>
          </w:p>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10 (ocasionales)</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17 (planta)</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177</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38</w:t>
            </w:r>
          </w:p>
        </w:tc>
      </w:tr>
      <w:tr w:rsidR="00B51536" w:rsidRPr="00A6305A" w:rsidTr="002C57E5">
        <w:tc>
          <w:tcPr>
            <w:tcW w:w="0" w:type="auto"/>
            <w:tcBorders>
              <w:top w:val="single" w:sz="8" w:space="0" w:color="4F81BD"/>
              <w:bottom w:val="single" w:sz="8" w:space="0" w:color="4F81BD"/>
              <w:right w:val="single" w:sz="4" w:space="0" w:color="548DD4"/>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2008</w:t>
            </w:r>
          </w:p>
        </w:tc>
        <w:tc>
          <w:tcPr>
            <w:tcW w:w="0" w:type="auto"/>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90 (planta)</w:t>
            </w:r>
          </w:p>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14 (ocasionales)</w:t>
            </w:r>
          </w:p>
        </w:tc>
        <w:tc>
          <w:tcPr>
            <w:tcW w:w="0" w:type="auto"/>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20 (planta)</w:t>
            </w:r>
          </w:p>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 (ocasionales)</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167</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43</w:t>
            </w:r>
          </w:p>
        </w:tc>
      </w:tr>
      <w:tr w:rsidR="00B51536" w:rsidRPr="00A6305A" w:rsidTr="002C57E5">
        <w:tc>
          <w:tcPr>
            <w:tcW w:w="0" w:type="auto"/>
            <w:tcBorders>
              <w:right w:val="single" w:sz="4" w:space="0" w:color="548DD4"/>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2009</w:t>
            </w:r>
          </w:p>
        </w:tc>
        <w:tc>
          <w:tcPr>
            <w:tcW w:w="0" w:type="auto"/>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90 (planta)</w:t>
            </w:r>
          </w:p>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15 (ocasionales)</w:t>
            </w:r>
          </w:p>
        </w:tc>
        <w:tc>
          <w:tcPr>
            <w:tcW w:w="0" w:type="auto"/>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30 (planta)</w:t>
            </w:r>
          </w:p>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 (ocasionales)</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173</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50</w:t>
            </w:r>
          </w:p>
        </w:tc>
      </w:tr>
      <w:tr w:rsidR="00B51536" w:rsidRPr="00A6305A" w:rsidTr="002C57E5">
        <w:tc>
          <w:tcPr>
            <w:tcW w:w="0" w:type="auto"/>
            <w:tcBorders>
              <w:top w:val="single" w:sz="8" w:space="0" w:color="4F81BD"/>
              <w:bottom w:val="single" w:sz="8" w:space="0" w:color="4F81BD"/>
              <w:right w:val="single" w:sz="4" w:space="0" w:color="548DD4"/>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2010</w:t>
            </w:r>
          </w:p>
        </w:tc>
        <w:tc>
          <w:tcPr>
            <w:tcW w:w="0" w:type="auto"/>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93 (planta)</w:t>
            </w:r>
          </w:p>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15 (ocasionales)</w:t>
            </w:r>
          </w:p>
        </w:tc>
        <w:tc>
          <w:tcPr>
            <w:tcW w:w="0" w:type="auto"/>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38 (planta)</w:t>
            </w:r>
          </w:p>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 (ocasionales)</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176</w:t>
            </w:r>
          </w:p>
        </w:tc>
        <w:tc>
          <w:tcPr>
            <w:tcW w:w="0" w:type="auto"/>
            <w:tcBorders>
              <w:top w:val="single" w:sz="4" w:space="0" w:color="548DD4"/>
              <w:left w:val="single" w:sz="4" w:space="0" w:color="548DD4"/>
              <w:bottom w:val="single" w:sz="4" w:space="0" w:color="548DD4"/>
              <w:right w:val="single" w:sz="4" w:space="0" w:color="548DD4"/>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53</w:t>
            </w:r>
          </w:p>
        </w:tc>
      </w:tr>
    </w:tbl>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Nº de proyectos de investigación en curso, con financiación externa /Nº de proyectos de investigación en curso. </w:t>
      </w:r>
      <w:r w:rsidRPr="00A6305A">
        <w:rPr>
          <w:rFonts w:ascii="Times New Roman" w:hAnsi="Times New Roman"/>
          <w:color w:val="000000"/>
          <w:sz w:val="22"/>
          <w:szCs w:val="22"/>
          <w:lang w:eastAsia="es-CO"/>
        </w:rPr>
        <w:t xml:space="preserve">Para </w:t>
      </w:r>
      <w:smartTag w:uri="urn:schemas-microsoft-com:office:smarttags" w:element="PersonName">
        <w:smartTagPr>
          <w:attr w:name="ProductID" w:val="la Universidad"/>
        </w:smartTagPr>
        <w:r w:rsidRPr="00A6305A">
          <w:rPr>
            <w:rFonts w:ascii="Times New Roman" w:hAnsi="Times New Roman"/>
            <w:color w:val="000000"/>
            <w:sz w:val="22"/>
            <w:szCs w:val="22"/>
            <w:lang w:eastAsia="es-CO"/>
          </w:rPr>
          <w:t>la Universidad</w:t>
        </w:r>
      </w:smartTag>
      <w:r w:rsidRPr="00A6305A">
        <w:rPr>
          <w:rFonts w:ascii="Times New Roman" w:hAnsi="Times New Roman"/>
          <w:color w:val="000000"/>
          <w:sz w:val="22"/>
          <w:szCs w:val="22"/>
          <w:lang w:eastAsia="es-CO"/>
        </w:rPr>
        <w:t xml:space="preserve"> de Caldas es muy importante resaltar el avance del número de proyectos cofinanciados por Colciencias, por </w:t>
      </w:r>
      <w:smartTag w:uri="urn:schemas-microsoft-com:office:smarttags" w:element="PersonName">
        <w:smartTagPr>
          <w:attr w:name="ProductID" w:val="la Agencia Nacional"/>
        </w:smartTagPr>
        <w:r w:rsidRPr="00A6305A">
          <w:rPr>
            <w:rFonts w:ascii="Times New Roman" w:hAnsi="Times New Roman"/>
            <w:color w:val="000000"/>
            <w:sz w:val="22"/>
            <w:szCs w:val="22"/>
            <w:lang w:eastAsia="es-CO"/>
          </w:rPr>
          <w:t>la Agencia Nacional</w:t>
        </w:r>
      </w:smartTag>
      <w:r w:rsidRPr="00A6305A">
        <w:rPr>
          <w:rFonts w:ascii="Times New Roman" w:hAnsi="Times New Roman"/>
          <w:color w:val="000000"/>
          <w:sz w:val="22"/>
          <w:szCs w:val="22"/>
          <w:lang w:eastAsia="es-CO"/>
        </w:rPr>
        <w:t xml:space="preserve"> de </w:t>
      </w:r>
      <w:r>
        <w:rPr>
          <w:rFonts w:ascii="Times New Roman" w:hAnsi="Times New Roman"/>
          <w:color w:val="000000"/>
          <w:sz w:val="22"/>
          <w:szCs w:val="22"/>
          <w:lang w:eastAsia="es-CO"/>
        </w:rPr>
        <w:t>H</w:t>
      </w:r>
      <w:r w:rsidRPr="00A6305A">
        <w:rPr>
          <w:rFonts w:ascii="Times New Roman" w:hAnsi="Times New Roman"/>
          <w:color w:val="000000"/>
          <w:sz w:val="22"/>
          <w:szCs w:val="22"/>
          <w:lang w:eastAsia="es-CO"/>
        </w:rPr>
        <w:t>idrocarburos –ANH– y otros entes externos, incluyendo internacionales. En el siguiente cuadro se observa la evolución de este indicador así:</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tblPr>
      <w:tblGrid>
        <w:gridCol w:w="797"/>
        <w:gridCol w:w="1628"/>
        <w:gridCol w:w="2114"/>
        <w:gridCol w:w="1386"/>
        <w:gridCol w:w="917"/>
        <w:gridCol w:w="2495"/>
      </w:tblGrid>
      <w:tr w:rsidR="00B51536" w:rsidRPr="00A6305A" w:rsidTr="002C57E5">
        <w:tc>
          <w:tcPr>
            <w:tcW w:w="9054" w:type="dxa"/>
            <w:gridSpan w:val="6"/>
            <w:shd w:val="clear" w:color="auto" w:fill="4F81BD"/>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bCs/>
                <w:color w:val="FFFFFF"/>
                <w:sz w:val="20"/>
                <w:szCs w:val="20"/>
                <w:lang w:eastAsia="es-CO"/>
              </w:rPr>
              <w:t>PROYECTOS DE INVESTIGACIÓN SEGÚN TIPO DE FINANCIACIÓN 2007-2010</w:t>
            </w:r>
          </w:p>
        </w:tc>
      </w:tr>
      <w:tr w:rsidR="00B51536" w:rsidRPr="00A6305A" w:rsidTr="002C57E5">
        <w:tc>
          <w:tcPr>
            <w:tcW w:w="858" w:type="dxa"/>
            <w:vMerge w:val="restart"/>
            <w:tcBorders>
              <w:top w:val="single" w:sz="8" w:space="0" w:color="4F81BD"/>
              <w:left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AÑO</w:t>
            </w:r>
          </w:p>
        </w:tc>
        <w:tc>
          <w:tcPr>
            <w:tcW w:w="5929" w:type="dxa"/>
            <w:gridSpan w:val="4"/>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PROYECTOS DE INVESTIGACIÓN</w:t>
            </w:r>
          </w:p>
        </w:tc>
        <w:tc>
          <w:tcPr>
            <w:tcW w:w="2267" w:type="dxa"/>
            <w:vMerge w:val="restart"/>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PROYECTOS CON COFINANCIACIÓN EXTERNA/PROYECTOS EN CURSO</w:t>
            </w:r>
          </w:p>
        </w:tc>
      </w:tr>
      <w:tr w:rsidR="00B51536" w:rsidRPr="00A6305A" w:rsidTr="002C57E5">
        <w:trPr>
          <w:trHeight w:val="705"/>
        </w:trPr>
        <w:tc>
          <w:tcPr>
            <w:tcW w:w="858" w:type="dxa"/>
            <w:vMerge/>
            <w:vAlign w:val="center"/>
          </w:tcPr>
          <w:p w:rsidR="00B51536" w:rsidRPr="00A6305A" w:rsidRDefault="00B51536" w:rsidP="002C57E5">
            <w:pPr>
              <w:spacing w:after="0"/>
              <w:jc w:val="center"/>
              <w:rPr>
                <w:rFonts w:ascii="Times New Roman" w:hAnsi="Times New Roman"/>
                <w:b/>
                <w:bCs/>
                <w:color w:val="000000"/>
                <w:sz w:val="20"/>
                <w:szCs w:val="20"/>
                <w:lang w:eastAsia="es-CO"/>
              </w:rPr>
            </w:pPr>
          </w:p>
        </w:tc>
        <w:tc>
          <w:tcPr>
            <w:tcW w:w="1487" w:type="dxa"/>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COLCIENCIAS</w:t>
            </w:r>
          </w:p>
        </w:tc>
        <w:tc>
          <w:tcPr>
            <w:tcW w:w="2158" w:type="dxa"/>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AGENCIA NACIONAL DE HIDROCARBUROS –A</w:t>
            </w:r>
            <w:r>
              <w:rPr>
                <w:rFonts w:ascii="Times New Roman" w:hAnsi="Times New Roman"/>
                <w:b/>
                <w:color w:val="000000"/>
                <w:sz w:val="20"/>
                <w:szCs w:val="20"/>
                <w:lang w:eastAsia="es-CO"/>
              </w:rPr>
              <w:t>N</w:t>
            </w:r>
            <w:r w:rsidRPr="00A6305A">
              <w:rPr>
                <w:rFonts w:ascii="Times New Roman" w:hAnsi="Times New Roman"/>
                <w:b/>
                <w:color w:val="000000"/>
                <w:sz w:val="20"/>
                <w:szCs w:val="20"/>
                <w:lang w:eastAsia="es-CO"/>
              </w:rPr>
              <w:t>H–</w:t>
            </w:r>
          </w:p>
        </w:tc>
        <w:tc>
          <w:tcPr>
            <w:tcW w:w="1417" w:type="dxa"/>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OTROS ENTES EXTERNOS</w:t>
            </w:r>
          </w:p>
        </w:tc>
        <w:tc>
          <w:tcPr>
            <w:tcW w:w="867" w:type="dxa"/>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TOTAL</w:t>
            </w:r>
          </w:p>
        </w:tc>
        <w:tc>
          <w:tcPr>
            <w:tcW w:w="2267" w:type="dxa"/>
            <w:vMerge/>
            <w:vAlign w:val="center"/>
          </w:tcPr>
          <w:p w:rsidR="00B51536" w:rsidRPr="00A6305A" w:rsidRDefault="00B51536" w:rsidP="002C57E5">
            <w:pPr>
              <w:spacing w:after="0"/>
              <w:jc w:val="center"/>
              <w:rPr>
                <w:rFonts w:ascii="Times New Roman" w:hAnsi="Times New Roman"/>
                <w:b/>
                <w:color w:val="000000"/>
                <w:sz w:val="20"/>
                <w:szCs w:val="20"/>
                <w:lang w:eastAsia="es-CO"/>
              </w:rPr>
            </w:pPr>
          </w:p>
        </w:tc>
      </w:tr>
      <w:tr w:rsidR="00B51536" w:rsidRPr="00A6305A" w:rsidTr="002C57E5">
        <w:trPr>
          <w:trHeight w:val="85"/>
        </w:trPr>
        <w:tc>
          <w:tcPr>
            <w:tcW w:w="858" w:type="dxa"/>
            <w:tcBorders>
              <w:top w:val="single" w:sz="8" w:space="0" w:color="4F81BD"/>
              <w:left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lastRenderedPageBreak/>
              <w:t>2007</w:t>
            </w:r>
          </w:p>
        </w:tc>
        <w:tc>
          <w:tcPr>
            <w:tcW w:w="1487" w:type="dxa"/>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w:t>
            </w:r>
          </w:p>
        </w:tc>
        <w:tc>
          <w:tcPr>
            <w:tcW w:w="2158" w:type="dxa"/>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w:t>
            </w:r>
          </w:p>
        </w:tc>
        <w:tc>
          <w:tcPr>
            <w:tcW w:w="1417" w:type="dxa"/>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w:t>
            </w:r>
          </w:p>
        </w:tc>
        <w:tc>
          <w:tcPr>
            <w:tcW w:w="867" w:type="dxa"/>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8</w:t>
            </w:r>
          </w:p>
        </w:tc>
        <w:tc>
          <w:tcPr>
            <w:tcW w:w="2267" w:type="dxa"/>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8/140</w:t>
            </w:r>
          </w:p>
        </w:tc>
      </w:tr>
      <w:tr w:rsidR="00B51536" w:rsidRPr="00A6305A" w:rsidTr="002C57E5">
        <w:tc>
          <w:tcPr>
            <w:tcW w:w="858" w:type="dxa"/>
            <w:vAlign w:val="center"/>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2008</w:t>
            </w:r>
          </w:p>
        </w:tc>
        <w:tc>
          <w:tcPr>
            <w:tcW w:w="1487"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3</w:t>
            </w:r>
          </w:p>
        </w:tc>
        <w:tc>
          <w:tcPr>
            <w:tcW w:w="2158"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6</w:t>
            </w:r>
          </w:p>
        </w:tc>
        <w:tc>
          <w:tcPr>
            <w:tcW w:w="1417"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8</w:t>
            </w:r>
          </w:p>
        </w:tc>
        <w:tc>
          <w:tcPr>
            <w:tcW w:w="867"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17</w:t>
            </w:r>
          </w:p>
        </w:tc>
        <w:tc>
          <w:tcPr>
            <w:tcW w:w="2267"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17/147</w:t>
            </w:r>
          </w:p>
        </w:tc>
      </w:tr>
      <w:tr w:rsidR="00B51536" w:rsidRPr="00A6305A" w:rsidTr="002C57E5">
        <w:tc>
          <w:tcPr>
            <w:tcW w:w="858" w:type="dxa"/>
            <w:tcBorders>
              <w:top w:val="single" w:sz="8" w:space="0" w:color="4F81BD"/>
              <w:left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2009</w:t>
            </w:r>
          </w:p>
        </w:tc>
        <w:tc>
          <w:tcPr>
            <w:tcW w:w="1487" w:type="dxa"/>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6*</w:t>
            </w:r>
          </w:p>
        </w:tc>
        <w:tc>
          <w:tcPr>
            <w:tcW w:w="2158" w:type="dxa"/>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w:t>
            </w:r>
          </w:p>
        </w:tc>
        <w:tc>
          <w:tcPr>
            <w:tcW w:w="1417" w:type="dxa"/>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11</w:t>
            </w:r>
          </w:p>
        </w:tc>
        <w:tc>
          <w:tcPr>
            <w:tcW w:w="867" w:type="dxa"/>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19</w:t>
            </w:r>
          </w:p>
        </w:tc>
        <w:tc>
          <w:tcPr>
            <w:tcW w:w="2267" w:type="dxa"/>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19/143</w:t>
            </w:r>
          </w:p>
        </w:tc>
      </w:tr>
      <w:tr w:rsidR="00B51536" w:rsidRPr="00A6305A" w:rsidTr="002C57E5">
        <w:tc>
          <w:tcPr>
            <w:tcW w:w="858" w:type="dxa"/>
            <w:vAlign w:val="center"/>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2010</w:t>
            </w:r>
          </w:p>
        </w:tc>
        <w:tc>
          <w:tcPr>
            <w:tcW w:w="1487"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w:t>
            </w:r>
          </w:p>
        </w:tc>
        <w:tc>
          <w:tcPr>
            <w:tcW w:w="2158"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w:t>
            </w:r>
          </w:p>
        </w:tc>
        <w:tc>
          <w:tcPr>
            <w:tcW w:w="1417"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15</w:t>
            </w:r>
          </w:p>
        </w:tc>
        <w:tc>
          <w:tcPr>
            <w:tcW w:w="867"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21</w:t>
            </w:r>
          </w:p>
        </w:tc>
        <w:tc>
          <w:tcPr>
            <w:tcW w:w="2267"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21/156</w:t>
            </w:r>
          </w:p>
        </w:tc>
      </w:tr>
    </w:tbl>
    <w:p w:rsidR="00B51536" w:rsidRPr="00A6305A" w:rsidRDefault="00B51536" w:rsidP="00B51536">
      <w:pPr>
        <w:spacing w:after="240"/>
        <w:jc w:val="both"/>
        <w:rPr>
          <w:rFonts w:ascii="Times New Roman" w:hAnsi="Times New Roman"/>
          <w:i/>
          <w:color w:val="000000"/>
          <w:sz w:val="20"/>
          <w:szCs w:val="20"/>
          <w:lang w:eastAsia="es-CO"/>
        </w:rPr>
      </w:pPr>
      <w:r w:rsidRPr="00A6305A">
        <w:rPr>
          <w:rFonts w:ascii="Times New Roman" w:hAnsi="Times New Roman"/>
          <w:i/>
          <w:color w:val="000000"/>
          <w:sz w:val="20"/>
          <w:szCs w:val="20"/>
          <w:lang w:eastAsia="es-CO"/>
        </w:rPr>
        <w:t>*Incluye un proyecto cofinanciado por Colciencias ANH por un monto de $ 1.495.213.901</w:t>
      </w:r>
    </w:p>
    <w:p w:rsidR="00B51536" w:rsidRPr="00A6305A" w:rsidRDefault="00B51536" w:rsidP="00B51536">
      <w:pPr>
        <w:jc w:val="both"/>
        <w:rPr>
          <w:rFonts w:ascii="Times New Roman" w:hAnsi="Times New Roman"/>
          <w:bCs/>
          <w:sz w:val="22"/>
          <w:szCs w:val="22"/>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Nº de proyectos de investigación activos inscritos en la institución en un año / Nº de profesores investigadores de TC y MT en TCE, en el mismo año</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tblPr>
      <w:tblGrid>
        <w:gridCol w:w="616"/>
        <w:gridCol w:w="2841"/>
        <w:gridCol w:w="2900"/>
        <w:gridCol w:w="2980"/>
      </w:tblGrid>
      <w:tr w:rsidR="00B51536" w:rsidRPr="00A6305A" w:rsidTr="002C57E5">
        <w:tc>
          <w:tcPr>
            <w:tcW w:w="0" w:type="auto"/>
            <w:gridSpan w:val="4"/>
            <w:shd w:val="clear" w:color="auto" w:fill="4F81BD"/>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bCs/>
                <w:color w:val="FFFFFF"/>
                <w:sz w:val="20"/>
                <w:szCs w:val="20"/>
                <w:lang w:eastAsia="es-CO"/>
              </w:rPr>
              <w:t>PROYECTOS DE INVESTIGACIÓN SEGÚN INVESTIGADORES POR TIPO DE VINCULACIÓN 2007-2010</w:t>
            </w:r>
          </w:p>
        </w:tc>
      </w:tr>
      <w:tr w:rsidR="00B51536" w:rsidRPr="00A6305A" w:rsidTr="002C57E5">
        <w:tc>
          <w:tcPr>
            <w:tcW w:w="0" w:type="auto"/>
            <w:tcBorders>
              <w:top w:val="single" w:sz="8" w:space="0" w:color="4F81BD"/>
              <w:left w:val="single" w:sz="8" w:space="0" w:color="4F81BD"/>
              <w:bottom w:val="single" w:sz="8" w:space="0" w:color="4F81BD"/>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Cs/>
                <w:color w:val="000000"/>
                <w:sz w:val="20"/>
                <w:szCs w:val="20"/>
                <w:lang w:eastAsia="es-CO"/>
              </w:rPr>
              <w:t>Año</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Nº de investigadores de planta/Nº de horas en investigación</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Nº de investigadores ocasionales/Nº de horas en investigación</w:t>
            </w:r>
          </w:p>
        </w:tc>
        <w:tc>
          <w:tcPr>
            <w:tcW w:w="0" w:type="auto"/>
            <w:tcBorders>
              <w:top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Proyectos de investigación activos/total investigadores en TCE*</w:t>
            </w:r>
          </w:p>
        </w:tc>
      </w:tr>
      <w:tr w:rsidR="00B51536" w:rsidRPr="00A6305A" w:rsidTr="002C57E5">
        <w:tc>
          <w:tcPr>
            <w:tcW w:w="0" w:type="auto"/>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2007</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160 / 1226</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44 / 164</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140 / 35</w:t>
            </w:r>
          </w:p>
        </w:tc>
      </w:tr>
      <w:tr w:rsidR="00B51536" w:rsidRPr="00A6305A" w:rsidTr="002C57E5">
        <w:tc>
          <w:tcPr>
            <w:tcW w:w="0" w:type="auto"/>
            <w:tcBorders>
              <w:top w:val="single" w:sz="8" w:space="0" w:color="4F81BD"/>
              <w:left w:val="single" w:sz="8" w:space="0" w:color="4F81BD"/>
              <w:bottom w:val="single" w:sz="8" w:space="0" w:color="4F81BD"/>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2008</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170 / 1373</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41 / 228</w:t>
            </w:r>
          </w:p>
        </w:tc>
        <w:tc>
          <w:tcPr>
            <w:tcW w:w="0" w:type="auto"/>
            <w:tcBorders>
              <w:top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147 / 40</w:t>
            </w:r>
          </w:p>
        </w:tc>
      </w:tr>
      <w:tr w:rsidR="00B51536" w:rsidRPr="00A6305A" w:rsidTr="002C57E5">
        <w:tc>
          <w:tcPr>
            <w:tcW w:w="0" w:type="auto"/>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2009</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172/1592</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47/295</w:t>
            </w:r>
          </w:p>
        </w:tc>
        <w:tc>
          <w:tcPr>
            <w:tcW w:w="0" w:type="auto"/>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153 / 47</w:t>
            </w:r>
          </w:p>
        </w:tc>
      </w:tr>
      <w:tr w:rsidR="00B51536" w:rsidRPr="00A6305A" w:rsidTr="002C57E5">
        <w:tc>
          <w:tcPr>
            <w:tcW w:w="0" w:type="auto"/>
            <w:tcBorders>
              <w:top w:val="single" w:sz="8" w:space="0" w:color="4F81BD"/>
              <w:left w:val="single" w:sz="8" w:space="0" w:color="4F81BD"/>
              <w:bottom w:val="single" w:sz="8" w:space="0" w:color="4F81BD"/>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2010</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183/1756</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47/300</w:t>
            </w:r>
          </w:p>
        </w:tc>
        <w:tc>
          <w:tcPr>
            <w:tcW w:w="0" w:type="auto"/>
            <w:tcBorders>
              <w:top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156 / 51</w:t>
            </w:r>
          </w:p>
        </w:tc>
      </w:tr>
    </w:tbl>
    <w:p w:rsidR="00B51536" w:rsidRPr="00A6305A" w:rsidRDefault="00B51536" w:rsidP="00B51536">
      <w:pPr>
        <w:spacing w:after="240"/>
        <w:jc w:val="both"/>
        <w:rPr>
          <w:rFonts w:ascii="Times New Roman" w:hAnsi="Times New Roman"/>
          <w:b/>
          <w:i/>
          <w:color w:val="000000"/>
          <w:sz w:val="20"/>
          <w:szCs w:val="20"/>
          <w:lang w:eastAsia="es-CO"/>
        </w:rPr>
      </w:pPr>
      <w:r w:rsidRPr="00A6305A">
        <w:rPr>
          <w:rFonts w:ascii="Times New Roman" w:hAnsi="Times New Roman"/>
          <w:b/>
          <w:i/>
          <w:color w:val="000000"/>
          <w:sz w:val="20"/>
          <w:szCs w:val="20"/>
          <w:lang w:eastAsia="es-CO"/>
        </w:rPr>
        <w:t>*</w:t>
      </w:r>
      <w:r w:rsidRPr="00A6305A">
        <w:rPr>
          <w:rFonts w:ascii="Times New Roman" w:hAnsi="Times New Roman"/>
          <w:i/>
          <w:color w:val="000000"/>
          <w:sz w:val="20"/>
          <w:szCs w:val="20"/>
          <w:lang w:eastAsia="es-CO"/>
        </w:rPr>
        <w:t>Calculado sobre 40 horas de dedicación completa a la investigación</w:t>
      </w:r>
    </w:p>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Reconocimientos, premios y distinciones externos otorgados por la labor investigativa de la institución. </w:t>
      </w:r>
      <w:smartTag w:uri="urn:schemas-microsoft-com:office:smarttags" w:element="PersonName">
        <w:smartTagPr>
          <w:attr w:name="ProductID" w:val="la Universidad"/>
        </w:smartTagPr>
        <w:r w:rsidRPr="00A6305A">
          <w:rPr>
            <w:rFonts w:ascii="Times New Roman" w:hAnsi="Times New Roman"/>
            <w:color w:val="000000"/>
            <w:sz w:val="22"/>
            <w:szCs w:val="22"/>
            <w:lang w:eastAsia="es-CO"/>
          </w:rPr>
          <w:t>La Universidad</w:t>
        </w:r>
      </w:smartTag>
      <w:r w:rsidRPr="00A6305A">
        <w:rPr>
          <w:rFonts w:ascii="Times New Roman" w:hAnsi="Times New Roman"/>
          <w:color w:val="000000"/>
          <w:sz w:val="22"/>
          <w:szCs w:val="22"/>
          <w:lang w:eastAsia="es-CO"/>
        </w:rPr>
        <w:t xml:space="preserve"> de Caldas exalta periódicamente en un acto público a los investigadores que reciben reconocimientos, premios y distinciones externas, mediante Resolución de Rectoría y de </w:t>
      </w:r>
      <w:smartTag w:uri="urn:schemas-microsoft-com:office:smarttags" w:element="PersonName">
        <w:smartTagPr>
          <w:attr w:name="ProductID" w:val="La Vicerrector￭a"/>
        </w:smartTagPr>
        <w:r w:rsidRPr="00A6305A">
          <w:rPr>
            <w:rFonts w:ascii="Times New Roman" w:hAnsi="Times New Roman"/>
            <w:color w:val="000000"/>
            <w:sz w:val="22"/>
            <w:szCs w:val="22"/>
            <w:lang w:eastAsia="es-CO"/>
          </w:rPr>
          <w:t>la Vicerrectoría</w:t>
        </w:r>
      </w:smartTag>
      <w:r w:rsidRPr="00A6305A">
        <w:rPr>
          <w:rFonts w:ascii="Times New Roman" w:hAnsi="Times New Roman"/>
          <w:color w:val="000000"/>
          <w:sz w:val="22"/>
          <w:szCs w:val="22"/>
          <w:lang w:eastAsia="es-CO"/>
        </w:rPr>
        <w:t xml:space="preserve"> de Investigaciones y Postgrados. De allí, se encontró la siguiente información:</w:t>
      </w: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En el año 2007:</w:t>
      </w:r>
    </w:p>
    <w:p w:rsidR="00B51536" w:rsidRDefault="00B51536" w:rsidP="00CE5619">
      <w:pPr>
        <w:numPr>
          <w:ilvl w:val="0"/>
          <w:numId w:val="62"/>
        </w:numPr>
        <w:spacing w:after="240"/>
        <w:ind w:left="426" w:hanging="426"/>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 xml:space="preserve">Premio a la obra integral de un científico, otorgado por </w:t>
      </w:r>
      <w:smartTag w:uri="urn:schemas-microsoft-com:office:smarttags" w:element="PersonName">
        <w:smartTagPr>
          <w:attr w:name="ProductID" w:val="la ACADEMIA COLOMBIANA"/>
        </w:smartTagPr>
        <w:r w:rsidRPr="00A6305A">
          <w:rPr>
            <w:rFonts w:ascii="Times New Roman" w:hAnsi="Times New Roman"/>
            <w:color w:val="000000"/>
            <w:sz w:val="22"/>
            <w:szCs w:val="22"/>
            <w:lang w:eastAsia="es-CO"/>
          </w:rPr>
          <w:t>la ACADEMIA COLOMBIANA</w:t>
        </w:r>
      </w:smartTag>
      <w:r w:rsidRPr="00A6305A">
        <w:rPr>
          <w:rFonts w:ascii="Times New Roman" w:hAnsi="Times New Roman"/>
          <w:color w:val="000000"/>
          <w:sz w:val="22"/>
          <w:szCs w:val="22"/>
          <w:lang w:eastAsia="es-CO"/>
        </w:rPr>
        <w:t xml:space="preserve"> DE CIENCIAS EXACTAS, F</w:t>
      </w:r>
      <w:r>
        <w:rPr>
          <w:rFonts w:ascii="Times New Roman" w:hAnsi="Times New Roman"/>
          <w:color w:val="000000"/>
          <w:sz w:val="22"/>
          <w:szCs w:val="22"/>
          <w:lang w:eastAsia="es-CO"/>
        </w:rPr>
        <w:t>Í</w:t>
      </w:r>
      <w:r w:rsidRPr="00A6305A">
        <w:rPr>
          <w:rFonts w:ascii="Times New Roman" w:hAnsi="Times New Roman"/>
          <w:color w:val="000000"/>
          <w:sz w:val="22"/>
          <w:szCs w:val="22"/>
          <w:lang w:eastAsia="es-CO"/>
        </w:rPr>
        <w:t>SICAS Y NATURALES</w:t>
      </w:r>
    </w:p>
    <w:p w:rsidR="00B51536" w:rsidRPr="00A6305A" w:rsidRDefault="00B51536" w:rsidP="00CE5619">
      <w:pPr>
        <w:numPr>
          <w:ilvl w:val="0"/>
          <w:numId w:val="62"/>
        </w:numPr>
        <w:spacing w:after="240"/>
        <w:ind w:left="426" w:hanging="426"/>
        <w:jc w:val="both"/>
        <w:rPr>
          <w:rFonts w:ascii="Times New Roman" w:hAnsi="Times New Roman"/>
          <w:color w:val="000000"/>
          <w:sz w:val="22"/>
          <w:szCs w:val="22"/>
          <w:lang w:eastAsia="es-CO"/>
        </w:rPr>
      </w:pPr>
      <w:r w:rsidRPr="00FD3BAD">
        <w:rPr>
          <w:rFonts w:ascii="Times New Roman" w:hAnsi="Times New Roman"/>
          <w:color w:val="000000"/>
          <w:sz w:val="22"/>
          <w:szCs w:val="22"/>
          <w:lang w:val="es-ES" w:eastAsia="es-CO"/>
        </w:rPr>
        <w:t xml:space="preserve">Galardón </w:t>
      </w:r>
      <w:r w:rsidRPr="00FD3BAD">
        <w:rPr>
          <w:rFonts w:ascii="Times New Roman" w:hAnsi="Times New Roman"/>
          <w:b/>
          <w:bCs/>
          <w:color w:val="000000"/>
          <w:sz w:val="22"/>
          <w:szCs w:val="22"/>
          <w:lang w:val="es-ES" w:eastAsia="es-CO"/>
        </w:rPr>
        <w:t>“</w:t>
      </w:r>
      <w:proofErr w:type="spellStart"/>
      <w:r w:rsidRPr="00FD3BAD">
        <w:rPr>
          <w:rFonts w:ascii="Times New Roman" w:hAnsi="Times New Roman"/>
          <w:b/>
          <w:bCs/>
          <w:color w:val="000000"/>
          <w:sz w:val="22"/>
          <w:szCs w:val="22"/>
          <w:lang w:val="es-ES" w:eastAsia="es-CO"/>
        </w:rPr>
        <w:t>Tetrahedron</w:t>
      </w:r>
      <w:proofErr w:type="spellEnd"/>
      <w:r w:rsidRPr="00FD3BAD">
        <w:rPr>
          <w:rFonts w:ascii="Times New Roman" w:hAnsi="Times New Roman"/>
          <w:b/>
          <w:bCs/>
          <w:color w:val="000000"/>
          <w:sz w:val="22"/>
          <w:szCs w:val="22"/>
          <w:lang w:val="es-ES" w:eastAsia="es-CO"/>
        </w:rPr>
        <w:t xml:space="preserve"> </w:t>
      </w:r>
      <w:proofErr w:type="spellStart"/>
      <w:r w:rsidRPr="00FD3BAD">
        <w:rPr>
          <w:rFonts w:ascii="Times New Roman" w:hAnsi="Times New Roman"/>
          <w:b/>
          <w:bCs/>
          <w:color w:val="000000"/>
          <w:sz w:val="22"/>
          <w:szCs w:val="22"/>
          <w:lang w:val="es-ES" w:eastAsia="es-CO"/>
        </w:rPr>
        <w:t>Most</w:t>
      </w:r>
      <w:proofErr w:type="spellEnd"/>
      <w:r w:rsidRPr="00FD3BAD">
        <w:rPr>
          <w:rFonts w:ascii="Times New Roman" w:hAnsi="Times New Roman"/>
          <w:b/>
          <w:bCs/>
          <w:color w:val="000000"/>
          <w:sz w:val="22"/>
          <w:szCs w:val="22"/>
          <w:lang w:val="es-ES" w:eastAsia="es-CO"/>
        </w:rPr>
        <w:t xml:space="preserve"> </w:t>
      </w:r>
      <w:proofErr w:type="spellStart"/>
      <w:r w:rsidRPr="00FD3BAD">
        <w:rPr>
          <w:rFonts w:ascii="Times New Roman" w:hAnsi="Times New Roman"/>
          <w:b/>
          <w:bCs/>
          <w:color w:val="000000"/>
          <w:sz w:val="22"/>
          <w:szCs w:val="22"/>
          <w:lang w:val="es-ES" w:eastAsia="es-CO"/>
        </w:rPr>
        <w:t>Cited</w:t>
      </w:r>
      <w:proofErr w:type="spellEnd"/>
      <w:r w:rsidRPr="00FD3BAD">
        <w:rPr>
          <w:rFonts w:ascii="Times New Roman" w:hAnsi="Times New Roman"/>
          <w:b/>
          <w:bCs/>
          <w:color w:val="000000"/>
          <w:sz w:val="22"/>
          <w:szCs w:val="22"/>
          <w:lang w:val="es-ES" w:eastAsia="es-CO"/>
        </w:rPr>
        <w:t xml:space="preserve"> </w:t>
      </w:r>
      <w:proofErr w:type="spellStart"/>
      <w:r w:rsidRPr="00FD3BAD">
        <w:rPr>
          <w:rFonts w:ascii="Times New Roman" w:hAnsi="Times New Roman"/>
          <w:b/>
          <w:bCs/>
          <w:color w:val="000000"/>
          <w:sz w:val="22"/>
          <w:szCs w:val="22"/>
          <w:lang w:val="es-ES" w:eastAsia="es-CO"/>
        </w:rPr>
        <w:t>Papers</w:t>
      </w:r>
      <w:proofErr w:type="spellEnd"/>
      <w:r w:rsidRPr="00FD3BAD">
        <w:rPr>
          <w:rFonts w:ascii="Times New Roman" w:hAnsi="Times New Roman"/>
          <w:b/>
          <w:bCs/>
          <w:color w:val="000000"/>
          <w:sz w:val="22"/>
          <w:szCs w:val="22"/>
          <w:lang w:val="es-ES" w:eastAsia="es-CO"/>
        </w:rPr>
        <w:t xml:space="preserve"> 2004-</w:t>
      </w:r>
      <w:smartTag w:uri="urn:schemas-microsoft-com:office:smarttags" w:element="metricconverter">
        <w:smartTagPr>
          <w:attr w:name="ProductID" w:val="2007”"/>
        </w:smartTagPr>
        <w:r w:rsidRPr="00FD3BAD">
          <w:rPr>
            <w:rFonts w:ascii="Times New Roman" w:hAnsi="Times New Roman"/>
            <w:b/>
            <w:bCs/>
            <w:color w:val="000000"/>
            <w:sz w:val="22"/>
            <w:szCs w:val="22"/>
            <w:lang w:val="es-ES" w:eastAsia="es-CO"/>
          </w:rPr>
          <w:t>2007”</w:t>
        </w:r>
      </w:smartTag>
      <w:r w:rsidRPr="00FD3BAD">
        <w:rPr>
          <w:rFonts w:ascii="Times New Roman" w:hAnsi="Times New Roman"/>
          <w:color w:val="000000"/>
          <w:sz w:val="22"/>
          <w:szCs w:val="22"/>
          <w:lang w:val="es-ES" w:eastAsia="es-CO"/>
        </w:rPr>
        <w:t xml:space="preserve"> otorgado por </w:t>
      </w:r>
      <w:proofErr w:type="spellStart"/>
      <w:r w:rsidRPr="00FD3BAD">
        <w:rPr>
          <w:rFonts w:ascii="Times New Roman" w:hAnsi="Times New Roman"/>
          <w:color w:val="000000"/>
          <w:sz w:val="22"/>
          <w:szCs w:val="22"/>
          <w:lang w:val="es-ES" w:eastAsia="es-CO"/>
        </w:rPr>
        <w:t>Elsevier</w:t>
      </w:r>
      <w:proofErr w:type="spellEnd"/>
      <w:r w:rsidRPr="00FD3BAD">
        <w:rPr>
          <w:rFonts w:ascii="Times New Roman" w:hAnsi="Times New Roman"/>
          <w:color w:val="000000"/>
          <w:sz w:val="22"/>
          <w:szCs w:val="22"/>
          <w:lang w:val="es-ES" w:eastAsia="es-CO"/>
        </w:rPr>
        <w:t xml:space="preserve"> al artículo titulado “</w:t>
      </w:r>
      <w:proofErr w:type="spellStart"/>
      <w:r w:rsidRPr="00FD3BAD">
        <w:rPr>
          <w:rFonts w:ascii="Times New Roman" w:hAnsi="Times New Roman"/>
          <w:color w:val="000000"/>
          <w:sz w:val="22"/>
          <w:szCs w:val="22"/>
          <w:lang w:val="es-ES" w:eastAsia="es-CO"/>
        </w:rPr>
        <w:t>The</w:t>
      </w:r>
      <w:proofErr w:type="spellEnd"/>
      <w:r w:rsidRPr="00FD3BAD">
        <w:rPr>
          <w:rFonts w:ascii="Times New Roman" w:hAnsi="Times New Roman"/>
          <w:color w:val="000000"/>
          <w:sz w:val="22"/>
          <w:szCs w:val="22"/>
          <w:lang w:val="es-ES" w:eastAsia="es-CO"/>
        </w:rPr>
        <w:t xml:space="preserve"> </w:t>
      </w:r>
      <w:proofErr w:type="spellStart"/>
      <w:r w:rsidRPr="00FD3BAD">
        <w:rPr>
          <w:rFonts w:ascii="Times New Roman" w:hAnsi="Times New Roman"/>
          <w:color w:val="000000"/>
          <w:sz w:val="22"/>
          <w:szCs w:val="22"/>
          <w:lang w:val="es-ES" w:eastAsia="es-CO"/>
        </w:rPr>
        <w:t>Reformastky</w:t>
      </w:r>
      <w:proofErr w:type="spellEnd"/>
      <w:r w:rsidRPr="00FD3BAD">
        <w:rPr>
          <w:rFonts w:ascii="Times New Roman" w:hAnsi="Times New Roman"/>
          <w:color w:val="000000"/>
          <w:sz w:val="22"/>
          <w:szCs w:val="22"/>
          <w:lang w:val="es-ES" w:eastAsia="es-CO"/>
        </w:rPr>
        <w:t xml:space="preserve"> </w:t>
      </w:r>
      <w:proofErr w:type="spellStart"/>
      <w:r w:rsidRPr="00FD3BAD">
        <w:rPr>
          <w:rFonts w:ascii="Times New Roman" w:hAnsi="Times New Roman"/>
          <w:color w:val="000000"/>
          <w:sz w:val="22"/>
          <w:szCs w:val="22"/>
          <w:lang w:val="es-ES" w:eastAsia="es-CO"/>
        </w:rPr>
        <w:t>reaction</w:t>
      </w:r>
      <w:proofErr w:type="spellEnd"/>
      <w:r w:rsidRPr="00FD3BAD">
        <w:rPr>
          <w:rFonts w:ascii="Times New Roman" w:hAnsi="Times New Roman"/>
          <w:color w:val="000000"/>
          <w:sz w:val="22"/>
          <w:szCs w:val="22"/>
          <w:lang w:val="es-ES" w:eastAsia="es-CO"/>
        </w:rPr>
        <w:t xml:space="preserve"> in </w:t>
      </w:r>
      <w:proofErr w:type="spellStart"/>
      <w:r w:rsidRPr="00FD3BAD">
        <w:rPr>
          <w:rFonts w:ascii="Times New Roman" w:hAnsi="Times New Roman"/>
          <w:color w:val="000000"/>
          <w:sz w:val="22"/>
          <w:szCs w:val="22"/>
          <w:lang w:val="es-ES" w:eastAsia="es-CO"/>
        </w:rPr>
        <w:t>organic</w:t>
      </w:r>
      <w:proofErr w:type="spellEnd"/>
      <w:r w:rsidRPr="00FD3BAD">
        <w:rPr>
          <w:rFonts w:ascii="Times New Roman" w:hAnsi="Times New Roman"/>
          <w:color w:val="000000"/>
          <w:sz w:val="22"/>
          <w:szCs w:val="22"/>
          <w:lang w:val="es-ES" w:eastAsia="es-CO"/>
        </w:rPr>
        <w:t xml:space="preserve"> síntesis. </w:t>
      </w:r>
      <w:proofErr w:type="spellStart"/>
      <w:r w:rsidRPr="00FD3BAD">
        <w:rPr>
          <w:rFonts w:ascii="Times New Roman" w:hAnsi="Times New Roman"/>
          <w:color w:val="000000"/>
          <w:sz w:val="22"/>
          <w:szCs w:val="22"/>
          <w:lang w:val="es-ES" w:eastAsia="es-CO"/>
        </w:rPr>
        <w:t>Recent</w:t>
      </w:r>
      <w:proofErr w:type="spellEnd"/>
      <w:r w:rsidRPr="00FD3BAD">
        <w:rPr>
          <w:rFonts w:ascii="Times New Roman" w:hAnsi="Times New Roman"/>
          <w:color w:val="000000"/>
          <w:sz w:val="22"/>
          <w:szCs w:val="22"/>
          <w:lang w:val="es-ES" w:eastAsia="es-CO"/>
        </w:rPr>
        <w:t xml:space="preserve"> </w:t>
      </w:r>
      <w:proofErr w:type="spellStart"/>
      <w:r w:rsidRPr="00FD3BAD">
        <w:rPr>
          <w:rFonts w:ascii="Times New Roman" w:hAnsi="Times New Roman"/>
          <w:color w:val="000000"/>
          <w:sz w:val="22"/>
          <w:szCs w:val="22"/>
          <w:lang w:val="es-ES" w:eastAsia="es-CO"/>
        </w:rPr>
        <w:t>Advances</w:t>
      </w:r>
      <w:proofErr w:type="spellEnd"/>
      <w:r w:rsidRPr="00FD3BAD">
        <w:rPr>
          <w:rFonts w:ascii="Times New Roman" w:hAnsi="Times New Roman"/>
          <w:color w:val="000000"/>
          <w:sz w:val="22"/>
          <w:szCs w:val="22"/>
          <w:lang w:val="es-ES" w:eastAsia="es-CO"/>
        </w:rPr>
        <w:t xml:space="preserve">”, </w:t>
      </w:r>
      <w:proofErr w:type="spellStart"/>
      <w:r w:rsidRPr="00FD3BAD">
        <w:rPr>
          <w:rFonts w:ascii="Times New Roman" w:hAnsi="Times New Roman"/>
          <w:color w:val="000000"/>
          <w:sz w:val="22"/>
          <w:szCs w:val="22"/>
          <w:lang w:val="es-ES" w:eastAsia="es-CO"/>
        </w:rPr>
        <w:t>Tetrahedron</w:t>
      </w:r>
      <w:proofErr w:type="spellEnd"/>
      <w:r w:rsidRPr="00FD3BAD">
        <w:rPr>
          <w:rFonts w:ascii="Times New Roman" w:hAnsi="Times New Roman"/>
          <w:color w:val="000000"/>
          <w:sz w:val="22"/>
          <w:szCs w:val="22"/>
          <w:lang w:val="es-ES" w:eastAsia="es-CO"/>
        </w:rPr>
        <w:t xml:space="preserve"> 2004, 60, 42, 9325-9374</w:t>
      </w: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En el año 2008:</w:t>
      </w:r>
    </w:p>
    <w:p w:rsidR="00B51536" w:rsidRPr="00A6305A" w:rsidRDefault="00B51536" w:rsidP="00CE5619">
      <w:pPr>
        <w:numPr>
          <w:ilvl w:val="0"/>
          <w:numId w:val="57"/>
        </w:numPr>
        <w:spacing w:after="0"/>
        <w:jc w:val="both"/>
        <w:rPr>
          <w:rFonts w:ascii="Times New Roman" w:hAnsi="Times New Roman"/>
          <w:bCs/>
          <w:color w:val="000000"/>
          <w:sz w:val="22"/>
          <w:szCs w:val="22"/>
          <w:lang w:eastAsia="es-CO"/>
        </w:rPr>
      </w:pPr>
      <w:r w:rsidRPr="00A6305A">
        <w:rPr>
          <w:rFonts w:ascii="Times New Roman" w:hAnsi="Times New Roman"/>
          <w:color w:val="000000"/>
          <w:sz w:val="22"/>
          <w:szCs w:val="22"/>
          <w:lang w:eastAsia="es-CO"/>
        </w:rPr>
        <w:t xml:space="preserve">Segundo Puesto del </w:t>
      </w:r>
      <w:r w:rsidRPr="00A6305A">
        <w:rPr>
          <w:rFonts w:ascii="Times New Roman" w:hAnsi="Times New Roman"/>
          <w:bCs/>
          <w:color w:val="000000"/>
          <w:sz w:val="22"/>
          <w:szCs w:val="22"/>
          <w:u w:val="single"/>
          <w:lang w:eastAsia="es-CO"/>
        </w:rPr>
        <w:t xml:space="preserve">V Premio Acta a </w:t>
      </w:r>
      <w:smartTag w:uri="urn:schemas-microsoft-com:office:smarttags" w:element="PersonName">
        <w:smartTagPr>
          <w:attr w:name="ProductID" w:val="la Investigaci￳n"/>
        </w:smartTagPr>
        <w:r w:rsidRPr="00A6305A">
          <w:rPr>
            <w:rFonts w:ascii="Times New Roman" w:hAnsi="Times New Roman"/>
            <w:bCs/>
            <w:color w:val="000000"/>
            <w:sz w:val="22"/>
            <w:szCs w:val="22"/>
            <w:u w:val="single"/>
            <w:lang w:eastAsia="es-CO"/>
          </w:rPr>
          <w:t>la Investigación</w:t>
        </w:r>
      </w:smartTag>
      <w:r w:rsidRPr="00A6305A">
        <w:rPr>
          <w:rFonts w:ascii="Times New Roman" w:hAnsi="Times New Roman"/>
          <w:bCs/>
          <w:color w:val="000000"/>
          <w:sz w:val="22"/>
          <w:szCs w:val="22"/>
          <w:u w:val="single"/>
          <w:lang w:eastAsia="es-CO"/>
        </w:rPr>
        <w:t xml:space="preserve"> en Alimentos Categoría Postgrado</w:t>
      </w:r>
      <w:r w:rsidRPr="00A6305A">
        <w:rPr>
          <w:rFonts w:ascii="Times New Roman" w:hAnsi="Times New Roman"/>
          <w:bCs/>
          <w:color w:val="000000"/>
          <w:sz w:val="22"/>
          <w:szCs w:val="22"/>
          <w:lang w:eastAsia="es-CO"/>
        </w:rPr>
        <w:t xml:space="preserve"> 2008</w:t>
      </w:r>
      <w:r w:rsidRPr="00A6305A">
        <w:rPr>
          <w:rFonts w:ascii="Times New Roman" w:hAnsi="Times New Roman"/>
          <w:color w:val="000000"/>
          <w:sz w:val="22"/>
          <w:szCs w:val="22"/>
          <w:lang w:eastAsia="es-CO"/>
        </w:rPr>
        <w:t xml:space="preserve">, con el trabajo ANÁLISIS QUÍMICO Y SENSORIAL DE </w:t>
      </w:r>
      <w:smartTag w:uri="urn:schemas-microsoft-com:office:smarttags" w:element="PersonName">
        <w:smartTagPr>
          <w:attr w:name="ProductID" w:val="LA FRACCIￓN VOL￁TIL"/>
        </w:smartTagPr>
        <w:r w:rsidRPr="00A6305A">
          <w:rPr>
            <w:rFonts w:ascii="Times New Roman" w:hAnsi="Times New Roman"/>
            <w:color w:val="000000"/>
            <w:sz w:val="22"/>
            <w:szCs w:val="22"/>
            <w:lang w:eastAsia="es-CO"/>
          </w:rPr>
          <w:t>LA FRACCIÓN VOLÁTIL</w:t>
        </w:r>
      </w:smartTag>
      <w:r w:rsidRPr="00A6305A">
        <w:rPr>
          <w:rFonts w:ascii="Times New Roman" w:hAnsi="Times New Roman"/>
          <w:color w:val="000000"/>
          <w:sz w:val="22"/>
          <w:szCs w:val="22"/>
          <w:lang w:eastAsia="es-CO"/>
        </w:rPr>
        <w:t xml:space="preserve"> DEL TOMATE (</w:t>
      </w:r>
      <w:proofErr w:type="spellStart"/>
      <w:r w:rsidRPr="00A6305A">
        <w:rPr>
          <w:rFonts w:ascii="Times New Roman" w:hAnsi="Times New Roman"/>
          <w:i/>
          <w:color w:val="000000"/>
          <w:sz w:val="22"/>
          <w:szCs w:val="22"/>
          <w:lang w:eastAsia="es-CO"/>
        </w:rPr>
        <w:t>lycopersicon</w:t>
      </w:r>
      <w:proofErr w:type="spellEnd"/>
      <w:r w:rsidRPr="00A6305A">
        <w:rPr>
          <w:rFonts w:ascii="Times New Roman" w:hAnsi="Times New Roman"/>
          <w:i/>
          <w:color w:val="000000"/>
          <w:sz w:val="22"/>
          <w:szCs w:val="22"/>
          <w:lang w:eastAsia="es-CO"/>
        </w:rPr>
        <w:t xml:space="preserve"> </w:t>
      </w:r>
      <w:proofErr w:type="spellStart"/>
      <w:r w:rsidRPr="00A6305A">
        <w:rPr>
          <w:rFonts w:ascii="Times New Roman" w:hAnsi="Times New Roman"/>
          <w:i/>
          <w:color w:val="000000"/>
          <w:sz w:val="22"/>
          <w:szCs w:val="22"/>
          <w:lang w:eastAsia="es-CO"/>
        </w:rPr>
        <w:t>esculentum</w:t>
      </w:r>
      <w:proofErr w:type="spellEnd"/>
      <w:r w:rsidRPr="00A6305A">
        <w:rPr>
          <w:rFonts w:ascii="Times New Roman" w:hAnsi="Times New Roman"/>
          <w:i/>
          <w:color w:val="000000"/>
          <w:sz w:val="22"/>
          <w:szCs w:val="22"/>
          <w:lang w:eastAsia="es-CO"/>
        </w:rPr>
        <w:t xml:space="preserve"> </w:t>
      </w:r>
      <w:proofErr w:type="spellStart"/>
      <w:r w:rsidRPr="00A6305A">
        <w:rPr>
          <w:rFonts w:ascii="Times New Roman" w:hAnsi="Times New Roman"/>
          <w:i/>
          <w:color w:val="000000"/>
          <w:sz w:val="22"/>
          <w:szCs w:val="22"/>
          <w:lang w:eastAsia="es-CO"/>
        </w:rPr>
        <w:t>Mill</w:t>
      </w:r>
      <w:proofErr w:type="spellEnd"/>
      <w:r w:rsidRPr="00A6305A">
        <w:rPr>
          <w:rFonts w:ascii="Times New Roman" w:hAnsi="Times New Roman"/>
          <w:color w:val="000000"/>
          <w:sz w:val="22"/>
          <w:szCs w:val="22"/>
          <w:lang w:eastAsia="es-CO"/>
        </w:rPr>
        <w:t xml:space="preserve">)” otorgado por </w:t>
      </w:r>
      <w:smartTag w:uri="urn:schemas-microsoft-com:office:smarttags" w:element="PersonName">
        <w:smartTagPr>
          <w:attr w:name="ProductID" w:val="la Asociaci￳n Colombiana"/>
        </w:smartTagPr>
        <w:r w:rsidRPr="00A6305A">
          <w:rPr>
            <w:rFonts w:ascii="Times New Roman" w:hAnsi="Times New Roman"/>
            <w:color w:val="000000"/>
            <w:sz w:val="22"/>
            <w:szCs w:val="22"/>
            <w:lang w:eastAsia="es-CO"/>
          </w:rPr>
          <w:t>la Asociación Colombiana</w:t>
        </w:r>
      </w:smartTag>
      <w:r w:rsidRPr="00A6305A">
        <w:rPr>
          <w:rFonts w:ascii="Times New Roman" w:hAnsi="Times New Roman"/>
          <w:color w:val="000000"/>
          <w:sz w:val="22"/>
          <w:szCs w:val="22"/>
          <w:lang w:eastAsia="es-CO"/>
        </w:rPr>
        <w:t xml:space="preserve"> de Ciencia y Tecnología de Alimentos y patrocinado por </w:t>
      </w:r>
      <w:r>
        <w:rPr>
          <w:rFonts w:ascii="Times New Roman" w:hAnsi="Times New Roman"/>
          <w:color w:val="000000"/>
          <w:sz w:val="22"/>
          <w:szCs w:val="22"/>
          <w:lang w:eastAsia="es-CO"/>
        </w:rPr>
        <w:t>el</w:t>
      </w:r>
      <w:r w:rsidRPr="00A6305A">
        <w:rPr>
          <w:rFonts w:ascii="Times New Roman" w:hAnsi="Times New Roman"/>
          <w:color w:val="000000"/>
          <w:sz w:val="22"/>
          <w:szCs w:val="22"/>
          <w:lang w:eastAsia="es-CO"/>
        </w:rPr>
        <w:t xml:space="preserve"> Instituto Alpina.</w:t>
      </w:r>
    </w:p>
    <w:p w:rsidR="00B51536" w:rsidRDefault="00B51536" w:rsidP="00CE5619">
      <w:pPr>
        <w:numPr>
          <w:ilvl w:val="0"/>
          <w:numId w:val="57"/>
        </w:numPr>
        <w:spacing w:after="0"/>
        <w:jc w:val="both"/>
        <w:rPr>
          <w:rFonts w:ascii="Times New Roman" w:hAnsi="Times New Roman"/>
          <w:bCs/>
          <w:color w:val="000000"/>
          <w:sz w:val="22"/>
          <w:szCs w:val="22"/>
          <w:lang w:eastAsia="es-CO"/>
        </w:rPr>
      </w:pPr>
      <w:r w:rsidRPr="00A6305A">
        <w:rPr>
          <w:rFonts w:ascii="Times New Roman" w:hAnsi="Times New Roman"/>
          <w:color w:val="000000"/>
          <w:sz w:val="22"/>
          <w:szCs w:val="22"/>
          <w:lang w:eastAsia="es-CO"/>
        </w:rPr>
        <w:t>M</w:t>
      </w:r>
      <w:r w:rsidRPr="00A6305A">
        <w:rPr>
          <w:rFonts w:ascii="Times New Roman" w:hAnsi="Times New Roman"/>
          <w:bCs/>
          <w:color w:val="000000"/>
          <w:sz w:val="22"/>
          <w:szCs w:val="22"/>
          <w:lang w:eastAsia="es-CO"/>
        </w:rPr>
        <w:t xml:space="preserve">ención especial del Premio al </w:t>
      </w:r>
      <w:r w:rsidRPr="00A6305A">
        <w:rPr>
          <w:rFonts w:ascii="Times New Roman" w:hAnsi="Times New Roman"/>
          <w:bCs/>
          <w:color w:val="000000"/>
          <w:sz w:val="22"/>
          <w:szCs w:val="22"/>
          <w:u w:val="single"/>
          <w:lang w:eastAsia="es-CO"/>
        </w:rPr>
        <w:t>Mejor Proyecto Tecnológico, 2008</w:t>
      </w:r>
      <w:r w:rsidRPr="00A6305A">
        <w:rPr>
          <w:rFonts w:ascii="Times New Roman" w:hAnsi="Times New Roman"/>
          <w:bCs/>
          <w:color w:val="000000"/>
          <w:sz w:val="22"/>
          <w:szCs w:val="22"/>
          <w:lang w:eastAsia="es-CO"/>
        </w:rPr>
        <w:t xml:space="preserve">, en la modalidad “mejor Poster” otorgada por la “ATB </w:t>
      </w:r>
      <w:proofErr w:type="spellStart"/>
      <w:r w:rsidRPr="00A6305A">
        <w:rPr>
          <w:rFonts w:ascii="Times New Roman" w:hAnsi="Times New Roman"/>
          <w:bCs/>
          <w:color w:val="000000"/>
          <w:sz w:val="22"/>
          <w:szCs w:val="22"/>
          <w:lang w:eastAsia="es-CO"/>
        </w:rPr>
        <w:t>environmental</w:t>
      </w:r>
      <w:proofErr w:type="spellEnd"/>
      <w:r w:rsidRPr="00A6305A">
        <w:rPr>
          <w:rFonts w:ascii="Times New Roman" w:hAnsi="Times New Roman"/>
          <w:bCs/>
          <w:color w:val="000000"/>
          <w:sz w:val="22"/>
          <w:szCs w:val="22"/>
          <w:lang w:eastAsia="es-CO"/>
        </w:rPr>
        <w:t xml:space="preserve"> Technologies S.L.” con el trabajo “REMOCIÓN DE AGENTES CONTAMINANTES TÓXICOS, PRODUCTO DE </w:t>
      </w:r>
      <w:smartTag w:uri="urn:schemas-microsoft-com:office:smarttags" w:element="PersonName">
        <w:smartTagPr>
          <w:attr w:name="ProductID" w:val="LA ACTIVIDAD MINERA"/>
        </w:smartTagPr>
        <w:r w:rsidRPr="00A6305A">
          <w:rPr>
            <w:rFonts w:ascii="Times New Roman" w:hAnsi="Times New Roman"/>
            <w:bCs/>
            <w:color w:val="000000"/>
            <w:sz w:val="22"/>
            <w:szCs w:val="22"/>
            <w:lang w:eastAsia="es-CO"/>
          </w:rPr>
          <w:t>LA ACTIVIDAD MINERA</w:t>
        </w:r>
      </w:smartTag>
      <w:r w:rsidRPr="00A6305A">
        <w:rPr>
          <w:rFonts w:ascii="Times New Roman" w:hAnsi="Times New Roman"/>
          <w:bCs/>
          <w:color w:val="000000"/>
          <w:sz w:val="22"/>
          <w:szCs w:val="22"/>
          <w:lang w:eastAsia="es-CO"/>
        </w:rPr>
        <w:t xml:space="preserve"> POR ELECTROCOAGULACIÓN” expuesto en el Congreso Internacional Gestión Sostenible del agua: reutilización, tratamiento, y evaluación de la calidad.</w:t>
      </w:r>
    </w:p>
    <w:p w:rsidR="00B51536" w:rsidRPr="00A6305A" w:rsidRDefault="00B51536" w:rsidP="00CE5619">
      <w:pPr>
        <w:numPr>
          <w:ilvl w:val="0"/>
          <w:numId w:val="57"/>
        </w:numPr>
        <w:spacing w:after="0"/>
        <w:jc w:val="both"/>
        <w:rPr>
          <w:rFonts w:ascii="Times New Roman" w:hAnsi="Times New Roman"/>
          <w:bCs/>
          <w:color w:val="000000"/>
          <w:sz w:val="22"/>
          <w:szCs w:val="22"/>
          <w:lang w:eastAsia="es-CO"/>
        </w:rPr>
      </w:pPr>
      <w:r w:rsidRPr="00A6305A">
        <w:rPr>
          <w:rFonts w:ascii="Times New Roman" w:hAnsi="Times New Roman"/>
          <w:bCs/>
          <w:color w:val="000000"/>
          <w:sz w:val="22"/>
          <w:szCs w:val="22"/>
          <w:lang w:eastAsia="es-CO"/>
        </w:rPr>
        <w:lastRenderedPageBreak/>
        <w:t>Premio con el trabajo, “CARACTERIZACIÓN DEL PATRÓN CAPILAROSCÓPICO EN PERSONAS CON ENFERMEDADES DEL TEJIDO CONECTIVO MEDIANTE TÉCNICAS DE INTELIGENCIA ARTIFICIAL. PRUEBA PILOTO” otorgado en el XXVII Congreso Colombiano de Dermatología 2008.</w:t>
      </w:r>
    </w:p>
    <w:p w:rsidR="00B51536" w:rsidRPr="00A6305A" w:rsidRDefault="00B51536" w:rsidP="00CE5619">
      <w:pPr>
        <w:numPr>
          <w:ilvl w:val="0"/>
          <w:numId w:val="57"/>
        </w:numPr>
        <w:spacing w:after="0"/>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 xml:space="preserve">Primer Lugar del </w:t>
      </w:r>
      <w:r w:rsidRPr="00A6305A">
        <w:rPr>
          <w:rFonts w:ascii="Times New Roman" w:hAnsi="Times New Roman"/>
          <w:color w:val="000000"/>
          <w:sz w:val="22"/>
          <w:szCs w:val="22"/>
          <w:u w:val="single"/>
          <w:lang w:eastAsia="es-CO"/>
        </w:rPr>
        <w:t>P</w:t>
      </w:r>
      <w:r w:rsidRPr="00A6305A">
        <w:rPr>
          <w:rFonts w:ascii="Times New Roman" w:hAnsi="Times New Roman"/>
          <w:bCs/>
          <w:color w:val="000000"/>
          <w:sz w:val="22"/>
          <w:szCs w:val="22"/>
          <w:u w:val="single"/>
          <w:lang w:eastAsia="es-CO"/>
        </w:rPr>
        <w:t xml:space="preserve">remio Gustavo Cabrera Acevedo </w:t>
      </w:r>
      <w:smartTag w:uri="urn:schemas-microsoft-com:office:smarttags" w:element="metricconverter">
        <w:smartTagPr>
          <w:attr w:name="ProductID" w:val="2008 a"/>
        </w:smartTagPr>
        <w:r w:rsidRPr="00A6305A">
          <w:rPr>
            <w:rFonts w:ascii="Times New Roman" w:hAnsi="Times New Roman"/>
            <w:bCs/>
            <w:color w:val="000000"/>
            <w:sz w:val="22"/>
            <w:szCs w:val="22"/>
            <w:u w:val="single"/>
            <w:lang w:eastAsia="es-CO"/>
          </w:rPr>
          <w:t>2008</w:t>
        </w:r>
        <w:r w:rsidRPr="00A6305A">
          <w:rPr>
            <w:rFonts w:ascii="Times New Roman" w:hAnsi="Times New Roman"/>
            <w:bCs/>
            <w:color w:val="000000"/>
            <w:sz w:val="22"/>
            <w:szCs w:val="22"/>
            <w:lang w:eastAsia="es-CO"/>
          </w:rPr>
          <w:t xml:space="preserve"> a</w:t>
        </w:r>
      </w:smartTag>
      <w:r w:rsidRPr="00A6305A">
        <w:rPr>
          <w:rFonts w:ascii="Times New Roman" w:hAnsi="Times New Roman"/>
          <w:bCs/>
          <w:color w:val="000000"/>
          <w:sz w:val="22"/>
          <w:szCs w:val="22"/>
          <w:lang w:eastAsia="es-CO"/>
        </w:rPr>
        <w:t xml:space="preserve"> la mejor Investigación en el campo de demografía y población”, otorgado por el Centro de Estudios Demográficos, Urbanos y Ambientales, del “Colegio de México” con el trabajo “PATRONES DE INICIACIÓN SEXUAL Y TRAYECTORIAS DE EMPAREJAMIENTO ENTRE VARONES EN </w:t>
      </w:r>
      <w:smartTag w:uri="urn:schemas-microsoft-com:office:smarttags" w:element="PersonName">
        <w:smartTagPr>
          <w:attr w:name="ProductID" w:val="LA CIUDAD DE"/>
        </w:smartTagPr>
        <w:r w:rsidRPr="00A6305A">
          <w:rPr>
            <w:rFonts w:ascii="Times New Roman" w:hAnsi="Times New Roman"/>
            <w:bCs/>
            <w:color w:val="000000"/>
            <w:sz w:val="22"/>
            <w:szCs w:val="22"/>
            <w:lang w:eastAsia="es-CO"/>
          </w:rPr>
          <w:t>LA CIUDAD DE</w:t>
        </w:r>
      </w:smartTag>
      <w:r w:rsidRPr="00A6305A">
        <w:rPr>
          <w:rFonts w:ascii="Times New Roman" w:hAnsi="Times New Roman"/>
          <w:bCs/>
          <w:color w:val="000000"/>
          <w:sz w:val="22"/>
          <w:szCs w:val="22"/>
          <w:lang w:eastAsia="es-CO"/>
        </w:rPr>
        <w:t xml:space="preserve"> MÉXICO. UNA MIRADA BIOGRÁFICA INTERACCIONAL EN EL ESTUDIO DE </w:t>
      </w:r>
      <w:smartTag w:uri="urn:schemas-microsoft-com:office:smarttags" w:element="PersonName">
        <w:smartTagPr>
          <w:attr w:name="ProductID" w:val="LA SEXUALIDAD"/>
        </w:smartTagPr>
        <w:r w:rsidRPr="00A6305A">
          <w:rPr>
            <w:rFonts w:ascii="Times New Roman" w:hAnsi="Times New Roman"/>
            <w:bCs/>
            <w:color w:val="000000"/>
            <w:sz w:val="22"/>
            <w:szCs w:val="22"/>
            <w:lang w:eastAsia="es-CO"/>
          </w:rPr>
          <w:t>LA SEXUALIDAD</w:t>
        </w:r>
      </w:smartTag>
      <w:r w:rsidRPr="00A6305A">
        <w:rPr>
          <w:rFonts w:ascii="Times New Roman" w:hAnsi="Times New Roman"/>
          <w:bCs/>
          <w:color w:val="000000"/>
          <w:sz w:val="22"/>
          <w:szCs w:val="22"/>
          <w:lang w:eastAsia="es-CO"/>
        </w:rPr>
        <w:t>”.</w:t>
      </w:r>
    </w:p>
    <w:p w:rsidR="00B51536" w:rsidRPr="00A6305A" w:rsidRDefault="00B51536" w:rsidP="00CE5619">
      <w:pPr>
        <w:numPr>
          <w:ilvl w:val="0"/>
          <w:numId w:val="57"/>
        </w:numPr>
        <w:spacing w:after="0"/>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 xml:space="preserve">Primer premio de investigación por el trabajo FECTO DE </w:t>
      </w:r>
      <w:smartTag w:uri="urn:schemas-microsoft-com:office:smarttags" w:element="PersonName">
        <w:smartTagPr>
          <w:attr w:name="ProductID" w:val="LA SUPLEMENTACION ORAL"/>
        </w:smartTagPr>
        <w:r w:rsidRPr="00A6305A">
          <w:rPr>
            <w:rFonts w:ascii="Times New Roman" w:hAnsi="Times New Roman"/>
            <w:color w:val="000000"/>
            <w:sz w:val="22"/>
            <w:szCs w:val="22"/>
            <w:lang w:eastAsia="es-CO"/>
          </w:rPr>
          <w:t>LA SUPLEMENTACION ORAL</w:t>
        </w:r>
      </w:smartTag>
      <w:r w:rsidRPr="00A6305A">
        <w:rPr>
          <w:rFonts w:ascii="Times New Roman" w:hAnsi="Times New Roman"/>
          <w:color w:val="000000"/>
          <w:sz w:val="22"/>
          <w:szCs w:val="22"/>
          <w:lang w:eastAsia="es-CO"/>
        </w:rPr>
        <w:t xml:space="preserve"> CON SELENIO SOBRE </w:t>
      </w:r>
      <w:smartTag w:uri="urn:schemas-microsoft-com:office:smarttags" w:element="PersonName">
        <w:smartTagPr>
          <w:attr w:name="ProductID" w:val="LA CONCENTRACIￓN DE"/>
        </w:smartTagPr>
        <w:r w:rsidRPr="00A6305A">
          <w:rPr>
            <w:rFonts w:ascii="Times New Roman" w:hAnsi="Times New Roman"/>
            <w:color w:val="000000"/>
            <w:sz w:val="22"/>
            <w:szCs w:val="22"/>
            <w:lang w:eastAsia="es-CO"/>
          </w:rPr>
          <w:t>LA CONCENTRACIÓN DE</w:t>
        </w:r>
      </w:smartTag>
      <w:r w:rsidRPr="00A6305A">
        <w:rPr>
          <w:rFonts w:ascii="Times New Roman" w:hAnsi="Times New Roman"/>
          <w:color w:val="000000"/>
          <w:sz w:val="22"/>
          <w:szCs w:val="22"/>
          <w:lang w:eastAsia="es-CO"/>
        </w:rPr>
        <w:t xml:space="preserve"> SELENIO EN LECHE DE BOVINOS: METAANÁLISIS, otorgado por </w:t>
      </w:r>
      <w:proofErr w:type="spellStart"/>
      <w:r w:rsidRPr="00A6305A">
        <w:rPr>
          <w:rFonts w:ascii="Times New Roman" w:hAnsi="Times New Roman"/>
          <w:color w:val="000000"/>
          <w:sz w:val="22"/>
          <w:szCs w:val="22"/>
          <w:lang w:eastAsia="es-CO"/>
        </w:rPr>
        <w:t>Alltech</w:t>
      </w:r>
      <w:proofErr w:type="spellEnd"/>
      <w:r w:rsidRPr="00A6305A">
        <w:rPr>
          <w:rFonts w:ascii="Times New Roman" w:hAnsi="Times New Roman"/>
          <w:color w:val="000000"/>
          <w:sz w:val="22"/>
          <w:szCs w:val="22"/>
          <w:lang w:eastAsia="es-CO"/>
        </w:rPr>
        <w:t xml:space="preserve"> Latinoamérica: compañía multinacional de biotecnología con sede en Lexington, Kentucky, USA.</w:t>
      </w:r>
    </w:p>
    <w:p w:rsidR="00B51536" w:rsidRPr="00A6305A" w:rsidRDefault="00B51536" w:rsidP="00CE5619">
      <w:pPr>
        <w:pStyle w:val="Listavistosa-nfasis11"/>
        <w:numPr>
          <w:ilvl w:val="0"/>
          <w:numId w:val="57"/>
        </w:numPr>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Premio por investigación, al trabajo titulado DIAGNÓSTICO DE PSEUDODEMENCIA DEPRESIVA, otorgado por el Congreso Nacional de Psiquiatría.</w:t>
      </w:r>
    </w:p>
    <w:p w:rsidR="00B51536" w:rsidRPr="00A6305A" w:rsidRDefault="00B51536" w:rsidP="00B51536">
      <w:pPr>
        <w:pStyle w:val="Listavistosa-nfasis11"/>
        <w:spacing w:after="0"/>
        <w:ind w:left="360"/>
        <w:jc w:val="both"/>
        <w:rPr>
          <w:rFonts w:ascii="Times New Roman" w:hAnsi="Times New Roman"/>
          <w:noProof w:val="0"/>
          <w:color w:val="000000"/>
          <w:sz w:val="22"/>
          <w:szCs w:val="22"/>
          <w:lang w:eastAsia="es-CO"/>
        </w:rPr>
      </w:pPr>
    </w:p>
    <w:p w:rsidR="00B51536" w:rsidRPr="00A6305A" w:rsidRDefault="00B51536" w:rsidP="00B51536">
      <w:pPr>
        <w:spacing w:after="240"/>
        <w:jc w:val="both"/>
        <w:rPr>
          <w:rFonts w:ascii="Times New Roman" w:hAnsi="Times New Roman"/>
          <w:bCs/>
          <w:color w:val="000000"/>
          <w:sz w:val="22"/>
          <w:szCs w:val="22"/>
          <w:lang w:eastAsia="es-CO"/>
        </w:rPr>
      </w:pPr>
      <w:r w:rsidRPr="00A6305A">
        <w:rPr>
          <w:rFonts w:ascii="Times New Roman" w:hAnsi="Times New Roman"/>
          <w:color w:val="000000"/>
          <w:sz w:val="22"/>
          <w:szCs w:val="22"/>
          <w:lang w:eastAsia="es-CO"/>
        </w:rPr>
        <w:t xml:space="preserve">En el </w:t>
      </w:r>
      <w:r w:rsidRPr="00A6305A">
        <w:rPr>
          <w:rFonts w:ascii="Times New Roman" w:hAnsi="Times New Roman"/>
          <w:bCs/>
          <w:color w:val="000000"/>
          <w:sz w:val="22"/>
          <w:szCs w:val="22"/>
          <w:lang w:eastAsia="es-CO"/>
        </w:rPr>
        <w:t>año 2009:</w:t>
      </w:r>
    </w:p>
    <w:p w:rsidR="00B51536" w:rsidRPr="00A6305A" w:rsidRDefault="00B51536" w:rsidP="00CE5619">
      <w:pPr>
        <w:numPr>
          <w:ilvl w:val="0"/>
          <w:numId w:val="58"/>
        </w:numPr>
        <w:autoSpaceDE w:val="0"/>
        <w:autoSpaceDN w:val="0"/>
        <w:adjustRightInd w:val="0"/>
        <w:spacing w:after="0"/>
        <w:ind w:left="357" w:hanging="357"/>
        <w:contextualSpacing/>
        <w:jc w:val="both"/>
        <w:rPr>
          <w:rFonts w:ascii="Times New Roman" w:hAnsi="Times New Roman"/>
          <w:bCs/>
          <w:color w:val="000000"/>
          <w:sz w:val="22"/>
          <w:szCs w:val="22"/>
          <w:lang w:eastAsia="es-CO"/>
        </w:rPr>
      </w:pPr>
      <w:r w:rsidRPr="00A6305A">
        <w:rPr>
          <w:rFonts w:ascii="Times New Roman" w:hAnsi="Times New Roman"/>
          <w:bCs/>
          <w:sz w:val="22"/>
          <w:szCs w:val="22"/>
          <w:lang w:eastAsia="es-ES"/>
        </w:rPr>
        <w:t xml:space="preserve">Premio por </w:t>
      </w:r>
      <w:smartTag w:uri="urn:schemas-microsoft-com:office:smarttags" w:element="PersonName">
        <w:smartTagPr>
          <w:attr w:name="ProductID" w:val="la Presentaci￳n Oral"/>
        </w:smartTagPr>
        <w:r w:rsidRPr="00A6305A">
          <w:rPr>
            <w:rFonts w:ascii="Times New Roman" w:hAnsi="Times New Roman"/>
            <w:bCs/>
            <w:sz w:val="22"/>
            <w:szCs w:val="22"/>
            <w:lang w:eastAsia="es-ES"/>
          </w:rPr>
          <w:t>la Presentación Oral</w:t>
        </w:r>
      </w:smartTag>
      <w:r w:rsidRPr="00A6305A">
        <w:rPr>
          <w:rFonts w:ascii="Times New Roman" w:hAnsi="Times New Roman"/>
          <w:bCs/>
          <w:sz w:val="22"/>
          <w:szCs w:val="22"/>
          <w:lang w:eastAsia="es-ES"/>
        </w:rPr>
        <w:t xml:space="preserve">, </w:t>
      </w:r>
      <w:r w:rsidRPr="00A6305A">
        <w:rPr>
          <w:rFonts w:ascii="Times New Roman" w:hAnsi="Times New Roman"/>
          <w:sz w:val="22"/>
          <w:szCs w:val="22"/>
          <w:lang w:eastAsia="es-ES"/>
        </w:rPr>
        <w:t xml:space="preserve">“EVALUACIÓN ECONÓMICA DE UNA ESTRATEGIA PARA EL MEJORAMIENTO DE </w:t>
      </w:r>
      <w:smartTag w:uri="urn:schemas-microsoft-com:office:smarttags" w:element="PersonName">
        <w:smartTagPr>
          <w:attr w:name="ProductID" w:val="LA CALIDAD DEL"/>
        </w:smartTagPr>
        <w:r w:rsidRPr="00A6305A">
          <w:rPr>
            <w:rFonts w:ascii="Times New Roman" w:hAnsi="Times New Roman"/>
            <w:sz w:val="22"/>
            <w:szCs w:val="22"/>
            <w:lang w:eastAsia="es-ES"/>
          </w:rPr>
          <w:t>LA CALIDAD DEL</w:t>
        </w:r>
      </w:smartTag>
      <w:r w:rsidRPr="00A6305A">
        <w:rPr>
          <w:rFonts w:ascii="Times New Roman" w:hAnsi="Times New Roman"/>
          <w:sz w:val="22"/>
          <w:szCs w:val="22"/>
          <w:lang w:eastAsia="es-ES"/>
        </w:rPr>
        <w:t xml:space="preserve"> CONTROL PRENATAL” otorgado en el Primer Congreso Nacional de Neonatología 2009.</w:t>
      </w:r>
    </w:p>
    <w:p w:rsidR="00B51536" w:rsidRPr="00A6305A" w:rsidRDefault="00B51536" w:rsidP="00CE5619">
      <w:pPr>
        <w:numPr>
          <w:ilvl w:val="0"/>
          <w:numId w:val="58"/>
        </w:numPr>
        <w:spacing w:after="0"/>
        <w:ind w:left="357" w:hanging="357"/>
        <w:contextualSpacing/>
        <w:jc w:val="both"/>
        <w:rPr>
          <w:rFonts w:ascii="Times New Roman" w:hAnsi="Times New Roman"/>
          <w:color w:val="000000"/>
          <w:sz w:val="22"/>
          <w:szCs w:val="22"/>
          <w:lang w:eastAsia="es-CO"/>
        </w:rPr>
      </w:pPr>
      <w:r w:rsidRPr="00A6305A">
        <w:rPr>
          <w:rFonts w:ascii="Times New Roman" w:hAnsi="Times New Roman"/>
          <w:bCs/>
          <w:sz w:val="22"/>
          <w:szCs w:val="22"/>
          <w:lang w:eastAsia="es-ES"/>
        </w:rPr>
        <w:t xml:space="preserve">Primer Premio Concurso “Juan Marín” con el trabajo, “SEGURIDAD Y EFECTIVIDAD DE </w:t>
      </w:r>
      <w:smartTag w:uri="urn:schemas-microsoft-com:office:smarttags" w:element="PersonName">
        <w:smartTagPr>
          <w:attr w:name="ProductID" w:val="LA M￁SCARA LARINGEA"/>
        </w:smartTagPr>
        <w:r w:rsidRPr="00A6305A">
          <w:rPr>
            <w:rFonts w:ascii="Times New Roman" w:hAnsi="Times New Roman"/>
            <w:bCs/>
            <w:sz w:val="22"/>
            <w:szCs w:val="22"/>
            <w:lang w:eastAsia="es-ES"/>
          </w:rPr>
          <w:t>LA MÁSCARA LARINGEA</w:t>
        </w:r>
      </w:smartTag>
      <w:r w:rsidRPr="00A6305A">
        <w:rPr>
          <w:rFonts w:ascii="Times New Roman" w:hAnsi="Times New Roman"/>
          <w:bCs/>
          <w:sz w:val="22"/>
          <w:szCs w:val="22"/>
          <w:lang w:eastAsia="es-ES"/>
        </w:rPr>
        <w:t xml:space="preserve"> EN AMIGDALECTOMIA Y ADENOIDECTOMIA: REVISIÓN SISTEMÁTICA DE </w:t>
      </w:r>
      <w:smartTag w:uri="urn:schemas-microsoft-com:office:smarttags" w:element="PersonName">
        <w:smartTagPr>
          <w:attr w:name="ProductID" w:val="LA LITERATURA"/>
        </w:smartTagPr>
        <w:r w:rsidRPr="00A6305A">
          <w:rPr>
            <w:rFonts w:ascii="Times New Roman" w:hAnsi="Times New Roman"/>
            <w:bCs/>
            <w:sz w:val="22"/>
            <w:szCs w:val="22"/>
            <w:lang w:eastAsia="es-ES"/>
          </w:rPr>
          <w:t>LA LITERATURA</w:t>
        </w:r>
      </w:smartTag>
      <w:r w:rsidRPr="00A6305A">
        <w:rPr>
          <w:rFonts w:ascii="Times New Roman" w:hAnsi="Times New Roman"/>
          <w:bCs/>
          <w:sz w:val="22"/>
          <w:szCs w:val="22"/>
          <w:lang w:eastAsia="es-ES"/>
        </w:rPr>
        <w:t>” otorgado en el Congreso Colombiano de Anestesiología 2009.</w:t>
      </w:r>
    </w:p>
    <w:p w:rsidR="00B51536" w:rsidRPr="00A6305A" w:rsidRDefault="00B51536" w:rsidP="00CE5619">
      <w:pPr>
        <w:numPr>
          <w:ilvl w:val="0"/>
          <w:numId w:val="58"/>
        </w:numPr>
        <w:spacing w:after="0"/>
        <w:ind w:left="357" w:hanging="357"/>
        <w:contextualSpacing/>
        <w:jc w:val="both"/>
        <w:rPr>
          <w:rFonts w:ascii="Times New Roman" w:hAnsi="Times New Roman"/>
          <w:bCs/>
          <w:sz w:val="22"/>
          <w:szCs w:val="22"/>
          <w:lang w:eastAsia="es-ES"/>
        </w:rPr>
      </w:pPr>
      <w:r w:rsidRPr="00A6305A">
        <w:rPr>
          <w:rFonts w:ascii="Times New Roman" w:hAnsi="Times New Roman"/>
          <w:bCs/>
          <w:sz w:val="22"/>
          <w:szCs w:val="22"/>
          <w:lang w:eastAsia="es-ES"/>
        </w:rPr>
        <w:t xml:space="preserve">Tercer premio </w:t>
      </w:r>
      <w:r w:rsidRPr="00A6305A">
        <w:rPr>
          <w:rFonts w:ascii="Times New Roman" w:hAnsi="Times New Roman"/>
          <w:bCs/>
          <w:sz w:val="22"/>
          <w:szCs w:val="22"/>
          <w:u w:val="single"/>
          <w:lang w:eastAsia="es-ES"/>
        </w:rPr>
        <w:t xml:space="preserve">Animal </w:t>
      </w:r>
      <w:proofErr w:type="spellStart"/>
      <w:r w:rsidRPr="00A6305A">
        <w:rPr>
          <w:rFonts w:ascii="Times New Roman" w:hAnsi="Times New Roman"/>
          <w:bCs/>
          <w:sz w:val="22"/>
          <w:szCs w:val="22"/>
          <w:u w:val="single"/>
          <w:lang w:eastAsia="es-ES"/>
        </w:rPr>
        <w:t>Welfare</w:t>
      </w:r>
      <w:proofErr w:type="spellEnd"/>
      <w:r w:rsidRPr="00A6305A">
        <w:rPr>
          <w:rFonts w:ascii="Times New Roman" w:hAnsi="Times New Roman"/>
          <w:bCs/>
          <w:sz w:val="22"/>
          <w:szCs w:val="22"/>
          <w:u w:val="single"/>
          <w:lang w:eastAsia="es-ES"/>
        </w:rPr>
        <w:t xml:space="preserve"> </w:t>
      </w:r>
      <w:proofErr w:type="spellStart"/>
      <w:r w:rsidRPr="00A6305A">
        <w:rPr>
          <w:rFonts w:ascii="Times New Roman" w:hAnsi="Times New Roman"/>
          <w:bCs/>
          <w:sz w:val="22"/>
          <w:szCs w:val="22"/>
          <w:u w:val="single"/>
          <w:lang w:eastAsia="es-ES"/>
        </w:rPr>
        <w:t>Prize</w:t>
      </w:r>
      <w:proofErr w:type="spellEnd"/>
      <w:r w:rsidRPr="00A6305A">
        <w:rPr>
          <w:rFonts w:ascii="Times New Roman" w:hAnsi="Times New Roman"/>
          <w:bCs/>
          <w:sz w:val="22"/>
          <w:szCs w:val="22"/>
          <w:u w:val="single"/>
          <w:lang w:eastAsia="es-ES"/>
        </w:rPr>
        <w:t xml:space="preserve"> 2009</w:t>
      </w:r>
      <w:r w:rsidRPr="00A6305A">
        <w:rPr>
          <w:rFonts w:ascii="Times New Roman" w:hAnsi="Times New Roman"/>
          <w:bCs/>
          <w:sz w:val="22"/>
          <w:szCs w:val="22"/>
          <w:lang w:eastAsia="es-ES"/>
        </w:rPr>
        <w:t xml:space="preserve"> por el trabajo titulado BIENESTAR ANIMAL EN COLOMBIA” otorgado por la sociedad mundial para la protección animal.</w:t>
      </w:r>
    </w:p>
    <w:p w:rsidR="00B51536" w:rsidRPr="00A6305A" w:rsidRDefault="00B51536" w:rsidP="00B51536">
      <w:pPr>
        <w:spacing w:after="240"/>
        <w:jc w:val="both"/>
        <w:rPr>
          <w:rFonts w:ascii="Times New Roman" w:hAnsi="Times New Roman"/>
          <w:bCs/>
          <w:sz w:val="22"/>
          <w:szCs w:val="22"/>
          <w:lang w:eastAsia="es-ES"/>
        </w:rPr>
      </w:pPr>
    </w:p>
    <w:p w:rsidR="00B51536" w:rsidRPr="00A6305A" w:rsidRDefault="00B51536" w:rsidP="00B51536">
      <w:pPr>
        <w:spacing w:after="240"/>
        <w:jc w:val="both"/>
        <w:rPr>
          <w:rFonts w:ascii="Times New Roman" w:hAnsi="Times New Roman"/>
          <w:bCs/>
          <w:sz w:val="22"/>
          <w:szCs w:val="22"/>
          <w:lang w:eastAsia="es-ES"/>
        </w:rPr>
      </w:pPr>
      <w:r w:rsidRPr="00A6305A">
        <w:rPr>
          <w:rFonts w:ascii="Times New Roman" w:hAnsi="Times New Roman"/>
          <w:bCs/>
          <w:sz w:val="22"/>
          <w:szCs w:val="22"/>
          <w:lang w:eastAsia="es-ES"/>
        </w:rPr>
        <w:t>En el año 2010:</w:t>
      </w:r>
    </w:p>
    <w:p w:rsidR="00B51536" w:rsidRPr="00A6305A" w:rsidRDefault="00B51536" w:rsidP="00CE5619">
      <w:pPr>
        <w:pStyle w:val="Listavistosa-nfasis11"/>
        <w:numPr>
          <w:ilvl w:val="0"/>
          <w:numId w:val="61"/>
        </w:numPr>
        <w:spacing w:after="0"/>
        <w:jc w:val="both"/>
        <w:rPr>
          <w:rFonts w:ascii="Times New Roman" w:hAnsi="Times New Roman"/>
          <w:noProof w:val="0"/>
          <w:color w:val="000000"/>
          <w:sz w:val="22"/>
          <w:szCs w:val="22"/>
          <w:lang w:eastAsia="es-CO"/>
        </w:rPr>
      </w:pPr>
      <w:r w:rsidRPr="00A6305A">
        <w:rPr>
          <w:rFonts w:ascii="Times New Roman" w:hAnsi="Times New Roman"/>
          <w:noProof w:val="0"/>
          <w:color w:val="000000"/>
          <w:sz w:val="22"/>
          <w:szCs w:val="22"/>
          <w:lang w:eastAsia="es-CO"/>
        </w:rPr>
        <w:t xml:space="preserve">Primer puesto por la presentación de trabajo titulado EVALUACIÓN DEL EFECTO ANTIBACTERIANO DE CONCENTRADOS DE PLAQUETAS Y OTROS COMPONENTES SANGUÍNEOS EQUINOS, otorgado por Editorial </w:t>
      </w:r>
      <w:proofErr w:type="spellStart"/>
      <w:r w:rsidRPr="00A6305A">
        <w:rPr>
          <w:rFonts w:ascii="Times New Roman" w:hAnsi="Times New Roman"/>
          <w:noProof w:val="0"/>
          <w:color w:val="000000"/>
          <w:sz w:val="22"/>
          <w:szCs w:val="22"/>
          <w:lang w:eastAsia="es-CO"/>
        </w:rPr>
        <w:t>Intermédica</w:t>
      </w:r>
      <w:proofErr w:type="spellEnd"/>
      <w:r w:rsidRPr="00A6305A">
        <w:rPr>
          <w:rFonts w:ascii="Times New Roman" w:hAnsi="Times New Roman"/>
          <w:noProof w:val="0"/>
          <w:color w:val="000000"/>
          <w:sz w:val="22"/>
          <w:szCs w:val="22"/>
          <w:lang w:eastAsia="es-CO"/>
        </w:rPr>
        <w:t xml:space="preserve"> S.A.</w:t>
      </w:r>
    </w:p>
    <w:p w:rsidR="00B51536" w:rsidRPr="00A6305A" w:rsidRDefault="00B51536" w:rsidP="00B51536">
      <w:pPr>
        <w:pStyle w:val="Listavistosa-nfasis11"/>
        <w:spacing w:after="0"/>
        <w:jc w:val="both"/>
        <w:rPr>
          <w:rFonts w:ascii="Times New Roman" w:hAnsi="Times New Roman"/>
          <w:noProof w:val="0"/>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Style w:val="Hipervnculo"/>
          <w:rFonts w:ascii="Times New Roman" w:hAnsi="Times New Roman"/>
          <w:sz w:val="22"/>
          <w:szCs w:val="22"/>
          <w:lang w:eastAsia="es-CO"/>
        </w:rPr>
      </w:pPr>
      <w:r w:rsidRPr="00A6305A">
        <w:rPr>
          <w:rFonts w:ascii="Times New Roman" w:hAnsi="Times New Roman"/>
          <w:b/>
          <w:color w:val="000000"/>
          <w:sz w:val="22"/>
          <w:szCs w:val="22"/>
          <w:lang w:eastAsia="es-CO"/>
        </w:rPr>
        <w:t xml:space="preserve">Nº de grupos de investigación inscritos por Colciencias/Nº de grupos de investigación. </w:t>
      </w:r>
      <w:r w:rsidRPr="00A6305A">
        <w:rPr>
          <w:rFonts w:ascii="Times New Roman" w:hAnsi="Times New Roman"/>
          <w:color w:val="000000"/>
          <w:sz w:val="22"/>
          <w:szCs w:val="22"/>
          <w:lang w:eastAsia="es-CO"/>
        </w:rPr>
        <w:t xml:space="preserve">En </w:t>
      </w:r>
      <w:smartTag w:uri="urn:schemas-microsoft-com:office:smarttags" w:element="PersonName">
        <w:smartTagPr>
          <w:attr w:name="ProductID" w:val="la Universidad"/>
        </w:smartTagPr>
        <w:r w:rsidRPr="00A6305A">
          <w:rPr>
            <w:rFonts w:ascii="Times New Roman" w:hAnsi="Times New Roman"/>
            <w:color w:val="000000"/>
            <w:sz w:val="22"/>
            <w:szCs w:val="22"/>
            <w:lang w:eastAsia="es-CO"/>
          </w:rPr>
          <w:t>la Universidad</w:t>
        </w:r>
      </w:smartTag>
      <w:r w:rsidRPr="00A6305A">
        <w:rPr>
          <w:rFonts w:ascii="Times New Roman" w:hAnsi="Times New Roman"/>
          <w:color w:val="000000"/>
          <w:sz w:val="22"/>
          <w:szCs w:val="22"/>
          <w:lang w:eastAsia="es-CO"/>
        </w:rPr>
        <w:t xml:space="preserve"> de Caldas se reconoce como grupo de investigación sólo aquellos registrados y reconocidos en Colciencias, cuyo total se observa en la siguiente tabla:</w:t>
      </w:r>
    </w:p>
    <w:tbl>
      <w:tblPr>
        <w:tblW w:w="0" w:type="auto"/>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1552"/>
        <w:gridCol w:w="1550"/>
        <w:gridCol w:w="2883"/>
        <w:gridCol w:w="1802"/>
        <w:gridCol w:w="1550"/>
      </w:tblGrid>
      <w:tr w:rsidR="00B51536" w:rsidRPr="00A6305A" w:rsidTr="002C57E5">
        <w:trPr>
          <w:trHeight w:val="243"/>
          <w:jc w:val="center"/>
        </w:trPr>
        <w:tc>
          <w:tcPr>
            <w:tcW w:w="0" w:type="auto"/>
            <w:gridSpan w:val="5"/>
            <w:shd w:val="clear" w:color="auto" w:fill="4F81BD"/>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bCs/>
                <w:color w:val="FFFFFF"/>
                <w:sz w:val="20"/>
                <w:szCs w:val="20"/>
                <w:lang w:eastAsia="es-CO"/>
              </w:rPr>
              <w:t>GRUPOS DE INVESTIGACIÓN INSCRITOS POR COLCIENCIAS Y DE RECONOCIMIENTO INSTITUCIONAL 2006-2010</w:t>
            </w:r>
          </w:p>
        </w:tc>
      </w:tr>
      <w:tr w:rsidR="00B51536" w:rsidRPr="00A6305A" w:rsidTr="002C57E5">
        <w:trPr>
          <w:trHeight w:val="140"/>
          <w:jc w:val="center"/>
        </w:trPr>
        <w:tc>
          <w:tcPr>
            <w:tcW w:w="0" w:type="auto"/>
            <w:tcBorders>
              <w:top w:val="single" w:sz="8" w:space="0" w:color="4F81BD"/>
              <w:left w:val="single" w:sz="8" w:space="0" w:color="4F81BD"/>
              <w:bottom w:val="single" w:sz="8" w:space="0" w:color="4F81BD"/>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2006</w:t>
            </w:r>
          </w:p>
        </w:tc>
        <w:tc>
          <w:tcPr>
            <w:tcW w:w="0" w:type="auto"/>
            <w:tcBorders>
              <w:top w:val="single" w:sz="8" w:space="0" w:color="4F81BD"/>
              <w:left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2007</w:t>
            </w:r>
          </w:p>
        </w:tc>
        <w:tc>
          <w:tcPr>
            <w:tcW w:w="0" w:type="auto"/>
            <w:tcBorders>
              <w:top w:val="single" w:sz="8" w:space="0" w:color="4F81BD"/>
              <w:bottom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2008</w:t>
            </w:r>
          </w:p>
        </w:tc>
        <w:tc>
          <w:tcPr>
            <w:tcW w:w="0" w:type="auto"/>
            <w:tcBorders>
              <w:top w:val="single" w:sz="8" w:space="0" w:color="4F81BD"/>
              <w:left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2009*</w:t>
            </w:r>
          </w:p>
        </w:tc>
        <w:tc>
          <w:tcPr>
            <w:tcW w:w="0" w:type="auto"/>
            <w:tcBorders>
              <w:top w:val="single" w:sz="8" w:space="0" w:color="4F81BD"/>
              <w:bottom w:val="single" w:sz="8" w:space="0" w:color="4F81BD"/>
              <w:right w:val="single" w:sz="8" w:space="0" w:color="4F81BD"/>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2010</w:t>
            </w:r>
          </w:p>
        </w:tc>
      </w:tr>
      <w:tr w:rsidR="00B51536" w:rsidRPr="00A6305A" w:rsidTr="002C57E5">
        <w:trPr>
          <w:trHeight w:val="268"/>
          <w:jc w:val="center"/>
        </w:trPr>
        <w:tc>
          <w:tcPr>
            <w:tcW w:w="0" w:type="auto"/>
            <w:vAlign w:val="center"/>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51</w:t>
            </w:r>
          </w:p>
        </w:tc>
        <w:tc>
          <w:tcPr>
            <w:tcW w:w="0" w:type="auto"/>
            <w:tcBorders>
              <w:left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55</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tcBorders>
              <w:left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63</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66</w:t>
            </w:r>
          </w:p>
        </w:tc>
      </w:tr>
    </w:tbl>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outlineLvl w:val="0"/>
        <w:rPr>
          <w:rFonts w:ascii="Times New Roman" w:hAnsi="Times New Roman"/>
          <w:b/>
          <w:i/>
          <w:color w:val="000000"/>
          <w:sz w:val="22"/>
          <w:szCs w:val="22"/>
          <w:lang w:eastAsia="es-CO"/>
        </w:rPr>
      </w:pPr>
      <w:r w:rsidRPr="00A6305A">
        <w:rPr>
          <w:rFonts w:ascii="Times New Roman" w:hAnsi="Times New Roman"/>
          <w:b/>
          <w:color w:val="000000"/>
          <w:sz w:val="22"/>
          <w:szCs w:val="22"/>
          <w:lang w:eastAsia="es-CO"/>
        </w:rPr>
        <w:lastRenderedPageBreak/>
        <w:t>Proyectos presentados por la institución a Colciencias</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tblPr>
      <w:tblGrid>
        <w:gridCol w:w="1134"/>
        <w:gridCol w:w="2468"/>
        <w:gridCol w:w="2539"/>
        <w:gridCol w:w="1363"/>
        <w:gridCol w:w="1487"/>
      </w:tblGrid>
      <w:tr w:rsidR="00B51536" w:rsidRPr="00A6305A" w:rsidTr="002C57E5">
        <w:trPr>
          <w:trHeight w:val="148"/>
        </w:trPr>
        <w:tc>
          <w:tcPr>
            <w:tcW w:w="8867" w:type="dxa"/>
            <w:gridSpan w:val="5"/>
            <w:shd w:val="clear" w:color="auto" w:fill="4F81BD"/>
            <w:noWrap/>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color w:val="FFFFFF"/>
                <w:sz w:val="20"/>
                <w:szCs w:val="20"/>
                <w:lang w:eastAsia="es-CO"/>
              </w:rPr>
              <w:t>PROYECTOS PRESENTADOS, APROBADOS Y FINANCIADOS POR COLCIENCIAS</w:t>
            </w:r>
          </w:p>
        </w:tc>
      </w:tr>
      <w:tr w:rsidR="00B51536" w:rsidRPr="00A6305A" w:rsidTr="002C57E5">
        <w:trPr>
          <w:trHeight w:val="300"/>
        </w:trPr>
        <w:tc>
          <w:tcPr>
            <w:tcW w:w="1134" w:type="dxa"/>
            <w:tcBorders>
              <w:top w:val="single" w:sz="8" w:space="0" w:color="4F81BD"/>
              <w:left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b/>
                <w:bCs/>
                <w:color w:val="000000"/>
                <w:sz w:val="18"/>
                <w:szCs w:val="20"/>
                <w:lang w:eastAsia="es-CO"/>
              </w:rPr>
            </w:pPr>
            <w:r w:rsidRPr="00A6305A">
              <w:rPr>
                <w:rFonts w:ascii="Times New Roman" w:hAnsi="Times New Roman"/>
                <w:b/>
                <w:bCs/>
                <w:color w:val="000000"/>
                <w:sz w:val="18"/>
                <w:szCs w:val="20"/>
                <w:lang w:eastAsia="es-CO"/>
              </w:rPr>
              <w:t>AÑO</w:t>
            </w:r>
          </w:p>
        </w:tc>
        <w:tc>
          <w:tcPr>
            <w:tcW w:w="2468"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b/>
                <w:bCs/>
                <w:color w:val="000000"/>
                <w:sz w:val="18"/>
                <w:szCs w:val="20"/>
                <w:lang w:eastAsia="es-CO"/>
              </w:rPr>
            </w:pPr>
            <w:r w:rsidRPr="00A6305A">
              <w:rPr>
                <w:rFonts w:ascii="Times New Roman" w:hAnsi="Times New Roman"/>
                <w:b/>
                <w:bCs/>
                <w:color w:val="000000"/>
                <w:sz w:val="18"/>
                <w:szCs w:val="20"/>
                <w:lang w:eastAsia="es-CO"/>
              </w:rPr>
              <w:t>ANTEPROYECTOS PRESENTADOS</w:t>
            </w:r>
          </w:p>
        </w:tc>
        <w:tc>
          <w:tcPr>
            <w:tcW w:w="2539"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b/>
                <w:bCs/>
                <w:color w:val="000000"/>
                <w:sz w:val="18"/>
                <w:szCs w:val="20"/>
                <w:lang w:eastAsia="es-CO"/>
              </w:rPr>
            </w:pPr>
            <w:r w:rsidRPr="00A6305A">
              <w:rPr>
                <w:rFonts w:ascii="Times New Roman" w:hAnsi="Times New Roman"/>
                <w:b/>
                <w:bCs/>
                <w:color w:val="000000"/>
                <w:sz w:val="18"/>
                <w:szCs w:val="20"/>
                <w:lang w:eastAsia="es-CO"/>
              </w:rPr>
              <w:t>PROYECTOS PRESELECCIONADOS</w:t>
            </w:r>
          </w:p>
        </w:tc>
        <w:tc>
          <w:tcPr>
            <w:tcW w:w="1363"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b/>
                <w:bCs/>
                <w:color w:val="000000"/>
                <w:sz w:val="18"/>
                <w:szCs w:val="20"/>
                <w:lang w:eastAsia="es-CO"/>
              </w:rPr>
            </w:pPr>
            <w:r w:rsidRPr="00A6305A">
              <w:rPr>
                <w:rFonts w:ascii="Times New Roman" w:hAnsi="Times New Roman"/>
                <w:b/>
                <w:bCs/>
                <w:color w:val="000000"/>
                <w:sz w:val="18"/>
                <w:szCs w:val="20"/>
                <w:lang w:eastAsia="es-CO"/>
              </w:rPr>
              <w:t>APROBADOS</w:t>
            </w:r>
          </w:p>
        </w:tc>
        <w:tc>
          <w:tcPr>
            <w:tcW w:w="1363" w:type="dxa"/>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b/>
                <w:bCs/>
                <w:color w:val="000000"/>
                <w:sz w:val="18"/>
                <w:szCs w:val="20"/>
                <w:lang w:eastAsia="es-CO"/>
              </w:rPr>
            </w:pPr>
            <w:r w:rsidRPr="00A6305A">
              <w:rPr>
                <w:rFonts w:ascii="Times New Roman" w:hAnsi="Times New Roman"/>
                <w:b/>
                <w:bCs/>
                <w:color w:val="000000"/>
                <w:sz w:val="18"/>
                <w:szCs w:val="20"/>
                <w:lang w:eastAsia="es-CO"/>
              </w:rPr>
              <w:t>FINANCIADOS</w:t>
            </w:r>
          </w:p>
        </w:tc>
      </w:tr>
      <w:tr w:rsidR="00B51536" w:rsidRPr="00A6305A" w:rsidTr="002C57E5">
        <w:trPr>
          <w:trHeight w:val="300"/>
        </w:trPr>
        <w:tc>
          <w:tcPr>
            <w:tcW w:w="1134" w:type="dxa"/>
            <w:noWrap/>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2007</w:t>
            </w:r>
          </w:p>
        </w:tc>
        <w:tc>
          <w:tcPr>
            <w:tcW w:w="2468" w:type="dxa"/>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11</w:t>
            </w:r>
          </w:p>
        </w:tc>
        <w:tc>
          <w:tcPr>
            <w:tcW w:w="2539" w:type="dxa"/>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7</w:t>
            </w:r>
          </w:p>
        </w:tc>
        <w:tc>
          <w:tcPr>
            <w:tcW w:w="1363" w:type="dxa"/>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w:t>
            </w:r>
          </w:p>
        </w:tc>
        <w:tc>
          <w:tcPr>
            <w:tcW w:w="1363"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w:t>
            </w:r>
          </w:p>
        </w:tc>
      </w:tr>
      <w:tr w:rsidR="00B51536" w:rsidRPr="00A6305A" w:rsidTr="002C57E5">
        <w:trPr>
          <w:trHeight w:val="300"/>
        </w:trPr>
        <w:tc>
          <w:tcPr>
            <w:tcW w:w="1134" w:type="dxa"/>
            <w:tcBorders>
              <w:top w:val="single" w:sz="8" w:space="0" w:color="4F81BD"/>
              <w:left w:val="single" w:sz="8" w:space="0" w:color="4F81BD"/>
              <w:bottom w:val="single" w:sz="8" w:space="0" w:color="4F81BD"/>
            </w:tcBorders>
            <w:noWrap/>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2008</w:t>
            </w:r>
          </w:p>
        </w:tc>
        <w:tc>
          <w:tcPr>
            <w:tcW w:w="2468"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11</w:t>
            </w:r>
          </w:p>
        </w:tc>
        <w:tc>
          <w:tcPr>
            <w:tcW w:w="2539"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7</w:t>
            </w:r>
          </w:p>
        </w:tc>
        <w:tc>
          <w:tcPr>
            <w:tcW w:w="1363"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w:t>
            </w:r>
          </w:p>
        </w:tc>
        <w:tc>
          <w:tcPr>
            <w:tcW w:w="1363" w:type="dxa"/>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w:t>
            </w:r>
          </w:p>
        </w:tc>
      </w:tr>
      <w:tr w:rsidR="00B51536" w:rsidRPr="00A6305A" w:rsidTr="002C57E5">
        <w:trPr>
          <w:trHeight w:val="300"/>
        </w:trPr>
        <w:tc>
          <w:tcPr>
            <w:tcW w:w="1134" w:type="dxa"/>
            <w:noWrap/>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2009</w:t>
            </w:r>
          </w:p>
        </w:tc>
        <w:tc>
          <w:tcPr>
            <w:tcW w:w="2468" w:type="dxa"/>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37</w:t>
            </w:r>
          </w:p>
        </w:tc>
        <w:tc>
          <w:tcPr>
            <w:tcW w:w="2539" w:type="dxa"/>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16</w:t>
            </w:r>
          </w:p>
        </w:tc>
        <w:tc>
          <w:tcPr>
            <w:tcW w:w="1363" w:type="dxa"/>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9</w:t>
            </w:r>
          </w:p>
        </w:tc>
        <w:tc>
          <w:tcPr>
            <w:tcW w:w="1363" w:type="dxa"/>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w:t>
            </w:r>
          </w:p>
        </w:tc>
      </w:tr>
      <w:tr w:rsidR="00B51536" w:rsidRPr="00A6305A" w:rsidTr="002C57E5">
        <w:trPr>
          <w:trHeight w:val="300"/>
        </w:trPr>
        <w:tc>
          <w:tcPr>
            <w:tcW w:w="1134" w:type="dxa"/>
            <w:tcBorders>
              <w:top w:val="single" w:sz="8" w:space="0" w:color="4F81BD"/>
              <w:left w:val="single" w:sz="8" w:space="0" w:color="4F81BD"/>
              <w:bottom w:val="single" w:sz="8" w:space="0" w:color="4F81BD"/>
            </w:tcBorders>
            <w:noWrap/>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2010</w:t>
            </w:r>
          </w:p>
        </w:tc>
        <w:tc>
          <w:tcPr>
            <w:tcW w:w="2468"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50</w:t>
            </w:r>
          </w:p>
        </w:tc>
        <w:tc>
          <w:tcPr>
            <w:tcW w:w="2539"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10</w:t>
            </w:r>
          </w:p>
        </w:tc>
        <w:tc>
          <w:tcPr>
            <w:tcW w:w="1363" w:type="dxa"/>
            <w:tcBorders>
              <w:top w:val="single" w:sz="8" w:space="0" w:color="4F81BD"/>
              <w:bottom w:val="single" w:sz="8" w:space="0" w:color="4F81BD"/>
            </w:tcBorders>
            <w:noWrap/>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w:t>
            </w:r>
          </w:p>
        </w:tc>
        <w:tc>
          <w:tcPr>
            <w:tcW w:w="1363" w:type="dxa"/>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w:t>
            </w:r>
          </w:p>
        </w:tc>
      </w:tr>
    </w:tbl>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Grupos de investigación de la institución reconocidos por Colciencias/N total de grupos presentados por las IES a Colciencias. </w:t>
      </w:r>
      <w:r w:rsidRPr="00A6305A">
        <w:rPr>
          <w:rFonts w:ascii="Times New Roman" w:hAnsi="Times New Roman"/>
          <w:color w:val="000000"/>
          <w:sz w:val="22"/>
          <w:szCs w:val="22"/>
          <w:lang w:eastAsia="es-CO"/>
        </w:rPr>
        <w:t xml:space="preserve">La dinámica investigativa de </w:t>
      </w:r>
      <w:smartTag w:uri="urn:schemas-microsoft-com:office:smarttags" w:element="PersonName">
        <w:smartTagPr>
          <w:attr w:name="ProductID" w:val="la Universidad"/>
        </w:smartTagPr>
        <w:r w:rsidRPr="00A6305A">
          <w:rPr>
            <w:rFonts w:ascii="Times New Roman" w:hAnsi="Times New Roman"/>
            <w:color w:val="000000"/>
            <w:sz w:val="22"/>
            <w:szCs w:val="22"/>
            <w:lang w:eastAsia="es-CO"/>
          </w:rPr>
          <w:t>la Universidad</w:t>
        </w:r>
      </w:smartTag>
      <w:r w:rsidRPr="00A6305A">
        <w:rPr>
          <w:rFonts w:ascii="Times New Roman" w:hAnsi="Times New Roman"/>
          <w:color w:val="000000"/>
          <w:sz w:val="22"/>
          <w:szCs w:val="22"/>
          <w:lang w:eastAsia="es-CO"/>
        </w:rPr>
        <w:t xml:space="preserve"> de Caldas es claramente significativa en el ámbito regional como lo demuestra la importante proporción de grupos de investigación que alberga, según se advierte en la siguiente tabla:</w:t>
      </w:r>
    </w:p>
    <w:tbl>
      <w:tblPr>
        <w:tblW w:w="5000" w:type="pct"/>
        <w:jc w:val="center"/>
        <w:tblBorders>
          <w:top w:val="single" w:sz="8" w:space="0" w:color="4F81BD"/>
          <w:left w:val="single" w:sz="8" w:space="0" w:color="4F81BD"/>
          <w:bottom w:val="single" w:sz="8" w:space="0" w:color="4F81BD"/>
          <w:right w:val="single" w:sz="8" w:space="0" w:color="4F81BD"/>
        </w:tblBorders>
        <w:tblLook w:val="00A0"/>
      </w:tblPr>
      <w:tblGrid>
        <w:gridCol w:w="1157"/>
        <w:gridCol w:w="1156"/>
        <w:gridCol w:w="1156"/>
        <w:gridCol w:w="1294"/>
        <w:gridCol w:w="1294"/>
        <w:gridCol w:w="1094"/>
        <w:gridCol w:w="1094"/>
        <w:gridCol w:w="1092"/>
      </w:tblGrid>
      <w:tr w:rsidR="00B51536" w:rsidRPr="00A6305A" w:rsidTr="002C57E5">
        <w:trPr>
          <w:trHeight w:val="243"/>
          <w:jc w:val="center"/>
        </w:trPr>
        <w:tc>
          <w:tcPr>
            <w:tcW w:w="5000" w:type="pct"/>
            <w:gridSpan w:val="8"/>
            <w:tcBorders>
              <w:top w:val="single" w:sz="8" w:space="0" w:color="4F81BD"/>
              <w:bottom w:val="single" w:sz="4" w:space="0" w:color="548DD4"/>
            </w:tcBorders>
            <w:shd w:val="clear" w:color="auto" w:fill="4F81BD"/>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bCs/>
                <w:color w:val="FFFFFF"/>
                <w:sz w:val="20"/>
                <w:szCs w:val="20"/>
                <w:lang w:eastAsia="es-CO"/>
              </w:rPr>
              <w:t xml:space="preserve">GRUPOS DE INVESTIGACIÓN DE </w:t>
            </w:r>
            <w:smartTag w:uri="urn:schemas-microsoft-com:office:smarttags" w:element="PersonName">
              <w:smartTagPr>
                <w:attr w:name="ProductID" w:val="LA INSTITUCIￓN RECONOCIDOS"/>
              </w:smartTagPr>
              <w:r w:rsidRPr="00A6305A">
                <w:rPr>
                  <w:rFonts w:ascii="Times New Roman" w:hAnsi="Times New Roman"/>
                  <w:b/>
                  <w:bCs/>
                  <w:color w:val="FFFFFF"/>
                  <w:sz w:val="20"/>
                  <w:szCs w:val="20"/>
                  <w:lang w:eastAsia="es-CO"/>
                </w:rPr>
                <w:t>LA INSTITUCIÓN RECONOCIDOS</w:t>
              </w:r>
            </w:smartTag>
            <w:r w:rsidRPr="00A6305A">
              <w:rPr>
                <w:rFonts w:ascii="Times New Roman" w:hAnsi="Times New Roman"/>
                <w:b/>
                <w:bCs/>
                <w:color w:val="FFFFFF"/>
                <w:sz w:val="20"/>
                <w:szCs w:val="20"/>
                <w:lang w:eastAsia="es-CO"/>
              </w:rPr>
              <w:t xml:space="preserve"> POR COLCIENCIAS CON RESPECTO A LOS GRUPOS RECONOCIDOS POR COLCIENCIAS EN LAS IES DEL DEPARTAMENTO DE CALDAS</w:t>
            </w:r>
          </w:p>
        </w:tc>
      </w:tr>
      <w:tr w:rsidR="00B51536" w:rsidRPr="00A6305A" w:rsidTr="002C57E5">
        <w:trPr>
          <w:trHeight w:val="243"/>
          <w:jc w:val="center"/>
        </w:trPr>
        <w:tc>
          <w:tcPr>
            <w:tcW w:w="1238" w:type="pct"/>
            <w:gridSpan w:val="2"/>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2007</w:t>
            </w:r>
          </w:p>
        </w:tc>
        <w:tc>
          <w:tcPr>
            <w:tcW w:w="1312" w:type="pct"/>
            <w:gridSpan w:val="2"/>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2008</w:t>
            </w:r>
          </w:p>
        </w:tc>
        <w:tc>
          <w:tcPr>
            <w:tcW w:w="1279" w:type="pct"/>
            <w:gridSpan w:val="2"/>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2009*</w:t>
            </w:r>
          </w:p>
        </w:tc>
        <w:tc>
          <w:tcPr>
            <w:tcW w:w="1171" w:type="pct"/>
            <w:gridSpan w:val="2"/>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2010</w:t>
            </w:r>
          </w:p>
        </w:tc>
      </w:tr>
      <w:tr w:rsidR="00B51536" w:rsidRPr="00A6305A" w:rsidTr="002C57E5">
        <w:trPr>
          <w:trHeight w:val="200"/>
          <w:jc w:val="center"/>
        </w:trPr>
        <w:tc>
          <w:tcPr>
            <w:tcW w:w="619" w:type="pct"/>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b/>
                <w:bCs/>
                <w:color w:val="000000"/>
                <w:sz w:val="20"/>
                <w:szCs w:val="20"/>
                <w:lang w:eastAsia="es-CO"/>
              </w:rPr>
            </w:pPr>
            <w:r w:rsidRPr="00A6305A">
              <w:rPr>
                <w:rFonts w:ascii="Times New Roman" w:hAnsi="Times New Roman"/>
                <w:b/>
                <w:bCs/>
                <w:color w:val="000000"/>
                <w:sz w:val="20"/>
                <w:szCs w:val="20"/>
                <w:lang w:eastAsia="es-CO"/>
              </w:rPr>
              <w:t>37/95</w:t>
            </w:r>
          </w:p>
        </w:tc>
        <w:tc>
          <w:tcPr>
            <w:tcW w:w="619" w:type="pct"/>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39%</w:t>
            </w:r>
          </w:p>
        </w:tc>
        <w:tc>
          <w:tcPr>
            <w:tcW w:w="619" w:type="pct"/>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693" w:type="pct"/>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p>
        </w:tc>
        <w:tc>
          <w:tcPr>
            <w:tcW w:w="693" w:type="pct"/>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53/130</w:t>
            </w:r>
          </w:p>
        </w:tc>
        <w:tc>
          <w:tcPr>
            <w:tcW w:w="586" w:type="pct"/>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41%</w:t>
            </w:r>
          </w:p>
        </w:tc>
        <w:tc>
          <w:tcPr>
            <w:tcW w:w="586" w:type="pct"/>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54/110</w:t>
            </w:r>
          </w:p>
        </w:tc>
        <w:tc>
          <w:tcPr>
            <w:tcW w:w="585" w:type="pct"/>
            <w:tcBorders>
              <w:top w:val="single" w:sz="4" w:space="0" w:color="548DD4"/>
              <w:left w:val="single" w:sz="4" w:space="0" w:color="548DD4"/>
              <w:bottom w:val="single" w:sz="4" w:space="0" w:color="548DD4"/>
              <w:right w:val="single" w:sz="4" w:space="0" w:color="548DD4"/>
            </w:tcBorders>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49%</w:t>
            </w:r>
          </w:p>
        </w:tc>
      </w:tr>
    </w:tbl>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Número de grupos clasificados por Colciencias/número de grupos reconocidos </w:t>
      </w:r>
      <w:r>
        <w:rPr>
          <w:rFonts w:ascii="Times New Roman" w:hAnsi="Times New Roman"/>
          <w:b/>
          <w:color w:val="000000"/>
          <w:sz w:val="22"/>
          <w:szCs w:val="22"/>
          <w:lang w:eastAsia="es-CO"/>
        </w:rPr>
        <w:t>por</w:t>
      </w:r>
      <w:r w:rsidRPr="00A6305A">
        <w:rPr>
          <w:rFonts w:ascii="Times New Roman" w:hAnsi="Times New Roman"/>
          <w:b/>
          <w:color w:val="000000"/>
          <w:sz w:val="22"/>
          <w:szCs w:val="22"/>
          <w:lang w:eastAsia="es-CO"/>
        </w:rPr>
        <w:t xml:space="preserve"> Colciencias. </w:t>
      </w:r>
      <w:hyperlink r:id="rId207" w:history="1">
        <w:r w:rsidRPr="00A6305A">
          <w:rPr>
            <w:rStyle w:val="Hipervnculo"/>
            <w:rFonts w:ascii="Times New Roman" w:hAnsi="Times New Roman"/>
            <w:sz w:val="22"/>
            <w:szCs w:val="22"/>
            <w:lang w:eastAsia="es-CO"/>
          </w:rPr>
          <w:t>Grupos de Investigación</w:t>
        </w:r>
      </w:hyperlink>
    </w:p>
    <w:tbl>
      <w:tblPr>
        <w:tblW w:w="0" w:type="auto"/>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5863"/>
        <w:gridCol w:w="1043"/>
        <w:gridCol w:w="1043"/>
        <w:gridCol w:w="716"/>
        <w:gridCol w:w="672"/>
      </w:tblGrid>
      <w:tr w:rsidR="00B51536" w:rsidRPr="00A6305A" w:rsidTr="002C57E5">
        <w:trPr>
          <w:trHeight w:val="243"/>
          <w:jc w:val="center"/>
        </w:trPr>
        <w:tc>
          <w:tcPr>
            <w:tcW w:w="0" w:type="auto"/>
            <w:gridSpan w:val="5"/>
            <w:shd w:val="clear" w:color="auto" w:fill="4F81BD"/>
            <w:vAlign w:val="center"/>
          </w:tcPr>
          <w:p w:rsidR="00B51536" w:rsidRPr="00A6305A" w:rsidRDefault="00B51536" w:rsidP="002C57E5">
            <w:pPr>
              <w:spacing w:after="0"/>
              <w:jc w:val="center"/>
              <w:rPr>
                <w:rFonts w:ascii="Times New Roman" w:hAnsi="Times New Roman"/>
                <w:b/>
                <w:bCs/>
                <w:color w:val="FFFFFF"/>
                <w:sz w:val="20"/>
                <w:szCs w:val="20"/>
                <w:lang w:eastAsia="es-CO"/>
              </w:rPr>
            </w:pPr>
            <w:r w:rsidRPr="00A6305A">
              <w:rPr>
                <w:rFonts w:ascii="Times New Roman" w:hAnsi="Times New Roman"/>
                <w:b/>
                <w:bCs/>
                <w:color w:val="FFFFFF"/>
                <w:sz w:val="20"/>
                <w:szCs w:val="20"/>
                <w:lang w:eastAsia="es-CO"/>
              </w:rPr>
              <w:t>GRUPOS DE INVESTIGACIÓN POR CATEGORÍA EN RELACIÓN CON LOS GRUPOS RECONOCIDOS 2007-2010</w:t>
            </w:r>
          </w:p>
        </w:tc>
      </w:tr>
      <w:tr w:rsidR="00B51536" w:rsidRPr="00A6305A" w:rsidTr="002C57E5">
        <w:trPr>
          <w:trHeight w:val="243"/>
          <w:jc w:val="center"/>
        </w:trPr>
        <w:tc>
          <w:tcPr>
            <w:tcW w:w="0" w:type="auto"/>
            <w:vAlign w:val="center"/>
          </w:tcPr>
          <w:p w:rsidR="00B51536" w:rsidRPr="00A6305A" w:rsidRDefault="00B51536" w:rsidP="002C57E5">
            <w:pPr>
              <w:spacing w:after="0"/>
              <w:jc w:val="center"/>
              <w:rPr>
                <w:rFonts w:ascii="Times New Roman" w:hAnsi="Times New Roman"/>
                <w:b/>
                <w:bCs/>
                <w:color w:val="000000"/>
                <w:sz w:val="20"/>
                <w:szCs w:val="20"/>
                <w:lang w:eastAsia="es-CO"/>
              </w:rPr>
            </w:pP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2007</w:t>
            </w:r>
          </w:p>
        </w:tc>
        <w:tc>
          <w:tcPr>
            <w:tcW w:w="0" w:type="auto"/>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2008</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2009*</w:t>
            </w:r>
          </w:p>
        </w:tc>
        <w:tc>
          <w:tcPr>
            <w:tcW w:w="0" w:type="auto"/>
            <w:vAlign w:val="center"/>
          </w:tcPr>
          <w:p w:rsidR="00B51536" w:rsidRPr="00A6305A" w:rsidRDefault="00B51536" w:rsidP="002C57E5">
            <w:pPr>
              <w:spacing w:after="0"/>
              <w:jc w:val="center"/>
              <w:rPr>
                <w:rFonts w:ascii="Times New Roman" w:hAnsi="Times New Roman"/>
                <w:b/>
                <w:color w:val="000000"/>
                <w:sz w:val="20"/>
                <w:szCs w:val="20"/>
                <w:lang w:eastAsia="es-CO"/>
              </w:rPr>
            </w:pPr>
            <w:r w:rsidRPr="00A6305A">
              <w:rPr>
                <w:rFonts w:ascii="Times New Roman" w:hAnsi="Times New Roman"/>
                <w:b/>
                <w:color w:val="000000"/>
                <w:sz w:val="20"/>
                <w:szCs w:val="20"/>
                <w:lang w:eastAsia="es-CO"/>
              </w:rPr>
              <w:t>2010</w:t>
            </w:r>
          </w:p>
        </w:tc>
      </w:tr>
      <w:tr w:rsidR="00B51536" w:rsidRPr="00A6305A" w:rsidTr="002C57E5">
        <w:trPr>
          <w:trHeight w:val="454"/>
          <w:jc w:val="center"/>
        </w:trPr>
        <w:tc>
          <w:tcPr>
            <w:tcW w:w="0" w:type="auto"/>
            <w:vAlign w:val="center"/>
          </w:tcPr>
          <w:p w:rsidR="00B51536" w:rsidRPr="00A6305A" w:rsidRDefault="00B51536" w:rsidP="002C57E5">
            <w:pPr>
              <w:spacing w:after="0"/>
              <w:jc w:val="both"/>
              <w:rPr>
                <w:rFonts w:ascii="Times New Roman" w:hAnsi="Times New Roman"/>
                <w:b/>
                <w:bCs/>
                <w:color w:val="000000"/>
                <w:sz w:val="20"/>
                <w:szCs w:val="20"/>
                <w:lang w:eastAsia="es-CO"/>
              </w:rPr>
            </w:pPr>
            <w:r w:rsidRPr="00A6305A">
              <w:rPr>
                <w:rFonts w:ascii="Times New Roman" w:hAnsi="Times New Roman"/>
                <w:bCs/>
                <w:color w:val="000000"/>
                <w:sz w:val="20"/>
                <w:szCs w:val="20"/>
                <w:lang w:eastAsia="es-CO"/>
              </w:rPr>
              <w:t>Nº de grupos reconocidos por COLCIENCIAS/Nº de grupos presentados a COLCIENCIAS</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37/55</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53/63</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54/63</w:t>
            </w:r>
          </w:p>
        </w:tc>
      </w:tr>
      <w:tr w:rsidR="00B51536" w:rsidRPr="00A6305A" w:rsidTr="002C57E5">
        <w:trPr>
          <w:trHeight w:val="461"/>
          <w:jc w:val="center"/>
        </w:trPr>
        <w:tc>
          <w:tcPr>
            <w:tcW w:w="0" w:type="auto"/>
            <w:tcBorders>
              <w:top w:val="single" w:sz="8" w:space="0" w:color="4F81BD"/>
              <w:left w:val="single" w:sz="8" w:space="0" w:color="4F81BD"/>
              <w:bottom w:val="single" w:sz="8" w:space="0" w:color="4F81BD"/>
            </w:tcBorders>
            <w:vAlign w:val="center"/>
          </w:tcPr>
          <w:p w:rsidR="00B51536" w:rsidRPr="00A6305A" w:rsidRDefault="00B51536" w:rsidP="002C57E5">
            <w:pPr>
              <w:spacing w:after="0"/>
              <w:jc w:val="both"/>
              <w:rPr>
                <w:rFonts w:ascii="Times New Roman" w:hAnsi="Times New Roman"/>
                <w:b/>
                <w:bCs/>
                <w:color w:val="000000"/>
                <w:sz w:val="20"/>
                <w:szCs w:val="20"/>
                <w:lang w:eastAsia="es-CO"/>
              </w:rPr>
            </w:pPr>
            <w:r w:rsidRPr="00A6305A">
              <w:rPr>
                <w:rFonts w:ascii="Times New Roman" w:hAnsi="Times New Roman"/>
                <w:bCs/>
                <w:color w:val="000000"/>
                <w:sz w:val="20"/>
                <w:szCs w:val="20"/>
                <w:lang w:eastAsia="es-CO"/>
              </w:rPr>
              <w:t>Nº de grupos clasificados en categoría A1/Nº de grupos reconocidos</w:t>
            </w:r>
          </w:p>
        </w:tc>
        <w:tc>
          <w:tcPr>
            <w:tcW w:w="0" w:type="auto"/>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2/53</w:t>
            </w:r>
          </w:p>
        </w:tc>
        <w:tc>
          <w:tcPr>
            <w:tcW w:w="0" w:type="auto"/>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1/54</w:t>
            </w:r>
          </w:p>
        </w:tc>
      </w:tr>
      <w:tr w:rsidR="00B51536" w:rsidRPr="00A6305A" w:rsidTr="002C57E5">
        <w:trPr>
          <w:trHeight w:val="461"/>
          <w:jc w:val="center"/>
        </w:trPr>
        <w:tc>
          <w:tcPr>
            <w:tcW w:w="0" w:type="auto"/>
            <w:vAlign w:val="center"/>
          </w:tcPr>
          <w:p w:rsidR="00B51536" w:rsidRPr="00A6305A" w:rsidRDefault="00B51536" w:rsidP="002C57E5">
            <w:pPr>
              <w:spacing w:after="0"/>
              <w:jc w:val="both"/>
              <w:rPr>
                <w:rFonts w:ascii="Times New Roman" w:hAnsi="Times New Roman"/>
                <w:b/>
                <w:bCs/>
                <w:color w:val="000000"/>
                <w:sz w:val="20"/>
                <w:szCs w:val="20"/>
                <w:lang w:eastAsia="es-CO"/>
              </w:rPr>
            </w:pPr>
            <w:r w:rsidRPr="00A6305A">
              <w:rPr>
                <w:rFonts w:ascii="Times New Roman" w:hAnsi="Times New Roman"/>
                <w:bCs/>
                <w:color w:val="000000"/>
                <w:sz w:val="20"/>
                <w:szCs w:val="20"/>
                <w:lang w:eastAsia="es-CO"/>
              </w:rPr>
              <w:t>Nº de grupos clasificados en categoría A/número de grupos reconocidos</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15/36</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2/53</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5/54</w:t>
            </w:r>
          </w:p>
        </w:tc>
      </w:tr>
      <w:tr w:rsidR="00B51536" w:rsidRPr="00A6305A" w:rsidTr="002C57E5">
        <w:trPr>
          <w:trHeight w:val="461"/>
          <w:jc w:val="center"/>
        </w:trPr>
        <w:tc>
          <w:tcPr>
            <w:tcW w:w="0" w:type="auto"/>
            <w:tcBorders>
              <w:top w:val="single" w:sz="8" w:space="0" w:color="4F81BD"/>
              <w:left w:val="single" w:sz="8" w:space="0" w:color="4F81BD"/>
              <w:bottom w:val="single" w:sz="8" w:space="0" w:color="4F81BD"/>
            </w:tcBorders>
            <w:vAlign w:val="center"/>
          </w:tcPr>
          <w:p w:rsidR="00B51536" w:rsidRPr="00A6305A" w:rsidRDefault="00B51536" w:rsidP="002C57E5">
            <w:pPr>
              <w:spacing w:after="0"/>
              <w:jc w:val="both"/>
              <w:rPr>
                <w:rFonts w:ascii="Times New Roman" w:hAnsi="Times New Roman"/>
                <w:b/>
                <w:bCs/>
                <w:color w:val="000000"/>
                <w:sz w:val="20"/>
                <w:szCs w:val="20"/>
                <w:lang w:eastAsia="es-CO"/>
              </w:rPr>
            </w:pPr>
            <w:r w:rsidRPr="00A6305A">
              <w:rPr>
                <w:rFonts w:ascii="Times New Roman" w:hAnsi="Times New Roman"/>
                <w:bCs/>
                <w:color w:val="000000"/>
                <w:sz w:val="20"/>
                <w:szCs w:val="20"/>
                <w:lang w:eastAsia="es-CO"/>
              </w:rPr>
              <w:t>Nº de grupos clasificados en categoría B/Nº de grupos reconocidos</w:t>
            </w:r>
          </w:p>
        </w:tc>
        <w:tc>
          <w:tcPr>
            <w:tcW w:w="0" w:type="auto"/>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13/36</w:t>
            </w:r>
          </w:p>
        </w:tc>
        <w:tc>
          <w:tcPr>
            <w:tcW w:w="0" w:type="auto"/>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13/53</w:t>
            </w:r>
          </w:p>
        </w:tc>
        <w:tc>
          <w:tcPr>
            <w:tcW w:w="0" w:type="auto"/>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14/54</w:t>
            </w:r>
          </w:p>
        </w:tc>
      </w:tr>
      <w:tr w:rsidR="00B51536" w:rsidRPr="00A6305A" w:rsidTr="002C57E5">
        <w:trPr>
          <w:trHeight w:val="461"/>
          <w:jc w:val="center"/>
        </w:trPr>
        <w:tc>
          <w:tcPr>
            <w:tcW w:w="0" w:type="auto"/>
            <w:vAlign w:val="center"/>
          </w:tcPr>
          <w:p w:rsidR="00B51536" w:rsidRPr="00A6305A" w:rsidRDefault="00B51536" w:rsidP="002C57E5">
            <w:pPr>
              <w:spacing w:after="0"/>
              <w:jc w:val="both"/>
              <w:rPr>
                <w:rFonts w:ascii="Times New Roman" w:hAnsi="Times New Roman"/>
                <w:b/>
                <w:bCs/>
                <w:color w:val="000000"/>
                <w:sz w:val="20"/>
                <w:szCs w:val="20"/>
                <w:lang w:eastAsia="es-CO"/>
              </w:rPr>
            </w:pPr>
            <w:r w:rsidRPr="00A6305A">
              <w:rPr>
                <w:rFonts w:ascii="Times New Roman" w:hAnsi="Times New Roman"/>
                <w:bCs/>
                <w:color w:val="000000"/>
                <w:sz w:val="20"/>
                <w:szCs w:val="20"/>
                <w:lang w:eastAsia="es-CO"/>
              </w:rPr>
              <w:t>Nº de grupos clasificados en categoría C/Nº de grupos reconocidos</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6/36</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14/53</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16/54</w:t>
            </w:r>
          </w:p>
        </w:tc>
      </w:tr>
      <w:tr w:rsidR="00B51536" w:rsidRPr="00A6305A" w:rsidTr="002C57E5">
        <w:trPr>
          <w:trHeight w:val="461"/>
          <w:jc w:val="center"/>
        </w:trPr>
        <w:tc>
          <w:tcPr>
            <w:tcW w:w="0" w:type="auto"/>
            <w:vAlign w:val="center"/>
          </w:tcPr>
          <w:p w:rsidR="00B51536" w:rsidRPr="00A6305A" w:rsidRDefault="00B51536" w:rsidP="002C57E5">
            <w:pPr>
              <w:spacing w:after="0"/>
              <w:jc w:val="both"/>
              <w:rPr>
                <w:rFonts w:ascii="Times New Roman" w:hAnsi="Times New Roman"/>
                <w:b/>
                <w:bCs/>
                <w:color w:val="000000"/>
                <w:sz w:val="20"/>
                <w:szCs w:val="20"/>
                <w:lang w:eastAsia="es-CO"/>
              </w:rPr>
            </w:pPr>
            <w:r w:rsidRPr="00A6305A">
              <w:rPr>
                <w:rFonts w:ascii="Times New Roman" w:hAnsi="Times New Roman"/>
                <w:bCs/>
                <w:color w:val="000000"/>
                <w:sz w:val="20"/>
                <w:szCs w:val="20"/>
                <w:lang w:eastAsia="es-CO"/>
              </w:rPr>
              <w:t>Nº de grupos clasificados en categoría D/Nº de grupos reconocidos</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No se midió</w:t>
            </w:r>
          </w:p>
        </w:tc>
        <w:tc>
          <w:tcPr>
            <w:tcW w:w="0" w:type="auto"/>
            <w:tcBorders>
              <w:left w:val="single" w:sz="8" w:space="0" w:color="4F81BD"/>
              <w:right w:val="single" w:sz="8" w:space="0" w:color="4F81BD"/>
            </w:tcBorders>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21/53</w:t>
            </w:r>
          </w:p>
        </w:tc>
        <w:tc>
          <w:tcPr>
            <w:tcW w:w="0" w:type="auto"/>
            <w:vAlign w:val="center"/>
          </w:tcPr>
          <w:p w:rsidR="00B51536" w:rsidRPr="00A6305A" w:rsidRDefault="00B51536" w:rsidP="002C57E5">
            <w:pPr>
              <w:spacing w:after="0"/>
              <w:jc w:val="center"/>
              <w:rPr>
                <w:rFonts w:ascii="Times New Roman" w:hAnsi="Times New Roman"/>
                <w:color w:val="000000"/>
                <w:sz w:val="20"/>
                <w:szCs w:val="20"/>
                <w:lang w:eastAsia="es-CO"/>
              </w:rPr>
            </w:pPr>
            <w:r w:rsidRPr="00A6305A">
              <w:rPr>
                <w:rFonts w:ascii="Times New Roman" w:hAnsi="Times New Roman"/>
                <w:color w:val="000000"/>
                <w:sz w:val="20"/>
                <w:szCs w:val="20"/>
                <w:lang w:eastAsia="es-CO"/>
              </w:rPr>
              <w:t>18/54</w:t>
            </w:r>
          </w:p>
        </w:tc>
      </w:tr>
    </w:tbl>
    <w:p w:rsidR="00B51536" w:rsidRPr="00A6305A" w:rsidRDefault="00B51536" w:rsidP="00B51536">
      <w:pPr>
        <w:spacing w:after="0"/>
        <w:jc w:val="both"/>
        <w:rPr>
          <w:rFonts w:ascii="Times New Roman" w:hAnsi="Times New Roman"/>
          <w:i/>
          <w:color w:val="000000"/>
          <w:sz w:val="20"/>
          <w:szCs w:val="20"/>
          <w:lang w:eastAsia="es-CO"/>
        </w:rPr>
      </w:pPr>
      <w:r w:rsidRPr="00A6305A">
        <w:rPr>
          <w:rFonts w:ascii="Times New Roman" w:hAnsi="Times New Roman"/>
          <w:i/>
          <w:color w:val="000000"/>
          <w:sz w:val="20"/>
          <w:szCs w:val="20"/>
          <w:lang w:eastAsia="es-CO"/>
        </w:rPr>
        <w:t>Fuente: COLCIENCIAS y Vicerrectoría de Investigaciones y Postgrados.</w:t>
      </w:r>
    </w:p>
    <w:p w:rsidR="00B51536" w:rsidRPr="00A6305A" w:rsidRDefault="00B51536" w:rsidP="00B51536">
      <w:pPr>
        <w:spacing w:after="0"/>
        <w:jc w:val="both"/>
        <w:rPr>
          <w:rFonts w:ascii="Times New Roman" w:hAnsi="Times New Roman"/>
          <w:color w:val="000000"/>
          <w:sz w:val="22"/>
          <w:szCs w:val="22"/>
          <w:lang w:eastAsia="es-CO"/>
        </w:rPr>
      </w:pPr>
      <w:r w:rsidRPr="00A6305A">
        <w:rPr>
          <w:rFonts w:ascii="Times New Roman" w:hAnsi="Times New Roman"/>
          <w:i/>
          <w:color w:val="000000"/>
          <w:sz w:val="20"/>
          <w:szCs w:val="20"/>
          <w:lang w:eastAsia="es-CO"/>
        </w:rPr>
        <w:t>*A partir de este año el sistema de medición de los grupos se hizo mucho más exigente e incluyó nuevas categorías</w:t>
      </w:r>
    </w:p>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Relación entre el Nº de proyectos con financiación internacional y el Nº total de proyectos de la institución, por año, en los últimos tres años. </w:t>
      </w:r>
      <w:r w:rsidRPr="00A6305A">
        <w:rPr>
          <w:rFonts w:ascii="Times New Roman" w:hAnsi="Times New Roman"/>
          <w:color w:val="000000"/>
          <w:sz w:val="22"/>
          <w:szCs w:val="22"/>
          <w:lang w:eastAsia="es-CO"/>
        </w:rPr>
        <w:t xml:space="preserve">La institución no tuvo proyectos financiados por entes </w:t>
      </w:r>
      <w:r w:rsidRPr="00A6305A">
        <w:rPr>
          <w:rFonts w:ascii="Times New Roman" w:hAnsi="Times New Roman"/>
          <w:color w:val="000000"/>
          <w:sz w:val="22"/>
          <w:szCs w:val="22"/>
          <w:lang w:eastAsia="es-CO"/>
        </w:rPr>
        <w:lastRenderedPageBreak/>
        <w:t xml:space="preserve">internacionales en los últimos cuatro años; sin embargo, a partir del año 2010, algunos investigadores lograron la aprobación de proyectos por entidades internacionales como el Gobierno de Canadá, </w:t>
      </w:r>
      <w:smartTag w:uri="urn:schemas-microsoft-com:office:smarttags" w:element="PersonName">
        <w:smartTagPr>
          <w:attr w:name="ProductID" w:val="la Fundaci￳n Carolina"/>
        </w:smartTagPr>
        <w:r>
          <w:rPr>
            <w:rFonts w:ascii="Times New Roman" w:hAnsi="Times New Roman"/>
            <w:color w:val="000000"/>
            <w:sz w:val="22"/>
            <w:szCs w:val="22"/>
            <w:lang w:eastAsia="es-CO"/>
          </w:rPr>
          <w:t>la Fundación Carolina</w:t>
        </w:r>
      </w:smartTag>
      <w:r>
        <w:rPr>
          <w:rFonts w:ascii="Times New Roman" w:hAnsi="Times New Roman"/>
          <w:color w:val="000000"/>
          <w:sz w:val="22"/>
          <w:szCs w:val="22"/>
          <w:lang w:eastAsia="es-CO"/>
        </w:rPr>
        <w:t xml:space="preserve"> y</w:t>
      </w:r>
      <w:r w:rsidRPr="00A6305A">
        <w:rPr>
          <w:rFonts w:ascii="Times New Roman" w:hAnsi="Times New Roman"/>
          <w:color w:val="000000"/>
          <w:sz w:val="22"/>
          <w:szCs w:val="22"/>
          <w:lang w:eastAsia="es-CO"/>
        </w:rPr>
        <w:t xml:space="preserve"> el “Canadian </w:t>
      </w:r>
      <w:proofErr w:type="spellStart"/>
      <w:r w:rsidRPr="00A6305A">
        <w:rPr>
          <w:rFonts w:ascii="Times New Roman" w:hAnsi="Times New Roman"/>
          <w:color w:val="000000"/>
          <w:sz w:val="22"/>
          <w:szCs w:val="22"/>
          <w:lang w:eastAsia="es-CO"/>
        </w:rPr>
        <w:t>Institut</w:t>
      </w:r>
      <w:r>
        <w:rPr>
          <w:rFonts w:ascii="Times New Roman" w:hAnsi="Times New Roman"/>
          <w:color w:val="000000"/>
          <w:sz w:val="22"/>
          <w:szCs w:val="22"/>
          <w:lang w:eastAsia="es-CO"/>
        </w:rPr>
        <w:t>e</w:t>
      </w:r>
      <w:proofErr w:type="spellEnd"/>
      <w:r>
        <w:rPr>
          <w:rFonts w:ascii="Times New Roman" w:hAnsi="Times New Roman"/>
          <w:color w:val="000000"/>
          <w:sz w:val="22"/>
          <w:szCs w:val="22"/>
          <w:lang w:eastAsia="es-CO"/>
        </w:rPr>
        <w:t xml:space="preserve"> of </w:t>
      </w:r>
      <w:proofErr w:type="spellStart"/>
      <w:r>
        <w:rPr>
          <w:rFonts w:ascii="Times New Roman" w:hAnsi="Times New Roman"/>
          <w:color w:val="000000"/>
          <w:sz w:val="22"/>
          <w:szCs w:val="22"/>
          <w:lang w:eastAsia="es-CO"/>
        </w:rPr>
        <w:t>Health</w:t>
      </w:r>
      <w:proofErr w:type="spellEnd"/>
      <w:r>
        <w:rPr>
          <w:rFonts w:ascii="Times New Roman" w:hAnsi="Times New Roman"/>
          <w:color w:val="000000"/>
          <w:sz w:val="22"/>
          <w:szCs w:val="22"/>
          <w:lang w:eastAsia="es-CO"/>
        </w:rPr>
        <w:t xml:space="preserve"> </w:t>
      </w:r>
      <w:proofErr w:type="spellStart"/>
      <w:r>
        <w:rPr>
          <w:rFonts w:ascii="Times New Roman" w:hAnsi="Times New Roman"/>
          <w:color w:val="000000"/>
          <w:sz w:val="22"/>
          <w:szCs w:val="22"/>
          <w:lang w:eastAsia="es-CO"/>
        </w:rPr>
        <w:t>Research</w:t>
      </w:r>
      <w:proofErr w:type="spellEnd"/>
      <w:r>
        <w:rPr>
          <w:rFonts w:ascii="Times New Roman" w:hAnsi="Times New Roman"/>
          <w:color w:val="000000"/>
          <w:sz w:val="22"/>
          <w:szCs w:val="22"/>
          <w:lang w:eastAsia="es-CO"/>
        </w:rPr>
        <w:t xml:space="preserve"> | </w:t>
      </w:r>
      <w:proofErr w:type="spellStart"/>
      <w:r>
        <w:rPr>
          <w:rFonts w:ascii="Times New Roman" w:hAnsi="Times New Roman"/>
          <w:color w:val="000000"/>
          <w:sz w:val="22"/>
          <w:szCs w:val="22"/>
          <w:lang w:eastAsia="es-CO"/>
        </w:rPr>
        <w:t>Institute</w:t>
      </w:r>
      <w:proofErr w:type="spellEnd"/>
      <w:r w:rsidRPr="00A6305A">
        <w:rPr>
          <w:rFonts w:ascii="Times New Roman" w:hAnsi="Times New Roman"/>
          <w:color w:val="000000"/>
          <w:sz w:val="22"/>
          <w:szCs w:val="22"/>
          <w:lang w:eastAsia="es-CO"/>
        </w:rPr>
        <w:t xml:space="preserve"> de </w:t>
      </w:r>
      <w:proofErr w:type="spellStart"/>
      <w:r w:rsidRPr="00A6305A">
        <w:rPr>
          <w:rFonts w:ascii="Times New Roman" w:hAnsi="Times New Roman"/>
          <w:color w:val="000000"/>
          <w:sz w:val="22"/>
          <w:szCs w:val="22"/>
          <w:lang w:eastAsia="es-CO"/>
        </w:rPr>
        <w:t>Recherche</w:t>
      </w:r>
      <w:proofErr w:type="spellEnd"/>
      <w:r w:rsidRPr="00A6305A">
        <w:rPr>
          <w:rFonts w:ascii="Times New Roman" w:hAnsi="Times New Roman"/>
          <w:color w:val="000000"/>
          <w:sz w:val="22"/>
          <w:szCs w:val="22"/>
          <w:lang w:eastAsia="es-CO"/>
        </w:rPr>
        <w:t xml:space="preserve"> en </w:t>
      </w:r>
      <w:proofErr w:type="spellStart"/>
      <w:r w:rsidRPr="00A6305A">
        <w:rPr>
          <w:rFonts w:ascii="Times New Roman" w:hAnsi="Times New Roman"/>
          <w:color w:val="000000"/>
          <w:sz w:val="22"/>
          <w:szCs w:val="22"/>
          <w:lang w:eastAsia="es-CO"/>
        </w:rPr>
        <w:t>Santé</w:t>
      </w:r>
      <w:proofErr w:type="spellEnd"/>
      <w:r w:rsidRPr="00A6305A">
        <w:rPr>
          <w:rFonts w:ascii="Times New Roman" w:hAnsi="Times New Roman"/>
          <w:color w:val="000000"/>
          <w:sz w:val="22"/>
          <w:szCs w:val="22"/>
          <w:lang w:eastAsia="es-CO"/>
        </w:rPr>
        <w:t xml:space="preserve"> du </w:t>
      </w:r>
      <w:proofErr w:type="spellStart"/>
      <w:r w:rsidRPr="00A6305A">
        <w:rPr>
          <w:rFonts w:ascii="Times New Roman" w:hAnsi="Times New Roman"/>
          <w:color w:val="000000"/>
          <w:sz w:val="22"/>
          <w:szCs w:val="22"/>
          <w:lang w:eastAsia="es-CO"/>
        </w:rPr>
        <w:t>Canada</w:t>
      </w:r>
      <w:proofErr w:type="spellEnd"/>
      <w:r w:rsidRPr="00A6305A">
        <w:rPr>
          <w:rFonts w:ascii="Times New Roman" w:hAnsi="Times New Roman"/>
          <w:color w:val="000000"/>
          <w:sz w:val="22"/>
          <w:szCs w:val="22"/>
          <w:lang w:eastAsia="es-CO"/>
        </w:rPr>
        <w:t xml:space="preserve"> (IRSC)”</w:t>
      </w:r>
      <w:r>
        <w:rPr>
          <w:rFonts w:ascii="Times New Roman" w:hAnsi="Times New Roman"/>
          <w:color w:val="000000"/>
          <w:sz w:val="22"/>
          <w:szCs w:val="22"/>
          <w:lang w:eastAsia="es-CO"/>
        </w:rPr>
        <w:t>.</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 xml:space="preserve">Valor de la financiación de proyectos de investigación por organismos nacionales e internacionales / valor total de la financiación de los proyectos de investigación </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center"/>
        <w:rPr>
          <w:rFonts w:ascii="Times New Roman" w:hAnsi="Times New Roman"/>
          <w:b/>
          <w:color w:val="000000"/>
          <w:sz w:val="22"/>
          <w:szCs w:val="22"/>
          <w:lang w:eastAsia="es-CO"/>
        </w:rPr>
      </w:pPr>
      <w:r>
        <w:rPr>
          <w:noProof/>
          <w:lang w:val="es-ES" w:eastAsia="es-ES"/>
        </w:rPr>
        <w:drawing>
          <wp:inline distT="0" distB="0" distL="0" distR="0">
            <wp:extent cx="5618191" cy="2451354"/>
            <wp:effectExtent l="12213" t="6096" r="8396" b="0"/>
            <wp:docPr id="10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B51536" w:rsidRPr="00A6305A" w:rsidRDefault="00B51536" w:rsidP="00B51536">
      <w:pPr>
        <w:spacing w:after="0"/>
        <w:jc w:val="both"/>
        <w:rPr>
          <w:rFonts w:ascii="Times New Roman" w:hAnsi="Times New Roman"/>
          <w:i/>
          <w:color w:val="000000"/>
          <w:sz w:val="20"/>
          <w:szCs w:val="20"/>
          <w:lang w:eastAsia="es-CO"/>
        </w:rPr>
      </w:pPr>
      <w:r w:rsidRPr="00A6305A">
        <w:rPr>
          <w:rFonts w:ascii="Times New Roman" w:hAnsi="Times New Roman"/>
          <w:b/>
          <w:i/>
          <w:color w:val="000000"/>
          <w:sz w:val="20"/>
          <w:szCs w:val="20"/>
          <w:lang w:eastAsia="es-CO"/>
        </w:rPr>
        <w:t>*</w:t>
      </w:r>
      <w:r w:rsidRPr="00A6305A">
        <w:rPr>
          <w:rFonts w:ascii="Times New Roman" w:hAnsi="Times New Roman"/>
          <w:i/>
          <w:color w:val="000000"/>
          <w:sz w:val="20"/>
          <w:szCs w:val="20"/>
          <w:lang w:eastAsia="es-CO"/>
        </w:rPr>
        <w:t xml:space="preserve"> ANH: Agencia Nacional de Hidrocarburos</w:t>
      </w:r>
    </w:p>
    <w:p w:rsidR="00B51536" w:rsidRPr="00A6305A" w:rsidRDefault="00B51536" w:rsidP="00B51536">
      <w:pPr>
        <w:spacing w:after="0"/>
        <w:jc w:val="both"/>
        <w:rPr>
          <w:rFonts w:ascii="Times New Roman" w:hAnsi="Times New Roman"/>
          <w:color w:val="000000"/>
          <w:sz w:val="22"/>
          <w:szCs w:val="22"/>
          <w:lang w:eastAsia="es-CO"/>
        </w:rPr>
      </w:pPr>
      <w:r w:rsidRPr="00A6305A">
        <w:rPr>
          <w:rFonts w:ascii="Times New Roman" w:hAnsi="Times New Roman"/>
          <w:i/>
          <w:color w:val="000000"/>
          <w:sz w:val="20"/>
          <w:szCs w:val="20"/>
          <w:lang w:eastAsia="es-CO"/>
        </w:rPr>
        <w:t>Fuente: Vicerrectoría de Investigaciones y Postgrados</w:t>
      </w:r>
    </w:p>
    <w:p w:rsidR="00B51536" w:rsidRPr="00A6305A" w:rsidRDefault="00B51536" w:rsidP="00B51536">
      <w:pPr>
        <w:spacing w:after="240"/>
        <w:jc w:val="center"/>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Número Artículos publicados, participación de los profesores en eventos nacionales e internacionales con ponencias, resultados de la actividad investigativa, publicaciones realizadas por los profesores investigadores producto de su actividad investigativa, en los últimos 3 años. </w:t>
      </w:r>
      <w:r w:rsidRPr="00A6305A">
        <w:rPr>
          <w:rFonts w:ascii="Times New Roman" w:hAnsi="Times New Roman"/>
          <w:color w:val="000000"/>
          <w:sz w:val="22"/>
          <w:szCs w:val="22"/>
          <w:lang w:eastAsia="es-CO"/>
        </w:rPr>
        <w:t xml:space="preserve">Este aspecto, documentado en forma más detallada en </w:t>
      </w:r>
      <w:proofErr w:type="gramStart"/>
      <w:r w:rsidRPr="00A6305A">
        <w:rPr>
          <w:rFonts w:ascii="Times New Roman" w:hAnsi="Times New Roman"/>
          <w:color w:val="000000"/>
          <w:sz w:val="22"/>
          <w:szCs w:val="22"/>
          <w:lang w:eastAsia="es-CO"/>
        </w:rPr>
        <w:t>el factor docentes</w:t>
      </w:r>
      <w:proofErr w:type="gramEnd"/>
      <w:r w:rsidRPr="00A6305A">
        <w:rPr>
          <w:rFonts w:ascii="Times New Roman" w:hAnsi="Times New Roman"/>
          <w:color w:val="000000"/>
          <w:sz w:val="22"/>
          <w:szCs w:val="22"/>
          <w:lang w:eastAsia="es-CO"/>
        </w:rPr>
        <w:t>, muestra un importante desarrollo.</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6696"/>
        <w:gridCol w:w="922"/>
        <w:gridCol w:w="922"/>
      </w:tblGrid>
      <w:tr w:rsidR="00B51536" w:rsidRPr="00A6305A" w:rsidTr="002C57E5">
        <w:trPr>
          <w:jc w:val="center"/>
        </w:trPr>
        <w:tc>
          <w:tcPr>
            <w:tcW w:w="0" w:type="auto"/>
            <w:gridSpan w:val="3"/>
            <w:tcBorders>
              <w:top w:val="single" w:sz="8" w:space="0" w:color="4F81BD"/>
            </w:tcBorders>
          </w:tcPr>
          <w:p w:rsidR="00B51536" w:rsidRPr="00413934" w:rsidRDefault="00B51536" w:rsidP="002C57E5">
            <w:pPr>
              <w:spacing w:after="0"/>
              <w:jc w:val="center"/>
              <w:rPr>
                <w:rFonts w:ascii="Times New Roman" w:hAnsi="Times New Roman"/>
                <w:b/>
                <w:bCs/>
                <w:color w:val="FFFFFF"/>
                <w:sz w:val="20"/>
                <w:szCs w:val="22"/>
                <w:lang w:eastAsia="es-CO"/>
              </w:rPr>
            </w:pPr>
            <w:r w:rsidRPr="00413934">
              <w:rPr>
                <w:rFonts w:ascii="Times New Roman" w:hAnsi="Times New Roman"/>
                <w:b/>
                <w:bCs/>
                <w:color w:val="FFFFFF"/>
                <w:sz w:val="20"/>
                <w:szCs w:val="22"/>
                <w:lang w:eastAsia="es-CO"/>
              </w:rPr>
              <w:t>PUBLICACIONES DE LOS DOCENTES PRODUCTO DE LA ACTIVIDAD INVESTIGATIVA</w:t>
            </w:r>
          </w:p>
        </w:tc>
      </w:tr>
      <w:tr w:rsidR="00B51536" w:rsidRPr="00A6305A" w:rsidTr="002C57E5">
        <w:trPr>
          <w:jc w:val="center"/>
        </w:trPr>
        <w:tc>
          <w:tcPr>
            <w:tcW w:w="0" w:type="auto"/>
          </w:tcPr>
          <w:p w:rsidR="00B51536" w:rsidRPr="00413934" w:rsidRDefault="00B51536" w:rsidP="002C57E5">
            <w:pPr>
              <w:spacing w:after="0"/>
              <w:jc w:val="both"/>
              <w:rPr>
                <w:rFonts w:ascii="Times New Roman" w:hAnsi="Times New Roman"/>
                <w:b/>
                <w:bCs/>
                <w:color w:val="000000"/>
                <w:sz w:val="20"/>
                <w:szCs w:val="22"/>
                <w:lang w:eastAsia="es-CO"/>
              </w:rPr>
            </w:pPr>
          </w:p>
        </w:tc>
        <w:tc>
          <w:tcPr>
            <w:tcW w:w="0" w:type="auto"/>
          </w:tcPr>
          <w:p w:rsidR="00B51536" w:rsidRPr="00413934" w:rsidRDefault="00B51536" w:rsidP="002C57E5">
            <w:pPr>
              <w:spacing w:after="0"/>
              <w:jc w:val="both"/>
              <w:rPr>
                <w:rFonts w:ascii="Times New Roman" w:hAnsi="Times New Roman"/>
                <w:b/>
                <w:color w:val="000000"/>
                <w:sz w:val="20"/>
                <w:szCs w:val="22"/>
                <w:lang w:eastAsia="es-CO"/>
              </w:rPr>
            </w:pPr>
            <w:r w:rsidRPr="00413934">
              <w:rPr>
                <w:rFonts w:ascii="Times New Roman" w:hAnsi="Times New Roman"/>
                <w:b/>
                <w:color w:val="000000"/>
                <w:sz w:val="20"/>
                <w:szCs w:val="22"/>
                <w:lang w:eastAsia="es-CO"/>
              </w:rPr>
              <w:t>2006</w:t>
            </w:r>
          </w:p>
        </w:tc>
        <w:tc>
          <w:tcPr>
            <w:tcW w:w="0" w:type="auto"/>
          </w:tcPr>
          <w:p w:rsidR="00B51536" w:rsidRPr="00413934" w:rsidRDefault="00B51536" w:rsidP="002C57E5">
            <w:pPr>
              <w:spacing w:after="0"/>
              <w:jc w:val="both"/>
              <w:rPr>
                <w:rFonts w:ascii="Times New Roman" w:hAnsi="Times New Roman"/>
                <w:b/>
                <w:color w:val="000000"/>
                <w:sz w:val="20"/>
                <w:szCs w:val="22"/>
                <w:lang w:eastAsia="es-CO"/>
              </w:rPr>
            </w:pPr>
            <w:r w:rsidRPr="00413934">
              <w:rPr>
                <w:rFonts w:ascii="Times New Roman" w:hAnsi="Times New Roman"/>
                <w:b/>
                <w:color w:val="000000"/>
                <w:sz w:val="20"/>
                <w:szCs w:val="22"/>
                <w:lang w:eastAsia="es-CO"/>
              </w:rPr>
              <w:t>2010</w:t>
            </w:r>
          </w:p>
        </w:tc>
      </w:tr>
      <w:tr w:rsidR="00B51536" w:rsidRPr="00A6305A" w:rsidTr="002C57E5">
        <w:trPr>
          <w:jc w:val="center"/>
        </w:trPr>
        <w:tc>
          <w:tcPr>
            <w:tcW w:w="0" w:type="auto"/>
          </w:tcPr>
          <w:p w:rsidR="00B51536" w:rsidRPr="00413934" w:rsidRDefault="00B51536" w:rsidP="002C57E5">
            <w:pPr>
              <w:spacing w:after="0"/>
              <w:jc w:val="both"/>
              <w:rPr>
                <w:rFonts w:ascii="Times New Roman" w:hAnsi="Times New Roman"/>
                <w:b/>
                <w:bCs/>
                <w:color w:val="000000"/>
                <w:sz w:val="20"/>
                <w:szCs w:val="22"/>
                <w:lang w:eastAsia="es-CO"/>
              </w:rPr>
            </w:pPr>
            <w:r w:rsidRPr="00413934">
              <w:rPr>
                <w:rFonts w:ascii="Times New Roman" w:hAnsi="Times New Roman"/>
                <w:b/>
                <w:bCs/>
                <w:color w:val="000000"/>
                <w:sz w:val="20"/>
                <w:szCs w:val="22"/>
                <w:lang w:eastAsia="es-CO"/>
              </w:rPr>
              <w:t>LIBROS DE INVESTIGACIÓN</w:t>
            </w:r>
          </w:p>
        </w:tc>
        <w:tc>
          <w:tcPr>
            <w:tcW w:w="0" w:type="auto"/>
          </w:tcPr>
          <w:p w:rsidR="00B51536" w:rsidRPr="00413934" w:rsidRDefault="00B51536" w:rsidP="002C57E5">
            <w:pPr>
              <w:spacing w:after="0"/>
              <w:jc w:val="both"/>
              <w:rPr>
                <w:rFonts w:ascii="Times New Roman" w:hAnsi="Times New Roman"/>
                <w:color w:val="000000"/>
                <w:sz w:val="20"/>
                <w:szCs w:val="22"/>
                <w:lang w:eastAsia="es-CO"/>
              </w:rPr>
            </w:pPr>
            <w:r w:rsidRPr="00413934">
              <w:rPr>
                <w:rFonts w:ascii="Times New Roman" w:hAnsi="Times New Roman"/>
                <w:bCs/>
                <w:sz w:val="20"/>
                <w:szCs w:val="20"/>
              </w:rPr>
              <w:t>12</w:t>
            </w:r>
          </w:p>
        </w:tc>
        <w:tc>
          <w:tcPr>
            <w:tcW w:w="0" w:type="auto"/>
          </w:tcPr>
          <w:p w:rsidR="00B51536" w:rsidRPr="00413934" w:rsidRDefault="00B51536" w:rsidP="002C57E5">
            <w:pPr>
              <w:spacing w:after="0"/>
              <w:jc w:val="both"/>
              <w:rPr>
                <w:rFonts w:ascii="Times New Roman" w:hAnsi="Times New Roman"/>
                <w:color w:val="000000"/>
                <w:sz w:val="20"/>
                <w:szCs w:val="22"/>
                <w:lang w:eastAsia="es-CO"/>
              </w:rPr>
            </w:pPr>
            <w:r w:rsidRPr="00413934">
              <w:rPr>
                <w:rFonts w:ascii="Times New Roman" w:hAnsi="Times New Roman"/>
                <w:color w:val="000000"/>
                <w:sz w:val="20"/>
                <w:szCs w:val="22"/>
                <w:lang w:eastAsia="es-CO"/>
              </w:rPr>
              <w:t>20</w:t>
            </w:r>
          </w:p>
        </w:tc>
      </w:tr>
      <w:tr w:rsidR="00B51536" w:rsidRPr="00A6305A" w:rsidTr="002C57E5">
        <w:trPr>
          <w:jc w:val="center"/>
        </w:trPr>
        <w:tc>
          <w:tcPr>
            <w:tcW w:w="0" w:type="auto"/>
          </w:tcPr>
          <w:p w:rsidR="00B51536" w:rsidRPr="00413934" w:rsidRDefault="00B51536" w:rsidP="002C57E5">
            <w:pPr>
              <w:spacing w:after="0"/>
              <w:jc w:val="both"/>
              <w:rPr>
                <w:rFonts w:ascii="Times New Roman" w:hAnsi="Times New Roman"/>
                <w:b/>
                <w:bCs/>
                <w:color w:val="000000"/>
                <w:sz w:val="20"/>
                <w:szCs w:val="22"/>
                <w:lang w:eastAsia="es-CO"/>
              </w:rPr>
            </w:pPr>
            <w:r w:rsidRPr="00413934">
              <w:rPr>
                <w:rFonts w:ascii="Times New Roman" w:hAnsi="Times New Roman"/>
                <w:b/>
                <w:bCs/>
                <w:color w:val="000000"/>
                <w:sz w:val="20"/>
                <w:szCs w:val="22"/>
                <w:lang w:eastAsia="es-CO"/>
              </w:rPr>
              <w:t>PONENCIAS</w:t>
            </w:r>
          </w:p>
        </w:tc>
        <w:tc>
          <w:tcPr>
            <w:tcW w:w="0" w:type="auto"/>
          </w:tcPr>
          <w:p w:rsidR="00B51536" w:rsidRPr="00413934" w:rsidRDefault="00B51536" w:rsidP="002C57E5">
            <w:pPr>
              <w:spacing w:after="0"/>
              <w:jc w:val="both"/>
              <w:rPr>
                <w:rFonts w:ascii="Times New Roman" w:hAnsi="Times New Roman"/>
                <w:color w:val="000000"/>
                <w:sz w:val="20"/>
                <w:szCs w:val="22"/>
                <w:lang w:eastAsia="es-CO"/>
              </w:rPr>
            </w:pPr>
            <w:r w:rsidRPr="00413934">
              <w:rPr>
                <w:rFonts w:ascii="Times New Roman" w:hAnsi="Times New Roman"/>
                <w:bCs/>
                <w:sz w:val="20"/>
                <w:szCs w:val="20"/>
              </w:rPr>
              <w:t>94</w:t>
            </w:r>
          </w:p>
        </w:tc>
        <w:tc>
          <w:tcPr>
            <w:tcW w:w="0" w:type="auto"/>
          </w:tcPr>
          <w:p w:rsidR="00B51536" w:rsidRPr="00413934" w:rsidRDefault="00B51536" w:rsidP="002C57E5">
            <w:pPr>
              <w:spacing w:after="0"/>
              <w:jc w:val="both"/>
              <w:rPr>
                <w:rFonts w:ascii="Times New Roman" w:hAnsi="Times New Roman"/>
                <w:color w:val="000000"/>
                <w:sz w:val="20"/>
                <w:szCs w:val="22"/>
                <w:lang w:eastAsia="es-CO"/>
              </w:rPr>
            </w:pPr>
            <w:r w:rsidRPr="00413934">
              <w:rPr>
                <w:rFonts w:ascii="Times New Roman" w:hAnsi="Times New Roman"/>
                <w:color w:val="000000"/>
                <w:sz w:val="20"/>
                <w:szCs w:val="22"/>
                <w:lang w:eastAsia="es-CO"/>
              </w:rPr>
              <w:t>182</w:t>
            </w:r>
          </w:p>
        </w:tc>
      </w:tr>
      <w:tr w:rsidR="00B51536" w:rsidRPr="00A6305A" w:rsidTr="002C57E5">
        <w:trPr>
          <w:jc w:val="center"/>
        </w:trPr>
        <w:tc>
          <w:tcPr>
            <w:tcW w:w="0" w:type="auto"/>
          </w:tcPr>
          <w:p w:rsidR="00B51536" w:rsidRPr="00413934" w:rsidRDefault="00B51536" w:rsidP="002C57E5">
            <w:pPr>
              <w:spacing w:after="0"/>
              <w:jc w:val="both"/>
              <w:rPr>
                <w:rFonts w:ascii="Times New Roman" w:hAnsi="Times New Roman"/>
                <w:b/>
                <w:bCs/>
                <w:color w:val="000000"/>
                <w:sz w:val="20"/>
                <w:szCs w:val="22"/>
                <w:lang w:eastAsia="es-CO"/>
              </w:rPr>
            </w:pPr>
            <w:r w:rsidRPr="00413934">
              <w:rPr>
                <w:rFonts w:ascii="Times New Roman" w:hAnsi="Times New Roman"/>
                <w:b/>
                <w:bCs/>
                <w:color w:val="000000"/>
                <w:sz w:val="20"/>
                <w:szCs w:val="22"/>
                <w:lang w:eastAsia="es-CO"/>
              </w:rPr>
              <w:t>REVISTAS NACIONALES INDEXADAS</w:t>
            </w:r>
          </w:p>
        </w:tc>
        <w:tc>
          <w:tcPr>
            <w:tcW w:w="0" w:type="auto"/>
          </w:tcPr>
          <w:p w:rsidR="00B51536" w:rsidRPr="00413934" w:rsidRDefault="00B51536" w:rsidP="002C57E5">
            <w:pPr>
              <w:spacing w:after="0"/>
              <w:jc w:val="both"/>
              <w:rPr>
                <w:rFonts w:ascii="Times New Roman" w:hAnsi="Times New Roman"/>
                <w:color w:val="000000"/>
                <w:sz w:val="20"/>
                <w:szCs w:val="22"/>
                <w:lang w:eastAsia="es-CO"/>
              </w:rPr>
            </w:pPr>
            <w:r w:rsidRPr="00413934">
              <w:rPr>
                <w:rFonts w:ascii="Times New Roman" w:hAnsi="Times New Roman"/>
                <w:bCs/>
                <w:sz w:val="20"/>
                <w:szCs w:val="20"/>
              </w:rPr>
              <w:t>62</w:t>
            </w:r>
          </w:p>
        </w:tc>
        <w:tc>
          <w:tcPr>
            <w:tcW w:w="0" w:type="auto"/>
          </w:tcPr>
          <w:p w:rsidR="00B51536" w:rsidRPr="00413934" w:rsidRDefault="00B51536" w:rsidP="002C57E5">
            <w:pPr>
              <w:spacing w:after="0"/>
              <w:jc w:val="both"/>
              <w:rPr>
                <w:rFonts w:ascii="Times New Roman" w:hAnsi="Times New Roman"/>
                <w:color w:val="000000"/>
                <w:sz w:val="20"/>
                <w:szCs w:val="22"/>
                <w:lang w:eastAsia="es-CO"/>
              </w:rPr>
            </w:pPr>
            <w:r w:rsidRPr="00413934">
              <w:rPr>
                <w:rFonts w:ascii="Times New Roman" w:hAnsi="Times New Roman"/>
                <w:color w:val="000000"/>
                <w:sz w:val="20"/>
                <w:szCs w:val="22"/>
                <w:lang w:eastAsia="es-CO"/>
              </w:rPr>
              <w:t>158</w:t>
            </w:r>
          </w:p>
        </w:tc>
      </w:tr>
      <w:tr w:rsidR="00B51536" w:rsidRPr="00A6305A" w:rsidTr="002C57E5">
        <w:trPr>
          <w:jc w:val="center"/>
        </w:trPr>
        <w:tc>
          <w:tcPr>
            <w:tcW w:w="0" w:type="auto"/>
            <w:tcBorders>
              <w:bottom w:val="single" w:sz="8" w:space="0" w:color="4F81BD"/>
            </w:tcBorders>
          </w:tcPr>
          <w:p w:rsidR="00B51536" w:rsidRPr="00413934" w:rsidRDefault="00B51536" w:rsidP="002C57E5">
            <w:pPr>
              <w:spacing w:after="0"/>
              <w:jc w:val="both"/>
              <w:rPr>
                <w:rFonts w:ascii="Times New Roman" w:hAnsi="Times New Roman"/>
                <w:b/>
                <w:bCs/>
                <w:color w:val="000000"/>
                <w:sz w:val="20"/>
                <w:szCs w:val="22"/>
                <w:lang w:eastAsia="es-CO"/>
              </w:rPr>
            </w:pPr>
            <w:r w:rsidRPr="00413934">
              <w:rPr>
                <w:rFonts w:ascii="Times New Roman" w:hAnsi="Times New Roman"/>
                <w:b/>
                <w:bCs/>
                <w:color w:val="000000"/>
                <w:sz w:val="20"/>
                <w:szCs w:val="22"/>
                <w:lang w:eastAsia="es-CO"/>
              </w:rPr>
              <w:t>REVISTAS INTERNACIONALES INDEXADAS</w:t>
            </w:r>
          </w:p>
        </w:tc>
        <w:tc>
          <w:tcPr>
            <w:tcW w:w="0" w:type="auto"/>
            <w:tcBorders>
              <w:bottom w:val="single" w:sz="8" w:space="0" w:color="4F81BD"/>
            </w:tcBorders>
          </w:tcPr>
          <w:p w:rsidR="00B51536" w:rsidRPr="00413934" w:rsidRDefault="00B51536" w:rsidP="002C57E5">
            <w:pPr>
              <w:spacing w:after="0"/>
              <w:jc w:val="both"/>
              <w:rPr>
                <w:rFonts w:ascii="Times New Roman" w:hAnsi="Times New Roman"/>
                <w:color w:val="000000"/>
                <w:sz w:val="20"/>
                <w:szCs w:val="22"/>
                <w:lang w:eastAsia="es-CO"/>
              </w:rPr>
            </w:pPr>
            <w:r w:rsidRPr="00413934">
              <w:rPr>
                <w:rFonts w:ascii="Times New Roman" w:hAnsi="Times New Roman"/>
                <w:bCs/>
                <w:sz w:val="20"/>
                <w:szCs w:val="20"/>
              </w:rPr>
              <w:t>12</w:t>
            </w:r>
          </w:p>
        </w:tc>
        <w:tc>
          <w:tcPr>
            <w:tcW w:w="0" w:type="auto"/>
            <w:tcBorders>
              <w:bottom w:val="single" w:sz="8" w:space="0" w:color="4F81BD"/>
            </w:tcBorders>
          </w:tcPr>
          <w:p w:rsidR="00B51536" w:rsidRPr="00413934" w:rsidRDefault="00B51536" w:rsidP="002C57E5">
            <w:pPr>
              <w:spacing w:after="0"/>
              <w:jc w:val="both"/>
              <w:rPr>
                <w:rFonts w:ascii="Times New Roman" w:hAnsi="Times New Roman"/>
                <w:color w:val="000000"/>
                <w:sz w:val="20"/>
                <w:szCs w:val="22"/>
                <w:lang w:eastAsia="es-CO"/>
              </w:rPr>
            </w:pPr>
            <w:r w:rsidRPr="00413934">
              <w:rPr>
                <w:rFonts w:ascii="Times New Roman" w:hAnsi="Times New Roman"/>
                <w:color w:val="000000"/>
                <w:sz w:val="20"/>
                <w:szCs w:val="22"/>
                <w:lang w:eastAsia="es-CO"/>
              </w:rPr>
              <w:t>52</w:t>
            </w:r>
          </w:p>
        </w:tc>
      </w:tr>
    </w:tbl>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smartTag w:uri="urn:schemas-microsoft-com:office:smarttags" w:element="PersonName">
        <w:smartTagPr>
          <w:attr w:name="ProductID" w:val="La Vicerrector￭a"/>
        </w:smartTagPr>
        <w:r w:rsidRPr="00A6305A">
          <w:rPr>
            <w:rFonts w:ascii="Times New Roman" w:hAnsi="Times New Roman"/>
            <w:color w:val="000000"/>
            <w:sz w:val="22"/>
            <w:szCs w:val="22"/>
            <w:lang w:eastAsia="es-CO"/>
          </w:rPr>
          <w:t>La Vicerrectoría</w:t>
        </w:r>
      </w:smartTag>
      <w:r w:rsidRPr="00A6305A">
        <w:rPr>
          <w:rFonts w:ascii="Times New Roman" w:hAnsi="Times New Roman"/>
          <w:color w:val="000000"/>
          <w:sz w:val="22"/>
          <w:szCs w:val="22"/>
          <w:lang w:eastAsia="es-CO"/>
        </w:rPr>
        <w:t xml:space="preserve"> de Investigaciones y Postgrados, en cooperación con el Centro Editorial, promueve la publicación de una colección denominada </w:t>
      </w:r>
      <w:hyperlink r:id="rId209" w:history="1">
        <w:r w:rsidRPr="00A6305A">
          <w:rPr>
            <w:rStyle w:val="Hipervnculo"/>
            <w:rFonts w:ascii="Times New Roman" w:hAnsi="Times New Roman"/>
            <w:sz w:val="22"/>
            <w:szCs w:val="22"/>
            <w:lang w:eastAsia="es-CO"/>
          </w:rPr>
          <w:t>libros de investigación</w:t>
        </w:r>
      </w:hyperlink>
      <w:r w:rsidRPr="00A6305A">
        <w:rPr>
          <w:rFonts w:ascii="Times New Roman" w:hAnsi="Times New Roman"/>
          <w:color w:val="000000"/>
          <w:sz w:val="22"/>
          <w:szCs w:val="22"/>
          <w:lang w:eastAsia="es-CO"/>
        </w:rPr>
        <w:t>.</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Número de patentes registros y desarrollos tecnológicos de la institución en los últimos 10 años (Si fuere pertinente).</w:t>
      </w:r>
      <w:r w:rsidRPr="00A6305A">
        <w:rPr>
          <w:rFonts w:ascii="Times New Roman" w:hAnsi="Times New Roman"/>
          <w:color w:val="000000"/>
          <w:sz w:val="22"/>
          <w:szCs w:val="22"/>
          <w:lang w:eastAsia="es-CO"/>
        </w:rPr>
        <w:t xml:space="preserve"> La institución todavía no ha incursionado en el proceso de obtención de patentes. Para el presente año, sin embargo, se ha iniciado la identificación de proyectos que pueden conducir a registros o patentes. Como se indica en otro apartado, se está explorando la posibilidad de obtener dos patentes y cuatro desarrollos de innovación tecnológica, además de lograr avances en el registro de software.</w:t>
      </w: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Tipo de organización y procedimientos para apoyar el trabajo investigativo. </w:t>
      </w:r>
      <w:r w:rsidRPr="00A6305A">
        <w:rPr>
          <w:rFonts w:ascii="Times New Roman" w:hAnsi="Times New Roman"/>
          <w:color w:val="000000"/>
          <w:sz w:val="22"/>
          <w:szCs w:val="22"/>
          <w:lang w:eastAsia="es-CO"/>
        </w:rPr>
        <w:t xml:space="preserve">En cuanto a la parte operativa, las oficinas adscritas a </w:t>
      </w:r>
      <w:smartTag w:uri="urn:schemas-microsoft-com:office:smarttags" w:element="PersonName">
        <w:smartTagPr>
          <w:attr w:name="ProductID" w:val="La Vicerrector￭a"/>
        </w:smartTagPr>
        <w:r w:rsidRPr="00A6305A">
          <w:rPr>
            <w:rFonts w:ascii="Times New Roman" w:hAnsi="Times New Roman"/>
            <w:color w:val="000000"/>
            <w:sz w:val="22"/>
            <w:szCs w:val="22"/>
            <w:lang w:eastAsia="es-CO"/>
          </w:rPr>
          <w:t>la Vicerrectoría</w:t>
        </w:r>
      </w:smartTag>
      <w:r w:rsidRPr="00A6305A">
        <w:rPr>
          <w:rFonts w:ascii="Times New Roman" w:hAnsi="Times New Roman"/>
          <w:color w:val="000000"/>
          <w:sz w:val="22"/>
          <w:szCs w:val="22"/>
          <w:lang w:eastAsia="es-CO"/>
        </w:rPr>
        <w:t xml:space="preserve"> de Investigaciones y Postgrados –Oficina de Investigaciones y Oficina de Postgrados– prestan la asesoría a los profesores que lo requieran, y al mismo tiempo </w:t>
      </w:r>
      <w:smartTag w:uri="urn:schemas-microsoft-com:office:smarttags" w:element="PersonName">
        <w:smartTagPr>
          <w:attr w:name="ProductID" w:val="la Oficina"/>
        </w:smartTagPr>
        <w:r w:rsidRPr="00A6305A">
          <w:rPr>
            <w:rFonts w:ascii="Times New Roman" w:hAnsi="Times New Roman"/>
            <w:color w:val="000000"/>
            <w:sz w:val="22"/>
            <w:szCs w:val="22"/>
            <w:lang w:eastAsia="es-CO"/>
          </w:rPr>
          <w:t>la Oficina</w:t>
        </w:r>
      </w:smartTag>
      <w:r w:rsidRPr="00A6305A">
        <w:rPr>
          <w:rFonts w:ascii="Times New Roman" w:hAnsi="Times New Roman"/>
          <w:color w:val="000000"/>
          <w:sz w:val="22"/>
          <w:szCs w:val="22"/>
          <w:lang w:eastAsia="es-CO"/>
        </w:rPr>
        <w:t xml:space="preserve"> de Planeación apoya a los investigadores en la construcción de los proyectos y de los presupuestos. Adicionalmente, </w:t>
      </w:r>
      <w:smartTag w:uri="urn:schemas-microsoft-com:office:smarttags" w:element="PersonName">
        <w:smartTagPr>
          <w:attr w:name="ProductID" w:val="la Secretar￭a General"/>
        </w:smartTagPr>
        <w:r w:rsidRPr="00A6305A">
          <w:rPr>
            <w:rFonts w:ascii="Times New Roman" w:hAnsi="Times New Roman"/>
            <w:color w:val="000000"/>
            <w:sz w:val="22"/>
            <w:szCs w:val="22"/>
            <w:lang w:eastAsia="es-CO"/>
          </w:rPr>
          <w:t>la Secretaría General</w:t>
        </w:r>
      </w:smartTag>
      <w:r w:rsidRPr="00A6305A">
        <w:rPr>
          <w:rFonts w:ascii="Times New Roman" w:hAnsi="Times New Roman"/>
          <w:color w:val="000000"/>
          <w:sz w:val="22"/>
          <w:szCs w:val="22"/>
          <w:lang w:eastAsia="es-CO"/>
        </w:rPr>
        <w:t xml:space="preserve"> acompaña jurídicamente y perfecciona los convenios o contratos que se requieren en las fases de sometimiento de proyectos, trámites de inicio y cierre y liquidación de los mismos, además de las consultas que se requieran en el proceso de ejecución.</w:t>
      </w: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 xml:space="preserve">Igualmente, se convoca con relativa frecuencia a las presentaciones y capacitaciones que ofrecen COLCIENCIAS, Ministerio de Agricultura y otras entidades externas. Allí los investigadores tienen la oportunidad de formular preguntas y conocer de primera mano los planteamientos, requisitos y formas operativas de las entidades </w:t>
      </w:r>
      <w:proofErr w:type="spellStart"/>
      <w:r w:rsidRPr="00A6305A">
        <w:rPr>
          <w:rFonts w:ascii="Times New Roman" w:hAnsi="Times New Roman"/>
          <w:color w:val="000000"/>
          <w:sz w:val="22"/>
          <w:szCs w:val="22"/>
          <w:lang w:eastAsia="es-CO"/>
        </w:rPr>
        <w:t>co</w:t>
      </w:r>
      <w:proofErr w:type="spellEnd"/>
      <w:r w:rsidRPr="00A6305A">
        <w:rPr>
          <w:rFonts w:ascii="Times New Roman" w:hAnsi="Times New Roman"/>
          <w:color w:val="000000"/>
          <w:sz w:val="22"/>
          <w:szCs w:val="22"/>
          <w:lang w:eastAsia="es-CO"/>
        </w:rPr>
        <w:t>-financiadoras.</w:t>
      </w:r>
    </w:p>
    <w:p w:rsidR="00B51536" w:rsidRPr="00A6305A" w:rsidRDefault="00B51536" w:rsidP="00B51536">
      <w:pPr>
        <w:spacing w:after="240"/>
        <w:jc w:val="both"/>
        <w:rPr>
          <w:rFonts w:ascii="Times New Roman" w:hAnsi="Times New Roman"/>
          <w:color w:val="000000"/>
          <w:sz w:val="22"/>
          <w:szCs w:val="22"/>
          <w:lang w:eastAsia="es-CO"/>
        </w:rPr>
      </w:pPr>
      <w:smartTag w:uri="urn:schemas-microsoft-com:office:smarttags" w:element="PersonName">
        <w:smartTagPr>
          <w:attr w:name="ProductID" w:val="la Oficina Asesora"/>
        </w:smartTagPr>
        <w:r w:rsidRPr="00A6305A">
          <w:rPr>
            <w:rFonts w:ascii="Times New Roman" w:hAnsi="Times New Roman"/>
            <w:color w:val="000000"/>
            <w:sz w:val="22"/>
            <w:szCs w:val="22"/>
            <w:lang w:eastAsia="es-CO"/>
          </w:rPr>
          <w:t>La Oficina Asesora</w:t>
        </w:r>
      </w:smartTag>
      <w:r w:rsidRPr="00A6305A">
        <w:rPr>
          <w:rFonts w:ascii="Times New Roman" w:hAnsi="Times New Roman"/>
          <w:color w:val="000000"/>
          <w:sz w:val="22"/>
          <w:szCs w:val="22"/>
          <w:lang w:eastAsia="es-CO"/>
        </w:rPr>
        <w:t xml:space="preserve"> en Innovación y Proyectos</w:t>
      </w:r>
      <w:r>
        <w:rPr>
          <w:rFonts w:ascii="Times New Roman" w:hAnsi="Times New Roman"/>
          <w:color w:val="000000"/>
          <w:sz w:val="22"/>
          <w:szCs w:val="22"/>
          <w:lang w:eastAsia="es-CO"/>
        </w:rPr>
        <w:t xml:space="preserve"> –que reporta directamente al Rector– </w:t>
      </w:r>
      <w:r w:rsidRPr="00A6305A">
        <w:rPr>
          <w:rFonts w:ascii="Times New Roman" w:hAnsi="Times New Roman"/>
          <w:color w:val="000000"/>
          <w:sz w:val="22"/>
          <w:szCs w:val="22"/>
          <w:lang w:eastAsia="es-CO"/>
        </w:rPr>
        <w:t xml:space="preserve">responsable de la generación de relaciones en el marco de la cooperación Universidad Empresa Estado, colabora con </w:t>
      </w:r>
      <w:smartTag w:uri="urn:schemas-microsoft-com:office:smarttags" w:element="PersonName">
        <w:smartTagPr>
          <w:attr w:name="ProductID" w:val="La Vicerrector￭a"/>
        </w:smartTagPr>
        <w:r w:rsidRPr="00A6305A">
          <w:rPr>
            <w:rFonts w:ascii="Times New Roman" w:hAnsi="Times New Roman"/>
            <w:color w:val="000000"/>
            <w:sz w:val="22"/>
            <w:szCs w:val="22"/>
            <w:lang w:eastAsia="es-CO"/>
          </w:rPr>
          <w:t>la Vicerrectoría</w:t>
        </w:r>
      </w:smartTag>
      <w:r w:rsidRPr="00A6305A">
        <w:rPr>
          <w:rFonts w:ascii="Times New Roman" w:hAnsi="Times New Roman"/>
          <w:color w:val="000000"/>
          <w:sz w:val="22"/>
          <w:szCs w:val="22"/>
          <w:lang w:eastAsia="es-CO"/>
        </w:rPr>
        <w:t xml:space="preserve"> de Investigaciones y Postgrados. El esquema de trabajo de esta oficina tiene dos frentes: el primer frente hace referencia a la transferencia de los resultados de investigación al entorno, que está adelantando con las firmas Inventa y TM Tamayo. Al momento se han identificado dos oportunidades para obtener patentes y cinco para crear spin off. El segundo frente involucra la identificación de oportunidades de investigación aplicada con el sector productivo, de modo que podamos aumentar las posibilidades de establecer alianzas con el sector real y recibir solicitudes concretas para formular proyectos con este sector. Hemos realizado acercamientos con </w:t>
      </w:r>
      <w:proofErr w:type="spellStart"/>
      <w:r w:rsidRPr="00A6305A">
        <w:rPr>
          <w:rFonts w:ascii="Times New Roman" w:hAnsi="Times New Roman"/>
          <w:color w:val="000000"/>
          <w:sz w:val="22"/>
          <w:szCs w:val="22"/>
          <w:lang w:eastAsia="es-CO"/>
        </w:rPr>
        <w:t>Solla</w:t>
      </w:r>
      <w:proofErr w:type="spellEnd"/>
      <w:r w:rsidRPr="00A6305A">
        <w:rPr>
          <w:rFonts w:ascii="Times New Roman" w:hAnsi="Times New Roman"/>
          <w:color w:val="000000"/>
          <w:sz w:val="22"/>
          <w:szCs w:val="22"/>
          <w:lang w:eastAsia="es-CO"/>
        </w:rPr>
        <w:t xml:space="preserve"> S.A., </w:t>
      </w:r>
      <w:proofErr w:type="spellStart"/>
      <w:r w:rsidRPr="00A6305A">
        <w:rPr>
          <w:rFonts w:ascii="Times New Roman" w:hAnsi="Times New Roman"/>
          <w:color w:val="000000"/>
          <w:sz w:val="22"/>
          <w:szCs w:val="22"/>
          <w:lang w:eastAsia="es-CO"/>
        </w:rPr>
        <w:t>Celema</w:t>
      </w:r>
      <w:proofErr w:type="spellEnd"/>
      <w:r w:rsidRPr="00A6305A">
        <w:rPr>
          <w:rFonts w:ascii="Times New Roman" w:hAnsi="Times New Roman"/>
          <w:color w:val="000000"/>
          <w:sz w:val="22"/>
          <w:szCs w:val="22"/>
          <w:lang w:eastAsia="es-CO"/>
        </w:rPr>
        <w:t xml:space="preserve">, EPS Sura, Alpina, ANDI Caldas, ACOPI, Fundación </w:t>
      </w:r>
      <w:proofErr w:type="spellStart"/>
      <w:r w:rsidRPr="00A6305A">
        <w:rPr>
          <w:rFonts w:ascii="Times New Roman" w:hAnsi="Times New Roman"/>
          <w:color w:val="000000"/>
          <w:sz w:val="22"/>
          <w:szCs w:val="22"/>
          <w:lang w:eastAsia="es-CO"/>
        </w:rPr>
        <w:t>Luker</w:t>
      </w:r>
      <w:proofErr w:type="spellEnd"/>
      <w:r w:rsidRPr="00A6305A">
        <w:rPr>
          <w:rFonts w:ascii="Times New Roman" w:hAnsi="Times New Roman"/>
          <w:color w:val="000000"/>
          <w:sz w:val="22"/>
          <w:szCs w:val="22"/>
          <w:lang w:eastAsia="es-CO"/>
        </w:rPr>
        <w:t xml:space="preserve"> y </w:t>
      </w:r>
      <w:proofErr w:type="spellStart"/>
      <w:r w:rsidRPr="00A6305A">
        <w:rPr>
          <w:rFonts w:ascii="Times New Roman" w:hAnsi="Times New Roman"/>
          <w:color w:val="000000"/>
          <w:sz w:val="22"/>
          <w:szCs w:val="22"/>
          <w:lang w:eastAsia="es-CO"/>
        </w:rPr>
        <w:t>Proamb</w:t>
      </w:r>
      <w:proofErr w:type="spellEnd"/>
      <w:r w:rsidRPr="00A6305A">
        <w:rPr>
          <w:rFonts w:ascii="Times New Roman" w:hAnsi="Times New Roman"/>
          <w:color w:val="000000"/>
          <w:sz w:val="22"/>
          <w:szCs w:val="22"/>
          <w:lang w:eastAsia="es-CO"/>
        </w:rPr>
        <w:t xml:space="preserve">, entre otras entidades. Esta Oficina también propicia el acercamiento con el entorno participando en el Comité Universidad-Empresa-Estado (CUEE), </w:t>
      </w:r>
      <w:smartTag w:uri="urn:schemas-microsoft-com:office:smarttags" w:element="PersonName">
        <w:smartTagPr>
          <w:attr w:name="ProductID" w:val="la Fundaci￳n Universidad"/>
        </w:smartTagPr>
        <w:r w:rsidRPr="00A6305A">
          <w:rPr>
            <w:rFonts w:ascii="Times New Roman" w:hAnsi="Times New Roman"/>
            <w:color w:val="000000"/>
            <w:sz w:val="22"/>
            <w:szCs w:val="22"/>
            <w:lang w:eastAsia="es-CO"/>
          </w:rPr>
          <w:t>la Fundación Universidad</w:t>
        </w:r>
      </w:smartTag>
      <w:r w:rsidRPr="00A6305A">
        <w:rPr>
          <w:rFonts w:ascii="Times New Roman" w:hAnsi="Times New Roman"/>
          <w:color w:val="000000"/>
          <w:sz w:val="22"/>
          <w:szCs w:val="22"/>
          <w:lang w:eastAsia="es-CO"/>
        </w:rPr>
        <w:t xml:space="preserve"> Empresa Estado (FUEE) del Eje Cafetero y el proyecto red de nodos liderado por </w:t>
      </w:r>
      <w:smartTag w:uri="urn:schemas-microsoft-com:office:smarttags" w:element="PersonName">
        <w:smartTagPr>
          <w:attr w:name="ProductID" w:val="la UTP."/>
        </w:smartTagPr>
        <w:r w:rsidRPr="00A6305A">
          <w:rPr>
            <w:rFonts w:ascii="Times New Roman" w:hAnsi="Times New Roman"/>
            <w:color w:val="000000"/>
            <w:sz w:val="22"/>
            <w:szCs w:val="22"/>
            <w:lang w:eastAsia="es-CO"/>
          </w:rPr>
          <w:t>la UTP.</w:t>
        </w:r>
      </w:smartTag>
    </w:p>
    <w:p w:rsidR="00B51536" w:rsidRPr="00407468" w:rsidRDefault="00B51536" w:rsidP="00B51536">
      <w:pPr>
        <w:pStyle w:val="Listavistosa-nfasis11"/>
        <w:tabs>
          <w:tab w:val="left" w:pos="426"/>
        </w:tabs>
        <w:spacing w:after="240"/>
        <w:ind w:left="0"/>
        <w:contextualSpacing w:val="0"/>
        <w:jc w:val="both"/>
        <w:rPr>
          <w:rFonts w:ascii="Times New Roman" w:hAnsi="Times New Roman"/>
          <w:noProof w:val="0"/>
          <w:color w:val="000000"/>
          <w:sz w:val="22"/>
          <w:szCs w:val="22"/>
        </w:rPr>
      </w:pPr>
      <w:r w:rsidRPr="00A6305A">
        <w:rPr>
          <w:rFonts w:ascii="Times New Roman" w:hAnsi="Times New Roman"/>
          <w:noProof w:val="0"/>
          <w:color w:val="000000"/>
          <w:sz w:val="22"/>
          <w:szCs w:val="22"/>
          <w:lang w:eastAsia="es-CO"/>
        </w:rPr>
        <w:t xml:space="preserve">Sumado a lo anterior, </w:t>
      </w:r>
      <w:smartTag w:uri="urn:schemas-microsoft-com:office:smarttags" w:element="PersonName">
        <w:smartTagPr>
          <w:attr w:name="ProductID" w:val="La Vicerrector￭a"/>
        </w:smartTagPr>
        <w:r w:rsidRPr="00A6305A">
          <w:rPr>
            <w:rFonts w:ascii="Times New Roman" w:hAnsi="Times New Roman"/>
            <w:noProof w:val="0"/>
            <w:color w:val="000000"/>
            <w:sz w:val="22"/>
            <w:szCs w:val="22"/>
            <w:lang w:eastAsia="es-CO"/>
          </w:rPr>
          <w:t>la Vicerrectoría</w:t>
        </w:r>
      </w:smartTag>
      <w:r w:rsidRPr="00A6305A">
        <w:rPr>
          <w:rFonts w:ascii="Times New Roman" w:hAnsi="Times New Roman"/>
          <w:noProof w:val="0"/>
          <w:color w:val="000000"/>
          <w:sz w:val="22"/>
          <w:szCs w:val="22"/>
          <w:lang w:eastAsia="es-CO"/>
        </w:rPr>
        <w:t xml:space="preserve"> de Proyección</w:t>
      </w:r>
      <w:r>
        <w:rPr>
          <w:rFonts w:ascii="Times New Roman" w:hAnsi="Times New Roman"/>
          <w:noProof w:val="0"/>
          <w:color w:val="000000"/>
          <w:sz w:val="22"/>
          <w:szCs w:val="22"/>
          <w:lang w:eastAsia="es-CO"/>
        </w:rPr>
        <w:t xml:space="preserve"> Universitaria y</w:t>
      </w:r>
      <w:r w:rsidRPr="00A6305A">
        <w:rPr>
          <w:rFonts w:ascii="Times New Roman" w:hAnsi="Times New Roman"/>
          <w:noProof w:val="0"/>
          <w:color w:val="000000"/>
          <w:sz w:val="22"/>
          <w:szCs w:val="22"/>
          <w:lang w:eastAsia="es-CO"/>
        </w:rPr>
        <w:t xml:space="preserve"> </w:t>
      </w:r>
      <w:smartTag w:uri="urn:schemas-microsoft-com:office:smarttags" w:element="PersonName">
        <w:smartTagPr>
          <w:attr w:name="ProductID" w:val="La Vicerrector￭a"/>
        </w:smartTagPr>
        <w:r w:rsidRPr="00A6305A">
          <w:rPr>
            <w:rFonts w:ascii="Times New Roman" w:hAnsi="Times New Roman"/>
            <w:noProof w:val="0"/>
            <w:color w:val="000000"/>
            <w:sz w:val="22"/>
            <w:szCs w:val="22"/>
            <w:lang w:eastAsia="es-CO"/>
          </w:rPr>
          <w:t>la Vicerrectoría</w:t>
        </w:r>
      </w:smartTag>
      <w:r w:rsidRPr="00A6305A">
        <w:rPr>
          <w:rFonts w:ascii="Times New Roman" w:hAnsi="Times New Roman"/>
          <w:noProof w:val="0"/>
          <w:color w:val="000000"/>
          <w:sz w:val="22"/>
          <w:szCs w:val="22"/>
          <w:lang w:eastAsia="es-CO"/>
        </w:rPr>
        <w:t xml:space="preserve"> de Investigaciones y Postgrados efectúa</w:t>
      </w:r>
      <w:r>
        <w:rPr>
          <w:rFonts w:ascii="Times New Roman" w:hAnsi="Times New Roman"/>
          <w:noProof w:val="0"/>
          <w:color w:val="000000"/>
          <w:sz w:val="22"/>
          <w:szCs w:val="22"/>
          <w:lang w:eastAsia="es-CO"/>
        </w:rPr>
        <w:t>n</w:t>
      </w:r>
      <w:r w:rsidRPr="00A6305A">
        <w:rPr>
          <w:rFonts w:ascii="Times New Roman" w:hAnsi="Times New Roman"/>
          <w:noProof w:val="0"/>
          <w:color w:val="000000"/>
          <w:sz w:val="22"/>
          <w:szCs w:val="22"/>
          <w:lang w:eastAsia="es-CO"/>
        </w:rPr>
        <w:t xml:space="preserve"> convocatorias</w:t>
      </w:r>
      <w:r>
        <w:rPr>
          <w:rFonts w:ascii="Times New Roman" w:hAnsi="Times New Roman"/>
          <w:noProof w:val="0"/>
          <w:color w:val="000000"/>
          <w:sz w:val="22"/>
          <w:szCs w:val="22"/>
          <w:lang w:eastAsia="es-CO"/>
        </w:rPr>
        <w:t xml:space="preserve"> conjuntas</w:t>
      </w:r>
      <w:r w:rsidRPr="00A6305A">
        <w:rPr>
          <w:rFonts w:ascii="Times New Roman" w:hAnsi="Times New Roman"/>
          <w:noProof w:val="0"/>
          <w:color w:val="000000"/>
          <w:sz w:val="22"/>
          <w:szCs w:val="22"/>
          <w:lang w:eastAsia="es-CO"/>
        </w:rPr>
        <w:t xml:space="preserve"> para la apoyar la realización de investigaciones aplicadas, lo que </w:t>
      </w:r>
      <w:r w:rsidRPr="00A6305A">
        <w:rPr>
          <w:rFonts w:ascii="Times New Roman" w:hAnsi="Times New Roman"/>
          <w:noProof w:val="0"/>
          <w:color w:val="000000"/>
          <w:sz w:val="22"/>
          <w:szCs w:val="22"/>
        </w:rPr>
        <w:t xml:space="preserve">ha estimulado el emprendimiento, la innovación y los proyectos de base tecnológica. </w:t>
      </w: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color w:val="000000"/>
          <w:sz w:val="22"/>
          <w:szCs w:val="22"/>
          <w:lang w:eastAsia="es-CO"/>
        </w:rPr>
        <w:t xml:space="preserve">Los procedimientos para desarrollar el  </w:t>
      </w:r>
      <w:hyperlink r:id="rId210" w:history="1">
        <w:r w:rsidRPr="00A6305A">
          <w:rPr>
            <w:rStyle w:val="Hipervnculo"/>
            <w:rFonts w:ascii="Times New Roman" w:hAnsi="Times New Roman"/>
            <w:sz w:val="22"/>
            <w:szCs w:val="22"/>
            <w:lang w:eastAsia="es-CO"/>
          </w:rPr>
          <w:t>proceso de investigación</w:t>
        </w:r>
      </w:hyperlink>
      <w:r w:rsidRPr="00A6305A">
        <w:rPr>
          <w:rFonts w:ascii="Times New Roman" w:hAnsi="Times New Roman"/>
          <w:color w:val="000000"/>
          <w:sz w:val="22"/>
          <w:szCs w:val="22"/>
          <w:lang w:eastAsia="es-CO"/>
        </w:rPr>
        <w:t xml:space="preserve"> están debidamente detallados en el SIG. El proceso investigativo en </w:t>
      </w:r>
      <w:smartTag w:uri="urn:schemas-microsoft-com:office:smarttags" w:element="PersonName">
        <w:smartTagPr>
          <w:attr w:name="ProductID" w:val="la Universidad"/>
        </w:smartTagPr>
        <w:r w:rsidRPr="00A6305A">
          <w:rPr>
            <w:rFonts w:ascii="Times New Roman" w:hAnsi="Times New Roman"/>
            <w:color w:val="000000"/>
            <w:sz w:val="22"/>
            <w:szCs w:val="22"/>
            <w:lang w:eastAsia="es-CO"/>
          </w:rPr>
          <w:t>la Universidad</w:t>
        </w:r>
      </w:smartTag>
      <w:r w:rsidRPr="00A6305A">
        <w:rPr>
          <w:rFonts w:ascii="Times New Roman" w:hAnsi="Times New Roman"/>
          <w:color w:val="000000"/>
          <w:sz w:val="22"/>
          <w:szCs w:val="22"/>
          <w:lang w:eastAsia="es-CO"/>
        </w:rPr>
        <w:t xml:space="preserve"> de Caldas tiene como objetivo fomentar la cultura investigativa en los miembros de la comunidad universitaria y promover el desarrollo de la investigación (básica y aplicada) en las diferentes áreas del saber, mediante la aplicación de políticas y estrategias relacionadas con la gestión de recursos y con la difusión de la investigación, adicionalmente, promover y planificar los programas académicos de postgrado.</w:t>
      </w:r>
    </w:p>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Sistemas para registrar los grupos, líneas y proyectos de investigación. </w:t>
      </w:r>
      <w:r w:rsidRPr="00A6305A">
        <w:rPr>
          <w:rFonts w:ascii="Times New Roman" w:hAnsi="Times New Roman"/>
          <w:color w:val="000000"/>
          <w:sz w:val="22"/>
          <w:szCs w:val="22"/>
          <w:lang w:eastAsia="es-CO"/>
        </w:rPr>
        <w:t xml:space="preserve">En el SIG se encuentran los siguientes procedimientos: </w:t>
      </w:r>
      <w:hyperlink r:id="rId211" w:tgtFrame="_blank" w:history="1">
        <w:r w:rsidRPr="00A6305A">
          <w:rPr>
            <w:rStyle w:val="Hipervnculo"/>
            <w:rFonts w:ascii="Times New Roman" w:hAnsi="Times New Roman"/>
            <w:sz w:val="22"/>
            <w:szCs w:val="22"/>
          </w:rPr>
          <w:t>Procedimiento para solicitar aval para un grupo de investigación</w:t>
        </w:r>
      </w:hyperlink>
      <w:r w:rsidRPr="00A6305A">
        <w:rPr>
          <w:rFonts w:ascii="Times New Roman" w:hAnsi="Times New Roman"/>
          <w:sz w:val="22"/>
          <w:szCs w:val="22"/>
        </w:rPr>
        <w:t xml:space="preserve"> y </w:t>
      </w:r>
      <w:hyperlink r:id="rId212" w:tgtFrame="_blank" w:history="1">
        <w:r w:rsidRPr="00A6305A">
          <w:rPr>
            <w:rStyle w:val="Hipervnculo"/>
            <w:rFonts w:ascii="Times New Roman" w:hAnsi="Times New Roman"/>
            <w:sz w:val="22"/>
            <w:szCs w:val="22"/>
          </w:rPr>
          <w:t>procedimiento para convocar, presentar y aprobar proyectos de investigación</w:t>
        </w:r>
      </w:hyperlink>
      <w:r w:rsidRPr="00A6305A">
        <w:rPr>
          <w:rFonts w:ascii="Times New Roman" w:hAnsi="Times New Roman"/>
          <w:sz w:val="22"/>
          <w:szCs w:val="22"/>
        </w:rPr>
        <w:t xml:space="preserve">. </w:t>
      </w:r>
      <w:r w:rsidRPr="00A6305A">
        <w:rPr>
          <w:rFonts w:ascii="Times New Roman" w:hAnsi="Times New Roman"/>
          <w:color w:val="000000"/>
          <w:sz w:val="22"/>
          <w:szCs w:val="22"/>
          <w:lang w:eastAsia="es-CO"/>
        </w:rPr>
        <w:t>Así mismo, se dispone de un sistema de información para el registro de los proyectos de investigación, el cual permite el enlace directo entre la labor académica de los investigadores, sus compromisos en investigación y el seguimiento al cumplimiento de ellos.</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color w:val="000000"/>
          <w:sz w:val="22"/>
          <w:szCs w:val="22"/>
          <w:lang w:eastAsia="es-CO"/>
        </w:rPr>
      </w:pPr>
      <w:r w:rsidRPr="00A6305A">
        <w:rPr>
          <w:rFonts w:ascii="Times New Roman" w:hAnsi="Times New Roman"/>
          <w:b/>
          <w:color w:val="000000"/>
          <w:sz w:val="22"/>
          <w:szCs w:val="22"/>
          <w:lang w:eastAsia="es-CO"/>
        </w:rPr>
        <w:t xml:space="preserve">Procedimientos y mecanismos para el seguimiento y evaluación de los proyectos de investigación. </w:t>
      </w:r>
      <w:r w:rsidRPr="00A6305A">
        <w:rPr>
          <w:rFonts w:ascii="Times New Roman" w:hAnsi="Times New Roman"/>
          <w:color w:val="000000"/>
          <w:sz w:val="22"/>
          <w:szCs w:val="22"/>
          <w:lang w:eastAsia="es-CO"/>
        </w:rPr>
        <w:t xml:space="preserve">En el SIG existe un </w:t>
      </w:r>
      <w:hyperlink r:id="rId213" w:history="1">
        <w:r w:rsidRPr="00A6305A">
          <w:rPr>
            <w:rStyle w:val="Hipervnculo"/>
            <w:rFonts w:ascii="Times New Roman" w:hAnsi="Times New Roman"/>
            <w:sz w:val="22"/>
            <w:szCs w:val="22"/>
            <w:lang w:eastAsia="es-CO"/>
          </w:rPr>
          <w:t>Instructivo para Realizar Seguimiento a los Proyectos de Investigación</w:t>
        </w:r>
      </w:hyperlink>
      <w:r w:rsidRPr="00A6305A">
        <w:rPr>
          <w:rFonts w:ascii="Times New Roman" w:hAnsi="Times New Roman"/>
          <w:color w:val="000000"/>
          <w:sz w:val="22"/>
          <w:szCs w:val="22"/>
          <w:lang w:eastAsia="es-CO"/>
        </w:rPr>
        <w:t xml:space="preserve">. El mecanismo consiste en que mediante el reporte, al menos 4 veces al año, de la lista de los proyectos que están próximos a vencerse, se comunica al investigador responsable del proyecto la proximidad del vencimiento; de esta actividad queda un registro mediante actas en </w:t>
      </w:r>
      <w:smartTag w:uri="urn:schemas-microsoft-com:office:smarttags" w:element="PersonName">
        <w:smartTagPr>
          <w:attr w:name="ProductID" w:val="la Oficina"/>
        </w:smartTagPr>
        <w:r w:rsidRPr="00A6305A">
          <w:rPr>
            <w:rFonts w:ascii="Times New Roman" w:hAnsi="Times New Roman"/>
            <w:color w:val="000000"/>
            <w:sz w:val="22"/>
            <w:szCs w:val="22"/>
            <w:lang w:eastAsia="es-CO"/>
          </w:rPr>
          <w:t>la Oficina</w:t>
        </w:r>
      </w:smartTag>
      <w:r w:rsidRPr="00A6305A">
        <w:rPr>
          <w:rFonts w:ascii="Times New Roman" w:hAnsi="Times New Roman"/>
          <w:color w:val="000000"/>
          <w:sz w:val="22"/>
          <w:szCs w:val="22"/>
          <w:lang w:eastAsia="es-CO"/>
        </w:rPr>
        <w:t xml:space="preserve"> de Investigaciones de </w:t>
      </w:r>
      <w:smartTag w:uri="urn:schemas-microsoft-com:office:smarttags" w:element="PersonName">
        <w:smartTagPr>
          <w:attr w:name="ProductID" w:val="La Vicerrector￭a"/>
        </w:smartTagPr>
        <w:r w:rsidRPr="00A6305A">
          <w:rPr>
            <w:rFonts w:ascii="Times New Roman" w:hAnsi="Times New Roman"/>
            <w:color w:val="000000"/>
            <w:sz w:val="22"/>
            <w:szCs w:val="22"/>
            <w:lang w:eastAsia="es-CO"/>
          </w:rPr>
          <w:t>la Vicerrectoría</w:t>
        </w:r>
      </w:smartTag>
      <w:r w:rsidRPr="00A6305A">
        <w:rPr>
          <w:rFonts w:ascii="Times New Roman" w:hAnsi="Times New Roman"/>
          <w:color w:val="000000"/>
          <w:sz w:val="22"/>
          <w:szCs w:val="22"/>
          <w:lang w:eastAsia="es-CO"/>
        </w:rPr>
        <w:t xml:space="preserve"> de Investigaciones y Postgrados.</w:t>
      </w:r>
    </w:p>
    <w:p w:rsidR="00B51536" w:rsidRPr="00A6305A" w:rsidRDefault="00B51536" w:rsidP="00B51536">
      <w:pPr>
        <w:spacing w:after="240"/>
        <w:jc w:val="both"/>
        <w:rPr>
          <w:rFonts w:ascii="Times New Roman" w:hAnsi="Times New Roman"/>
          <w:b/>
          <w:color w:val="000000"/>
          <w:sz w:val="22"/>
          <w:szCs w:val="22"/>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A6305A">
        <w:rPr>
          <w:rFonts w:ascii="Times New Roman" w:hAnsi="Times New Roman"/>
          <w:b/>
          <w:color w:val="000000"/>
          <w:sz w:val="22"/>
          <w:szCs w:val="22"/>
          <w:lang w:eastAsia="es-CO"/>
        </w:rPr>
        <w:t xml:space="preserve">Resultados de los ejercicios de auditoría realizados por las entidades financiadoras Externas. </w:t>
      </w:r>
      <w:r w:rsidRPr="00A6305A">
        <w:rPr>
          <w:rFonts w:ascii="Times New Roman" w:hAnsi="Times New Roman"/>
          <w:color w:val="000000"/>
          <w:sz w:val="22"/>
          <w:szCs w:val="22"/>
          <w:lang w:eastAsia="es-CO"/>
        </w:rPr>
        <w:t>Hasta el momento, se han tenido buenos resultados en la ejecución de proyectos con entidades externas, a juzgar po</w:t>
      </w:r>
      <w:r>
        <w:rPr>
          <w:rFonts w:ascii="Times New Roman" w:hAnsi="Times New Roman"/>
          <w:color w:val="000000"/>
          <w:sz w:val="22"/>
          <w:szCs w:val="22"/>
          <w:lang w:eastAsia="es-CO"/>
        </w:rPr>
        <w:t>r las auditorías externas</w:t>
      </w:r>
      <w:r w:rsidRPr="00A6305A">
        <w:rPr>
          <w:rFonts w:ascii="Times New Roman" w:hAnsi="Times New Roman"/>
          <w:color w:val="000000"/>
          <w:sz w:val="22"/>
          <w:szCs w:val="22"/>
          <w:lang w:eastAsia="es-CO"/>
        </w:rPr>
        <w:t xml:space="preserve"> recibidas en las que no se reportan hallazgos significativos, sino ligeras recomendaciones sobre la forma de reportar la información.</w:t>
      </w:r>
    </w:p>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sz w:val="22"/>
          <w:szCs w:val="22"/>
          <w:highlight w:val="cyan"/>
        </w:rPr>
      </w:pPr>
      <w:r w:rsidRPr="00A6305A">
        <w:rPr>
          <w:rFonts w:ascii="Times New Roman" w:hAnsi="Times New Roman"/>
          <w:b/>
          <w:color w:val="000000"/>
          <w:sz w:val="22"/>
          <w:szCs w:val="22"/>
          <w:lang w:eastAsia="es-CO"/>
        </w:rPr>
        <w:t>Apreciación de los profesores sobre la gestión y apoyo al desarrollo de las actividades investigativas</w:t>
      </w:r>
      <w:r w:rsidRPr="00A6305A">
        <w:rPr>
          <w:rFonts w:ascii="Times New Roman" w:hAnsi="Times New Roman"/>
          <w:color w:val="000000"/>
          <w:sz w:val="22"/>
          <w:szCs w:val="22"/>
          <w:lang w:eastAsia="es-CO"/>
        </w:rPr>
        <w:t xml:space="preserve">. El concepto es más o menos homogéneo sobre el apoyo al </w:t>
      </w:r>
      <w:proofErr w:type="spellStart"/>
      <w:r w:rsidRPr="00A6305A">
        <w:rPr>
          <w:rFonts w:ascii="Times New Roman" w:hAnsi="Times New Roman"/>
          <w:color w:val="000000"/>
          <w:sz w:val="22"/>
          <w:szCs w:val="22"/>
          <w:lang w:eastAsia="es-CO"/>
        </w:rPr>
        <w:t>escalafonamiento</w:t>
      </w:r>
      <w:proofErr w:type="spellEnd"/>
      <w:r w:rsidRPr="00A6305A">
        <w:rPr>
          <w:rFonts w:ascii="Times New Roman" w:hAnsi="Times New Roman"/>
          <w:color w:val="000000"/>
          <w:sz w:val="22"/>
          <w:szCs w:val="22"/>
          <w:lang w:eastAsia="es-CO"/>
        </w:rPr>
        <w:t xml:space="preserve"> de grupos, indexación de revistas e investigación aplicada, cuyas zonas de satisfacción corresponden respectivamente al 57%, 49%,  54 % de los docentes.</w:t>
      </w:r>
    </w:p>
    <w:p w:rsidR="00B51536" w:rsidRPr="00A6305A" w:rsidRDefault="00B51536" w:rsidP="00B51536">
      <w:pPr>
        <w:spacing w:after="240"/>
        <w:jc w:val="center"/>
        <w:rPr>
          <w:rFonts w:ascii="Times New Roman" w:hAnsi="Times New Roman"/>
          <w:i/>
          <w:sz w:val="22"/>
          <w:szCs w:val="22"/>
        </w:rPr>
      </w:pPr>
      <w:r>
        <w:rPr>
          <w:noProof/>
          <w:lang w:val="es-ES" w:eastAsia="es-ES"/>
        </w:rPr>
        <w:drawing>
          <wp:inline distT="0" distB="0" distL="0" distR="0">
            <wp:extent cx="3810000" cy="2286000"/>
            <wp:effectExtent l="19050" t="0" r="0" b="0"/>
            <wp:docPr id="1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4"/>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51536" w:rsidRPr="00A6305A" w:rsidRDefault="00B51536" w:rsidP="00B51536">
      <w:pPr>
        <w:spacing w:after="240"/>
        <w:jc w:val="both"/>
        <w:rPr>
          <w:rFonts w:ascii="Times New Roman" w:hAnsi="Times New Roman"/>
          <w:color w:val="000000"/>
          <w:sz w:val="22"/>
          <w:szCs w:val="22"/>
          <w:lang w:eastAsia="es-CO"/>
        </w:rPr>
      </w:pPr>
    </w:p>
    <w:p w:rsidR="00B51536" w:rsidRPr="00A6305A" w:rsidRDefault="00B51536" w:rsidP="00B51536">
      <w:pPr>
        <w:spacing w:after="240"/>
        <w:jc w:val="both"/>
        <w:rPr>
          <w:rFonts w:ascii="Times New Roman" w:hAnsi="Times New Roman"/>
          <w:b/>
          <w:color w:val="000000"/>
          <w:sz w:val="22"/>
          <w:szCs w:val="22"/>
          <w:lang w:eastAsia="es-CO"/>
        </w:rPr>
      </w:pPr>
      <w:r w:rsidRPr="004A2F45">
        <w:rPr>
          <w:rFonts w:ascii="Times New Roman" w:hAnsi="Times New Roman"/>
          <w:b/>
          <w:color w:val="000000"/>
          <w:sz w:val="22"/>
          <w:szCs w:val="22"/>
          <w:lang w:eastAsia="es-CO"/>
        </w:rPr>
        <w:lastRenderedPageBreak/>
        <w:t xml:space="preserve">Apreciación de los profesores sobre los recursos académicos disponibles para la investigación. </w:t>
      </w:r>
      <w:r w:rsidRPr="004A2F45">
        <w:rPr>
          <w:rFonts w:ascii="Times New Roman" w:hAnsi="Times New Roman"/>
          <w:color w:val="000000"/>
          <w:sz w:val="22"/>
          <w:szCs w:val="22"/>
          <w:lang w:eastAsia="es-CO"/>
        </w:rPr>
        <w:t>La opinión que tienen los docentes en este aspecto es muy diversa, aunque, en términos, generales se reconoce que en los últimos años sí ha ocurrido un incremento importante de la inversión institucional en infraestructura y capacidad instalada para la investigación, particularmente dotación tecnológica y formación doctoral.</w:t>
      </w:r>
    </w:p>
    <w:p w:rsidR="00B51536" w:rsidRPr="00A6305A" w:rsidRDefault="00B51536" w:rsidP="00B51536">
      <w:pPr>
        <w:tabs>
          <w:tab w:val="left" w:pos="180"/>
          <w:tab w:val="left" w:pos="4320"/>
        </w:tabs>
        <w:ind w:left="567" w:right="616"/>
        <w:jc w:val="both"/>
        <w:rPr>
          <w:rFonts w:ascii="Times New Roman" w:hAnsi="Times New Roman"/>
          <w:i/>
          <w:sz w:val="22"/>
          <w:szCs w:val="22"/>
        </w:rPr>
      </w:pPr>
      <w:r w:rsidRPr="00A6305A">
        <w:rPr>
          <w:rFonts w:ascii="Times New Roman" w:hAnsi="Times New Roman"/>
          <w:i/>
          <w:sz w:val="22"/>
          <w:szCs w:val="22"/>
        </w:rPr>
        <w:t xml:space="preserve">“Con relación a los recursos, yo creo que el apoyo es grande, es grande en la medida que </w:t>
      </w:r>
      <w:smartTag w:uri="urn:schemas-microsoft-com:office:smarttags" w:element="PersonName">
        <w:smartTagPr>
          <w:attr w:name="ProductID" w:val="la Universidad"/>
        </w:smartTagPr>
        <w:r w:rsidRPr="00A6305A">
          <w:rPr>
            <w:rFonts w:ascii="Times New Roman" w:hAnsi="Times New Roman"/>
            <w:i/>
            <w:sz w:val="22"/>
            <w:szCs w:val="22"/>
          </w:rPr>
          <w:t>la Universidad</w:t>
        </w:r>
      </w:smartTag>
      <w:r w:rsidRPr="00A6305A">
        <w:rPr>
          <w:rFonts w:ascii="Times New Roman" w:hAnsi="Times New Roman"/>
          <w:i/>
          <w:sz w:val="22"/>
          <w:szCs w:val="22"/>
        </w:rPr>
        <w:t xml:space="preserve"> puede, y uno ha visto como se ha mejorado y cómo los grupos en estos momentos han sabido utilizar los pocos recursos que les dan, que son pocos […] Tenemos una estructura centrada en </w:t>
      </w:r>
      <w:smartTag w:uri="urn:schemas-microsoft-com:office:smarttags" w:element="PersonName">
        <w:smartTagPr>
          <w:attr w:name="ProductID" w:val="La Vicerrector￭a"/>
        </w:smartTagPr>
        <w:r w:rsidRPr="00A6305A">
          <w:rPr>
            <w:rFonts w:ascii="Times New Roman" w:hAnsi="Times New Roman"/>
            <w:i/>
            <w:sz w:val="22"/>
            <w:szCs w:val="22"/>
          </w:rPr>
          <w:t>la Vicerrectoría</w:t>
        </w:r>
      </w:smartTag>
      <w:r w:rsidRPr="00A6305A">
        <w:rPr>
          <w:rFonts w:ascii="Times New Roman" w:hAnsi="Times New Roman"/>
          <w:i/>
          <w:sz w:val="22"/>
          <w:szCs w:val="22"/>
        </w:rPr>
        <w:t xml:space="preserve">, que para </w:t>
      </w:r>
      <w:proofErr w:type="spellStart"/>
      <w:r w:rsidRPr="00A6305A">
        <w:rPr>
          <w:rFonts w:ascii="Times New Roman" w:hAnsi="Times New Roman"/>
          <w:i/>
          <w:sz w:val="22"/>
          <w:szCs w:val="22"/>
        </w:rPr>
        <w:t>mi</w:t>
      </w:r>
      <w:proofErr w:type="spellEnd"/>
      <w:r w:rsidRPr="00A6305A">
        <w:rPr>
          <w:rFonts w:ascii="Times New Roman" w:hAnsi="Times New Roman"/>
          <w:i/>
          <w:sz w:val="22"/>
          <w:szCs w:val="22"/>
        </w:rPr>
        <w:t xml:space="preserve"> es óptima, pero cuando uno vuelve a las facultades y en los departamentos, de donde sale un proyecto, es ahí donde vendrán realmente los debates. Esperamos que del departamento salga un “proyecto perfecto”, pero como estuvo el debate ahí, estuvo la crítica realmente y que de ahí siga su </w:t>
      </w:r>
      <w:proofErr w:type="spellStart"/>
      <w:r w:rsidRPr="00A6305A">
        <w:rPr>
          <w:rFonts w:ascii="Times New Roman" w:hAnsi="Times New Roman"/>
          <w:i/>
          <w:sz w:val="22"/>
          <w:szCs w:val="22"/>
        </w:rPr>
        <w:t>transito</w:t>
      </w:r>
      <w:proofErr w:type="spellEnd"/>
      <w:r w:rsidRPr="00A6305A">
        <w:rPr>
          <w:rFonts w:ascii="Times New Roman" w:hAnsi="Times New Roman"/>
          <w:i/>
          <w:sz w:val="22"/>
          <w:szCs w:val="22"/>
        </w:rPr>
        <w:t xml:space="preserve">, pero resulta del departamento va hacia </w:t>
      </w:r>
      <w:smartTag w:uri="urn:schemas-microsoft-com:office:smarttags" w:element="PersonName">
        <w:smartTagPr>
          <w:attr w:name="ProductID" w:val="la Comisi￳n"/>
        </w:smartTagPr>
        <w:r w:rsidRPr="00A6305A">
          <w:rPr>
            <w:rFonts w:ascii="Times New Roman" w:hAnsi="Times New Roman"/>
            <w:i/>
            <w:sz w:val="22"/>
            <w:szCs w:val="22"/>
          </w:rPr>
          <w:t>la Comisión</w:t>
        </w:r>
      </w:smartTag>
      <w:r w:rsidRPr="00A6305A">
        <w:rPr>
          <w:rFonts w:ascii="Times New Roman" w:hAnsi="Times New Roman"/>
          <w:i/>
          <w:sz w:val="22"/>
          <w:szCs w:val="22"/>
        </w:rPr>
        <w:t xml:space="preserve"> de Investigación de Facultad, que es muy heterogénea, y pasa a </w:t>
      </w:r>
      <w:smartTag w:uri="urn:schemas-microsoft-com:office:smarttags" w:element="PersonName">
        <w:smartTagPr>
          <w:attr w:name="ProductID" w:val="La Vicerrector￭a"/>
        </w:smartTagPr>
        <w:r w:rsidRPr="00A6305A">
          <w:rPr>
            <w:rFonts w:ascii="Times New Roman" w:hAnsi="Times New Roman"/>
            <w:i/>
            <w:sz w:val="22"/>
            <w:szCs w:val="22"/>
          </w:rPr>
          <w:t>la Vicerrectoría</w:t>
        </w:r>
      </w:smartTag>
      <w:r w:rsidRPr="00A6305A">
        <w:rPr>
          <w:rFonts w:ascii="Times New Roman" w:hAnsi="Times New Roman"/>
          <w:i/>
          <w:sz w:val="22"/>
          <w:szCs w:val="22"/>
        </w:rPr>
        <w:t>, ahí le devuelven a uno los proyectos […] entonces es la parte que tenemos que mirar es la estructura, a mi me parece que si decimos que el Departamento es la unidad básica y es donde están los pares y es donde está el debate hay que esperar que del departamento salga realmente el proyecto aprobado […] yo sigo insistiendo que esa comisión de investigaciones y postgrados de las facultades no es muy operativa[…] o le damos la verdadera responsabilidad al departamento que es donde están los pares, es ahí donde se tiene que dar un debate académico, porque supuestamente allí están los que saben, de mi proyecto, porque ahí es donde está mi objeto de estudio”. (Docente)</w:t>
      </w:r>
    </w:p>
    <w:p w:rsidR="00B51536" w:rsidRPr="00A6305A" w:rsidRDefault="00B51536" w:rsidP="00B51536">
      <w:pPr>
        <w:tabs>
          <w:tab w:val="left" w:pos="180"/>
          <w:tab w:val="left" w:pos="4320"/>
        </w:tabs>
        <w:ind w:left="567" w:right="616"/>
        <w:jc w:val="both"/>
        <w:rPr>
          <w:rFonts w:ascii="Times New Roman" w:hAnsi="Times New Roman"/>
          <w:i/>
          <w:sz w:val="22"/>
          <w:szCs w:val="22"/>
        </w:rPr>
      </w:pPr>
      <w:r w:rsidRPr="00A6305A">
        <w:rPr>
          <w:rFonts w:ascii="Times New Roman" w:hAnsi="Times New Roman"/>
          <w:i/>
          <w:sz w:val="22"/>
          <w:szCs w:val="22"/>
        </w:rPr>
        <w:t xml:space="preserve">“Cuando se trabaja en un grupo de investigación hay una parte que es la investigación propiamente dicha y la otra es la parte operativa de armar toda la </w:t>
      </w:r>
      <w:proofErr w:type="spellStart"/>
      <w:r w:rsidRPr="00A6305A">
        <w:rPr>
          <w:rFonts w:ascii="Times New Roman" w:hAnsi="Times New Roman"/>
          <w:i/>
          <w:sz w:val="22"/>
          <w:szCs w:val="22"/>
        </w:rPr>
        <w:t>tramitología</w:t>
      </w:r>
      <w:proofErr w:type="spellEnd"/>
      <w:r w:rsidRPr="00A6305A">
        <w:rPr>
          <w:rFonts w:ascii="Times New Roman" w:hAnsi="Times New Roman"/>
          <w:i/>
          <w:sz w:val="22"/>
          <w:szCs w:val="22"/>
        </w:rPr>
        <w:t xml:space="preserve"> que implica la investigación por un lado y por otro lado los recursos que da </w:t>
      </w:r>
      <w:smartTag w:uri="urn:schemas-microsoft-com:office:smarttags" w:element="PersonName">
        <w:smartTagPr>
          <w:attr w:name="ProductID" w:val="La Vicerrector￭a"/>
        </w:smartTagPr>
        <w:r w:rsidRPr="00A6305A">
          <w:rPr>
            <w:rFonts w:ascii="Times New Roman" w:hAnsi="Times New Roman"/>
            <w:i/>
            <w:sz w:val="22"/>
            <w:szCs w:val="22"/>
          </w:rPr>
          <w:t>la Vicerrectoría</w:t>
        </w:r>
      </w:smartTag>
      <w:r w:rsidRPr="00A6305A">
        <w:rPr>
          <w:rFonts w:ascii="Times New Roman" w:hAnsi="Times New Roman"/>
          <w:i/>
          <w:sz w:val="22"/>
          <w:szCs w:val="22"/>
        </w:rPr>
        <w:t xml:space="preserve"> de Investigación que siempre serán escasos, por lo cual uno va a conseguir recursos en otro lado, es decir convocatorias nacionales e internacionales que también implican una </w:t>
      </w:r>
      <w:proofErr w:type="spellStart"/>
      <w:r w:rsidRPr="00A6305A">
        <w:rPr>
          <w:rFonts w:ascii="Times New Roman" w:hAnsi="Times New Roman"/>
          <w:i/>
          <w:sz w:val="22"/>
          <w:szCs w:val="22"/>
        </w:rPr>
        <w:t>tramitología</w:t>
      </w:r>
      <w:proofErr w:type="spellEnd"/>
      <w:r w:rsidRPr="00A6305A">
        <w:rPr>
          <w:rFonts w:ascii="Times New Roman" w:hAnsi="Times New Roman"/>
          <w:i/>
          <w:sz w:val="22"/>
          <w:szCs w:val="22"/>
        </w:rPr>
        <w:t xml:space="preserve"> a veces compleja […]la estructura que tenemos bien o mal funciona y es un elemento importante mirar como desde </w:t>
      </w:r>
      <w:smartTag w:uri="urn:schemas-microsoft-com:office:smarttags" w:element="PersonName">
        <w:smartTagPr>
          <w:attr w:name="ProductID" w:val="La Vicerrector￭a"/>
        </w:smartTagPr>
        <w:r w:rsidRPr="00A6305A">
          <w:rPr>
            <w:rFonts w:ascii="Times New Roman" w:hAnsi="Times New Roman"/>
            <w:i/>
            <w:sz w:val="22"/>
            <w:szCs w:val="22"/>
          </w:rPr>
          <w:t>la Vicerrectoría</w:t>
        </w:r>
      </w:smartTag>
      <w:r w:rsidRPr="00A6305A">
        <w:rPr>
          <w:rFonts w:ascii="Times New Roman" w:hAnsi="Times New Roman"/>
          <w:i/>
          <w:sz w:val="22"/>
          <w:szCs w:val="22"/>
        </w:rPr>
        <w:t xml:space="preserve"> o desde las facultades podemos buscar que se nos apoye en ese operativo para aprovechar las oportunidades que nos dan los medios nacionales e internacionales y concentrarnos en logros investigativos que finalmente son los interesantes.”</w:t>
      </w:r>
    </w:p>
    <w:p w:rsidR="00B51536" w:rsidRPr="00A6305A" w:rsidRDefault="00B51536" w:rsidP="00B51536">
      <w:pPr>
        <w:pStyle w:val="Sinespaciado1"/>
        <w:ind w:left="567" w:right="616"/>
        <w:jc w:val="both"/>
        <w:rPr>
          <w:rFonts w:ascii="Times New Roman" w:hAnsi="Times New Roman"/>
          <w:i/>
          <w:noProof w:val="0"/>
          <w:sz w:val="22"/>
          <w:szCs w:val="22"/>
        </w:rPr>
      </w:pPr>
      <w:r w:rsidRPr="00A6305A">
        <w:rPr>
          <w:rFonts w:ascii="Times New Roman" w:hAnsi="Times New Roman"/>
          <w:noProof w:val="0"/>
          <w:sz w:val="22"/>
          <w:szCs w:val="22"/>
        </w:rPr>
        <w:t>“</w:t>
      </w:r>
      <w:r w:rsidRPr="00A6305A">
        <w:rPr>
          <w:rFonts w:ascii="Times New Roman" w:hAnsi="Times New Roman"/>
          <w:i/>
          <w:noProof w:val="0"/>
          <w:sz w:val="22"/>
          <w:szCs w:val="22"/>
        </w:rPr>
        <w:t xml:space="preserve">Me parece fundamental que la estructura de la red de semilleros se involucre de una manera </w:t>
      </w:r>
      <w:proofErr w:type="spellStart"/>
      <w:r w:rsidRPr="00A6305A">
        <w:rPr>
          <w:rFonts w:ascii="Times New Roman" w:hAnsi="Times New Roman"/>
          <w:i/>
          <w:noProof w:val="0"/>
          <w:sz w:val="22"/>
          <w:szCs w:val="22"/>
        </w:rPr>
        <w:t>explicita</w:t>
      </w:r>
      <w:proofErr w:type="spellEnd"/>
      <w:r w:rsidRPr="00A6305A">
        <w:rPr>
          <w:rFonts w:ascii="Times New Roman" w:hAnsi="Times New Roman"/>
          <w:i/>
          <w:noProof w:val="0"/>
          <w:sz w:val="22"/>
          <w:szCs w:val="22"/>
        </w:rPr>
        <w:t xml:space="preserve"> dentro de </w:t>
      </w:r>
      <w:smartTag w:uri="urn:schemas-microsoft-com:office:smarttags" w:element="PersonName">
        <w:smartTagPr>
          <w:attr w:name="ProductID" w:val="La Vicerrector￭a"/>
        </w:smartTagPr>
        <w:r w:rsidRPr="00A6305A">
          <w:rPr>
            <w:rFonts w:ascii="Times New Roman" w:hAnsi="Times New Roman"/>
            <w:i/>
            <w:noProof w:val="0"/>
            <w:sz w:val="22"/>
            <w:szCs w:val="22"/>
          </w:rPr>
          <w:t>la Vicerrectoría</w:t>
        </w:r>
      </w:smartTag>
      <w:r w:rsidRPr="00A6305A">
        <w:rPr>
          <w:rFonts w:ascii="Times New Roman" w:hAnsi="Times New Roman"/>
          <w:i/>
          <w:noProof w:val="0"/>
          <w:sz w:val="22"/>
          <w:szCs w:val="22"/>
        </w:rPr>
        <w:t>, eso me parece interesante tenerlo en cuenta” (Docente)</w:t>
      </w:r>
    </w:p>
    <w:p w:rsidR="00B51536" w:rsidRPr="00A6305A" w:rsidRDefault="00B51536" w:rsidP="00B51536">
      <w:pPr>
        <w:tabs>
          <w:tab w:val="left" w:pos="180"/>
          <w:tab w:val="left" w:pos="4320"/>
        </w:tabs>
        <w:ind w:left="567" w:right="616"/>
        <w:jc w:val="both"/>
        <w:rPr>
          <w:rFonts w:ascii="Times New Roman" w:hAnsi="Times New Roman"/>
          <w:i/>
          <w:sz w:val="22"/>
          <w:szCs w:val="22"/>
        </w:rPr>
      </w:pPr>
    </w:p>
    <w:p w:rsidR="00B51536" w:rsidRPr="00A6305A" w:rsidRDefault="00B51536" w:rsidP="00B51536">
      <w:pPr>
        <w:tabs>
          <w:tab w:val="left" w:pos="180"/>
        </w:tabs>
        <w:ind w:left="567" w:right="616"/>
        <w:jc w:val="both"/>
        <w:rPr>
          <w:rFonts w:ascii="Times New Roman" w:hAnsi="Times New Roman"/>
          <w:i/>
          <w:sz w:val="22"/>
          <w:szCs w:val="22"/>
        </w:rPr>
      </w:pPr>
      <w:r w:rsidRPr="00A6305A">
        <w:rPr>
          <w:rFonts w:ascii="Times New Roman" w:hAnsi="Times New Roman"/>
          <w:i/>
          <w:sz w:val="22"/>
          <w:szCs w:val="22"/>
        </w:rPr>
        <w:t xml:space="preserve">“El instituto tiene actualmente suscritos convenios operativos y concretos con varias universidades del mundo por ejemplo en: España, Francia, Argentina, Brasil, Venezuela y México. De ese instituto nace el doctorado en Estudios Territoriales y ya fue aprobado, ya empiezan los seminarios la próxima semana y gracias a los convenios que había mencionado y gracias al dinamismo de los investigadores que pertenecemos al instituto, los profesores que vienen a ese doctorado vienen por la vía del instituto, profesores de los mismos países para no repetirlos. Con respecto a recursos, también estamos trayendo 18 mil euros como un apoyo a todas las actividades del Instituto, tenemos un convenio con la fundación Carolina, también tenemos un convenio con la editorial </w:t>
      </w:r>
      <w:proofErr w:type="spellStart"/>
      <w:r w:rsidRPr="00A6305A">
        <w:rPr>
          <w:rFonts w:ascii="Times New Roman" w:hAnsi="Times New Roman"/>
          <w:i/>
          <w:sz w:val="22"/>
          <w:szCs w:val="22"/>
        </w:rPr>
        <w:t>Anthropos</w:t>
      </w:r>
      <w:proofErr w:type="spellEnd"/>
      <w:r w:rsidRPr="00A6305A">
        <w:rPr>
          <w:rFonts w:ascii="Times New Roman" w:hAnsi="Times New Roman"/>
          <w:i/>
          <w:sz w:val="22"/>
          <w:szCs w:val="22"/>
        </w:rPr>
        <w:t xml:space="preserve">, </w:t>
      </w:r>
      <w:r w:rsidRPr="00A6305A">
        <w:rPr>
          <w:rFonts w:ascii="Times New Roman" w:hAnsi="Times New Roman"/>
          <w:i/>
          <w:sz w:val="22"/>
          <w:szCs w:val="22"/>
        </w:rPr>
        <w:lastRenderedPageBreak/>
        <w:t xml:space="preserve">próximamente van a salir dos libros de profesores de </w:t>
      </w:r>
      <w:smartTag w:uri="urn:schemas-microsoft-com:office:smarttags" w:element="PersonName">
        <w:smartTagPr>
          <w:attr w:name="ProductID" w:val="la Universidad"/>
        </w:smartTagPr>
        <w:r w:rsidRPr="00A6305A">
          <w:rPr>
            <w:rFonts w:ascii="Times New Roman" w:hAnsi="Times New Roman"/>
            <w:i/>
            <w:sz w:val="22"/>
            <w:szCs w:val="22"/>
          </w:rPr>
          <w:t>la Universidad</w:t>
        </w:r>
      </w:smartTag>
      <w:r w:rsidRPr="00A6305A">
        <w:rPr>
          <w:rFonts w:ascii="Times New Roman" w:hAnsi="Times New Roman"/>
          <w:i/>
          <w:sz w:val="22"/>
          <w:szCs w:val="22"/>
        </w:rPr>
        <w:t xml:space="preserve"> publicados por esta editorial. Entonces, la conclusión es la siguiente, desde nuestro punto de vista, puede que a los institutos todavía les falte mucho camino en </w:t>
      </w:r>
      <w:smartTag w:uri="urn:schemas-microsoft-com:office:smarttags" w:element="PersonName">
        <w:smartTagPr>
          <w:attr w:name="ProductID" w:val="la Universidad"/>
        </w:smartTagPr>
        <w:r w:rsidRPr="00A6305A">
          <w:rPr>
            <w:rFonts w:ascii="Times New Roman" w:hAnsi="Times New Roman"/>
            <w:i/>
            <w:sz w:val="22"/>
            <w:szCs w:val="22"/>
          </w:rPr>
          <w:t>la Universidad</w:t>
        </w:r>
      </w:smartTag>
      <w:r w:rsidRPr="00A6305A">
        <w:rPr>
          <w:rFonts w:ascii="Times New Roman" w:hAnsi="Times New Roman"/>
          <w:i/>
          <w:sz w:val="22"/>
          <w:szCs w:val="22"/>
        </w:rPr>
        <w:t xml:space="preserve"> y es cierto, desde el instituto de investigaciones en Ciencias sociales y Humanas hemos tratado de convocar a los demás institutos y no ha habido forma, es más fácil convocar y discutir y hablar con otros grupos que con los demás institutos y es claro que la falta de diálogo con esos institutos es </w:t>
      </w:r>
      <w:proofErr w:type="spellStart"/>
      <w:r w:rsidRPr="00A6305A">
        <w:rPr>
          <w:rFonts w:ascii="Times New Roman" w:hAnsi="Times New Roman"/>
          <w:i/>
          <w:sz w:val="22"/>
          <w:szCs w:val="22"/>
        </w:rPr>
        <w:t>por que</w:t>
      </w:r>
      <w:proofErr w:type="spellEnd"/>
      <w:r w:rsidRPr="00A6305A">
        <w:rPr>
          <w:rFonts w:ascii="Times New Roman" w:hAnsi="Times New Roman"/>
          <w:i/>
          <w:sz w:val="22"/>
          <w:szCs w:val="22"/>
        </w:rPr>
        <w:t xml:space="preserve"> los otros institutos no funcionan, pero yo creo que </w:t>
      </w:r>
      <w:smartTag w:uri="urn:schemas-microsoft-com:office:smarttags" w:element="PersonName">
        <w:smartTagPr>
          <w:attr w:name="ProductID" w:val="la Universidad"/>
        </w:smartTagPr>
        <w:r w:rsidRPr="00A6305A">
          <w:rPr>
            <w:rFonts w:ascii="Times New Roman" w:hAnsi="Times New Roman"/>
            <w:i/>
            <w:sz w:val="22"/>
            <w:szCs w:val="22"/>
          </w:rPr>
          <w:t>la Universidad</w:t>
        </w:r>
      </w:smartTag>
      <w:r w:rsidRPr="00A6305A">
        <w:rPr>
          <w:rFonts w:ascii="Times New Roman" w:hAnsi="Times New Roman"/>
          <w:i/>
          <w:sz w:val="22"/>
          <w:szCs w:val="22"/>
        </w:rPr>
        <w:t xml:space="preserve"> le tiene que apostar primero a dinamizarlos más, a evaluarlos más, a promover los que están operando y a desaparecer los que no están operando, pero en nuestro caso a pesar de lo jóvenes que somos, no alcanzamos a tener cuatro años, hemos tenido importantes experiencias” (Docente)</w:t>
      </w:r>
    </w:p>
    <w:p w:rsidR="00B51536" w:rsidRPr="00A6305A" w:rsidRDefault="00B51536" w:rsidP="00B51536">
      <w:pPr>
        <w:tabs>
          <w:tab w:val="left" w:pos="180"/>
        </w:tabs>
        <w:jc w:val="both"/>
        <w:rPr>
          <w:rFonts w:ascii="Times New Roman" w:hAnsi="Times New Roman"/>
          <w:sz w:val="22"/>
          <w:szCs w:val="22"/>
        </w:rPr>
      </w:pPr>
    </w:p>
    <w:p w:rsidR="00B51536" w:rsidRPr="00A6305A" w:rsidRDefault="00B51536" w:rsidP="00B51536">
      <w:pPr>
        <w:spacing w:after="240"/>
        <w:jc w:val="right"/>
        <w:rPr>
          <w:rFonts w:ascii="Times New Roman" w:hAnsi="Times New Roman"/>
          <w:b/>
          <w:color w:val="000000"/>
          <w:sz w:val="22"/>
          <w:szCs w:val="22"/>
        </w:rPr>
      </w:pPr>
      <w:r w:rsidRPr="00A6305A">
        <w:rPr>
          <w:rFonts w:ascii="Times New Roman" w:hAnsi="Times New Roman"/>
          <w:b/>
          <w:color w:val="000000"/>
          <w:sz w:val="22"/>
          <w:szCs w:val="22"/>
        </w:rPr>
        <w:t>3. SÍNTESIS DEL FACTOR:</w:t>
      </w:r>
    </w:p>
    <w:p w:rsidR="00B51536" w:rsidRPr="00A6305A" w:rsidRDefault="00B51536" w:rsidP="00B51536">
      <w:pPr>
        <w:spacing w:after="240"/>
        <w:jc w:val="both"/>
        <w:rPr>
          <w:rFonts w:ascii="Times New Roman" w:hAnsi="Times New Roman"/>
          <w:bCs/>
          <w:sz w:val="22"/>
          <w:szCs w:val="22"/>
        </w:rPr>
      </w:pPr>
    </w:p>
    <w:p w:rsidR="00B51536" w:rsidRPr="00A6305A" w:rsidRDefault="00B51536" w:rsidP="00B51536">
      <w:pPr>
        <w:spacing w:after="240"/>
        <w:jc w:val="both"/>
        <w:outlineLvl w:val="0"/>
        <w:rPr>
          <w:rFonts w:ascii="Times New Roman" w:hAnsi="Times New Roman"/>
          <w:b/>
          <w:color w:val="000000"/>
          <w:sz w:val="22"/>
          <w:szCs w:val="22"/>
        </w:rPr>
      </w:pPr>
      <w:r w:rsidRPr="00A6305A">
        <w:rPr>
          <w:rFonts w:ascii="Times New Roman" w:hAnsi="Times New Roman"/>
          <w:b/>
          <w:color w:val="000000"/>
          <w:sz w:val="22"/>
          <w:szCs w:val="22"/>
        </w:rPr>
        <w:t>3.1. FORTALEZAS</w:t>
      </w:r>
    </w:p>
    <w:p w:rsidR="00B51536" w:rsidRPr="00A6305A" w:rsidRDefault="00B51536" w:rsidP="00CE5619">
      <w:pPr>
        <w:pStyle w:val="Listavistosa-nfasis11"/>
        <w:numPr>
          <w:ilvl w:val="0"/>
          <w:numId w:val="60"/>
        </w:numPr>
        <w:tabs>
          <w:tab w:val="left" w:pos="426"/>
        </w:tabs>
        <w:spacing w:after="240"/>
        <w:ind w:left="357" w:hanging="357"/>
        <w:contextualSpacing w:val="0"/>
        <w:jc w:val="both"/>
        <w:rPr>
          <w:rFonts w:ascii="Times New Roman" w:hAnsi="Times New Roman"/>
          <w:noProof w:val="0"/>
          <w:sz w:val="22"/>
          <w:szCs w:val="22"/>
        </w:rPr>
      </w:pPr>
      <w:r w:rsidRPr="00A6305A">
        <w:rPr>
          <w:rFonts w:ascii="Times New Roman" w:hAnsi="Times New Roman"/>
          <w:bCs/>
          <w:noProof w:val="0"/>
          <w:sz w:val="22"/>
          <w:szCs w:val="22"/>
        </w:rPr>
        <w:t xml:space="preserve">La consolidación del programa institucional de indexación de publicaciones científicas, y el notable incremento de las publicaciones de productos de investigación (artículos y libros) en medios nacionales e internacionales, lo que ha </w:t>
      </w:r>
      <w:r w:rsidRPr="00A6305A">
        <w:rPr>
          <w:rFonts w:ascii="Times New Roman" w:hAnsi="Times New Roman"/>
          <w:noProof w:val="0"/>
          <w:sz w:val="22"/>
          <w:szCs w:val="22"/>
        </w:rPr>
        <w:t xml:space="preserve">incrementado de manera muy significativa la visibilidad institucional en el ámbito investigativo. </w:t>
      </w:r>
    </w:p>
    <w:p w:rsidR="00B51536" w:rsidRPr="00A6305A" w:rsidRDefault="00B51536" w:rsidP="00CE5619">
      <w:pPr>
        <w:pStyle w:val="Listavistosa-nfasis11"/>
        <w:numPr>
          <w:ilvl w:val="0"/>
          <w:numId w:val="59"/>
        </w:numPr>
        <w:tabs>
          <w:tab w:val="left" w:pos="426"/>
        </w:tabs>
        <w:spacing w:after="240"/>
        <w:ind w:left="357" w:hanging="357"/>
        <w:contextualSpacing w:val="0"/>
        <w:jc w:val="both"/>
        <w:rPr>
          <w:rFonts w:ascii="Times New Roman" w:hAnsi="Times New Roman"/>
          <w:noProof w:val="0"/>
          <w:color w:val="000000"/>
          <w:sz w:val="22"/>
          <w:szCs w:val="22"/>
        </w:rPr>
      </w:pPr>
      <w:r w:rsidRPr="00A6305A">
        <w:rPr>
          <w:rFonts w:ascii="Times New Roman" w:hAnsi="Times New Roman"/>
          <w:noProof w:val="0"/>
          <w:color w:val="000000"/>
          <w:sz w:val="22"/>
          <w:szCs w:val="22"/>
        </w:rPr>
        <w:t xml:space="preserve">La madurez académica de la institución manifestada en la existencia de cinco programas de Doctorado en funcionamiento, 14 programas de Maestría (además de las 12 especializaciones clínicas que, para efectos administrativos, se homologan a Maestrías), tres institutos de investigación y 54 grupos de investigación clasificados en el sistema </w:t>
      </w:r>
      <w:proofErr w:type="spellStart"/>
      <w:r w:rsidRPr="00A6305A">
        <w:rPr>
          <w:rFonts w:ascii="Times New Roman" w:hAnsi="Times New Roman"/>
          <w:noProof w:val="0"/>
          <w:color w:val="000000"/>
          <w:sz w:val="22"/>
          <w:szCs w:val="22"/>
        </w:rPr>
        <w:t>Scienti</w:t>
      </w:r>
      <w:proofErr w:type="spellEnd"/>
      <w:r w:rsidRPr="00A6305A">
        <w:rPr>
          <w:rFonts w:ascii="Times New Roman" w:hAnsi="Times New Roman"/>
          <w:noProof w:val="0"/>
          <w:color w:val="000000"/>
          <w:sz w:val="22"/>
          <w:szCs w:val="22"/>
        </w:rPr>
        <w:t xml:space="preserve"> de COLCIENCIAS, no obstante que el número de grupos en categoría C y D (63%) es muy significativo.</w:t>
      </w:r>
    </w:p>
    <w:p w:rsidR="00B51536" w:rsidRPr="00A6305A" w:rsidRDefault="00B51536" w:rsidP="00CE5619">
      <w:pPr>
        <w:pStyle w:val="Listavistosa-nfasis11"/>
        <w:numPr>
          <w:ilvl w:val="0"/>
          <w:numId w:val="53"/>
        </w:numPr>
        <w:tabs>
          <w:tab w:val="left" w:pos="426"/>
        </w:tabs>
        <w:spacing w:after="240"/>
        <w:ind w:left="357" w:hanging="357"/>
        <w:contextualSpacing w:val="0"/>
        <w:jc w:val="both"/>
        <w:rPr>
          <w:rFonts w:ascii="Times New Roman" w:hAnsi="Times New Roman"/>
          <w:noProof w:val="0"/>
          <w:color w:val="000000"/>
          <w:sz w:val="22"/>
          <w:szCs w:val="22"/>
        </w:rPr>
      </w:pPr>
      <w:r w:rsidRPr="00A6305A">
        <w:rPr>
          <w:rFonts w:ascii="Times New Roman" w:hAnsi="Times New Roman"/>
          <w:noProof w:val="0"/>
          <w:sz w:val="22"/>
          <w:szCs w:val="22"/>
        </w:rPr>
        <w:t>La sinergia entre la conducción de proyectos de investigación y el escenario de la formación postgraduada, lo que responde a las</w:t>
      </w:r>
      <w:r w:rsidRPr="00A6305A">
        <w:rPr>
          <w:rFonts w:ascii="Times New Roman" w:hAnsi="Times New Roman"/>
          <w:noProof w:val="0"/>
          <w:color w:val="000000"/>
          <w:sz w:val="22"/>
          <w:szCs w:val="22"/>
        </w:rPr>
        <w:t xml:space="preserve"> convocatorias para financiación de investigación, para la gestación de programas de posgrado a nivel de Maestría y Doctorado, y para la adecuada articulación investigación-posgrado, a través de apoyo para pasantías y proyectos de tesis y becas de postgrado.</w:t>
      </w:r>
      <w:r w:rsidRPr="00A6305A">
        <w:rPr>
          <w:rFonts w:ascii="Times New Roman" w:hAnsi="Times New Roman"/>
          <w:noProof w:val="0"/>
          <w:sz w:val="22"/>
          <w:szCs w:val="22"/>
        </w:rPr>
        <w:t xml:space="preserve"> </w:t>
      </w:r>
    </w:p>
    <w:p w:rsidR="00B51536" w:rsidRPr="00A6305A" w:rsidRDefault="00B51536" w:rsidP="00CE5619">
      <w:pPr>
        <w:pStyle w:val="Listavistosa-nfasis11"/>
        <w:numPr>
          <w:ilvl w:val="0"/>
          <w:numId w:val="53"/>
        </w:numPr>
        <w:spacing w:after="240"/>
        <w:ind w:left="357"/>
        <w:contextualSpacing w:val="0"/>
        <w:jc w:val="both"/>
        <w:rPr>
          <w:rFonts w:ascii="Times New Roman" w:hAnsi="Times New Roman"/>
          <w:noProof w:val="0"/>
          <w:color w:val="000000"/>
          <w:sz w:val="22"/>
          <w:szCs w:val="22"/>
        </w:rPr>
      </w:pPr>
      <w:r w:rsidRPr="00A6305A">
        <w:rPr>
          <w:rFonts w:ascii="Times New Roman" w:hAnsi="Times New Roman"/>
          <w:bCs/>
          <w:noProof w:val="0"/>
          <w:sz w:val="22"/>
          <w:szCs w:val="22"/>
        </w:rPr>
        <w:t xml:space="preserve">El desarrollo científico y logístico que han ido logrando los programas de Maestría </w:t>
      </w:r>
      <w:r>
        <w:rPr>
          <w:rFonts w:ascii="Times New Roman" w:hAnsi="Times New Roman"/>
          <w:bCs/>
          <w:noProof w:val="0"/>
          <w:sz w:val="22"/>
          <w:szCs w:val="22"/>
        </w:rPr>
        <w:t xml:space="preserve">y </w:t>
      </w:r>
      <w:r w:rsidRPr="00A6305A">
        <w:rPr>
          <w:rFonts w:ascii="Times New Roman" w:hAnsi="Times New Roman"/>
          <w:bCs/>
          <w:noProof w:val="0"/>
          <w:sz w:val="22"/>
          <w:szCs w:val="22"/>
        </w:rPr>
        <w:t xml:space="preserve">que ha servido de motivación para que </w:t>
      </w:r>
      <w:smartTag w:uri="urn:schemas-microsoft-com:office:smarttags" w:element="PersonName">
        <w:smartTagPr>
          <w:attr w:name="ProductID" w:val="la Universidad"/>
        </w:smartTagPr>
        <w:r w:rsidRPr="00A6305A">
          <w:rPr>
            <w:rFonts w:ascii="Times New Roman" w:hAnsi="Times New Roman"/>
            <w:bCs/>
            <w:noProof w:val="0"/>
            <w:sz w:val="22"/>
            <w:szCs w:val="22"/>
          </w:rPr>
          <w:t>la Universidad</w:t>
        </w:r>
      </w:smartTag>
      <w:r w:rsidRPr="00A6305A">
        <w:rPr>
          <w:rFonts w:ascii="Times New Roman" w:hAnsi="Times New Roman"/>
          <w:bCs/>
          <w:noProof w:val="0"/>
          <w:sz w:val="22"/>
          <w:szCs w:val="22"/>
        </w:rPr>
        <w:t xml:space="preserve"> promueva la gestación de nuevos programas de Doctorado (por ejemplo, conversión de programas maduros de Maestría en peldaños propedéuticos para la aparición de los respectivos Doctorados). Como caso especial, a partir de </w:t>
      </w:r>
      <w:smartTag w:uri="urn:schemas-microsoft-com:office:smarttags" w:element="PersonName">
        <w:smartTagPr>
          <w:attr w:name="ProductID" w:val="la Maestr￭a"/>
        </w:smartTagPr>
        <w:r w:rsidRPr="00A6305A">
          <w:rPr>
            <w:rFonts w:ascii="Times New Roman" w:hAnsi="Times New Roman"/>
            <w:bCs/>
            <w:noProof w:val="0"/>
            <w:sz w:val="22"/>
            <w:szCs w:val="22"/>
          </w:rPr>
          <w:t>la Maestría</w:t>
        </w:r>
      </w:smartTag>
      <w:r w:rsidRPr="00A6305A">
        <w:rPr>
          <w:rFonts w:ascii="Times New Roman" w:hAnsi="Times New Roman"/>
          <w:bCs/>
          <w:noProof w:val="0"/>
          <w:sz w:val="22"/>
          <w:szCs w:val="22"/>
        </w:rPr>
        <w:t xml:space="preserve"> en diseño Visual se gestó el Doctorado en Diseño y creación.</w:t>
      </w:r>
    </w:p>
    <w:p w:rsidR="00B51536" w:rsidRPr="00A6305A" w:rsidRDefault="00B51536" w:rsidP="00CE5619">
      <w:pPr>
        <w:pStyle w:val="Listavistosa-nfasis11"/>
        <w:numPr>
          <w:ilvl w:val="0"/>
          <w:numId w:val="53"/>
        </w:numPr>
        <w:tabs>
          <w:tab w:val="left" w:pos="426"/>
        </w:tabs>
        <w:spacing w:after="240"/>
        <w:ind w:left="357" w:hanging="357"/>
        <w:contextualSpacing w:val="0"/>
        <w:jc w:val="both"/>
        <w:rPr>
          <w:rFonts w:ascii="Times New Roman" w:hAnsi="Times New Roman"/>
          <w:noProof w:val="0"/>
          <w:color w:val="000000"/>
          <w:sz w:val="22"/>
          <w:szCs w:val="22"/>
        </w:rPr>
      </w:pPr>
      <w:r w:rsidRPr="00A6305A">
        <w:rPr>
          <w:rFonts w:ascii="Times New Roman" w:hAnsi="Times New Roman"/>
          <w:noProof w:val="0"/>
          <w:color w:val="000000"/>
          <w:sz w:val="22"/>
          <w:szCs w:val="22"/>
        </w:rPr>
        <w:t xml:space="preserve">La claridad en la orientación investigativa institucional en términos del Plan de Desarrollo 2009-2018, en el que están definidas  las áreas estratégicas para el desarrollo académico de </w:t>
      </w:r>
      <w:smartTag w:uri="urn:schemas-microsoft-com:office:smarttags" w:element="PersonName">
        <w:smartTagPr>
          <w:attr w:name="ProductID" w:val="la Universidad"/>
        </w:smartTagPr>
        <w:r w:rsidRPr="00A6305A">
          <w:rPr>
            <w:rFonts w:ascii="Times New Roman" w:hAnsi="Times New Roman"/>
            <w:noProof w:val="0"/>
            <w:color w:val="000000"/>
            <w:sz w:val="22"/>
            <w:szCs w:val="22"/>
          </w:rPr>
          <w:t>la Universidad</w:t>
        </w:r>
      </w:smartTag>
      <w:r w:rsidRPr="00A6305A">
        <w:rPr>
          <w:rFonts w:ascii="Times New Roman" w:hAnsi="Times New Roman"/>
          <w:noProof w:val="0"/>
          <w:color w:val="000000"/>
          <w:sz w:val="22"/>
          <w:szCs w:val="22"/>
        </w:rPr>
        <w:t xml:space="preserve">, las cuales constituyen un referente para el apoyo a la investigación desarrollada por los docentes. </w:t>
      </w:r>
    </w:p>
    <w:p w:rsidR="00B51536" w:rsidRPr="00A6305A" w:rsidRDefault="00B51536" w:rsidP="00CE5619">
      <w:pPr>
        <w:pStyle w:val="Listavistosa-nfasis11"/>
        <w:numPr>
          <w:ilvl w:val="0"/>
          <w:numId w:val="53"/>
        </w:numPr>
        <w:tabs>
          <w:tab w:val="left" w:pos="426"/>
        </w:tabs>
        <w:spacing w:after="240"/>
        <w:ind w:left="357" w:hanging="357"/>
        <w:contextualSpacing w:val="0"/>
        <w:jc w:val="both"/>
        <w:rPr>
          <w:rFonts w:ascii="Times New Roman" w:hAnsi="Times New Roman"/>
          <w:noProof w:val="0"/>
          <w:color w:val="000000"/>
          <w:sz w:val="22"/>
          <w:szCs w:val="22"/>
        </w:rPr>
      </w:pPr>
      <w:r w:rsidRPr="00A6305A">
        <w:rPr>
          <w:rFonts w:ascii="Times New Roman" w:hAnsi="Times New Roman"/>
          <w:noProof w:val="0"/>
          <w:color w:val="000000"/>
          <w:sz w:val="22"/>
          <w:szCs w:val="22"/>
        </w:rPr>
        <w:lastRenderedPageBreak/>
        <w:t>La buena organización en la administración del quehacer investigativo y de los recursos. La claridad en los procedimientos establecidos para el proceso investigativo, los cuales se aplican cabalmente.</w:t>
      </w:r>
    </w:p>
    <w:p w:rsidR="00B51536" w:rsidRPr="00A6305A" w:rsidRDefault="00B51536" w:rsidP="00CE5619">
      <w:pPr>
        <w:pStyle w:val="Listavistosa-nfasis11"/>
        <w:numPr>
          <w:ilvl w:val="0"/>
          <w:numId w:val="60"/>
        </w:numPr>
        <w:spacing w:after="240"/>
        <w:ind w:left="357" w:hanging="357"/>
        <w:contextualSpacing w:val="0"/>
        <w:jc w:val="both"/>
        <w:rPr>
          <w:rFonts w:ascii="Times New Roman" w:hAnsi="Times New Roman"/>
          <w:noProof w:val="0"/>
          <w:sz w:val="22"/>
          <w:szCs w:val="22"/>
        </w:rPr>
      </w:pPr>
      <w:r w:rsidRPr="00A6305A">
        <w:rPr>
          <w:rFonts w:ascii="Times New Roman" w:hAnsi="Times New Roman"/>
          <w:noProof w:val="0"/>
          <w:color w:val="000000"/>
          <w:sz w:val="22"/>
          <w:szCs w:val="22"/>
        </w:rPr>
        <w:t xml:space="preserve">La política orientada al incremento en la capacidad para investigación, que se manifiesta en el plan de crecimiento de la planta de profesores con formación de doctorado y las convocatorias para dotación tecnológica a los grupos de investigación. </w:t>
      </w:r>
    </w:p>
    <w:p w:rsidR="00B51536" w:rsidRPr="00A6305A" w:rsidRDefault="00B51536" w:rsidP="00CE5619">
      <w:pPr>
        <w:pStyle w:val="Listavistosa-nfasis11"/>
        <w:numPr>
          <w:ilvl w:val="0"/>
          <w:numId w:val="60"/>
        </w:numPr>
        <w:tabs>
          <w:tab w:val="left" w:pos="426"/>
        </w:tabs>
        <w:spacing w:after="240"/>
        <w:contextualSpacing w:val="0"/>
        <w:jc w:val="both"/>
        <w:rPr>
          <w:rFonts w:ascii="Times New Roman" w:hAnsi="Times New Roman"/>
          <w:noProof w:val="0"/>
          <w:color w:val="000000"/>
          <w:sz w:val="22"/>
          <w:szCs w:val="22"/>
        </w:rPr>
      </w:pPr>
      <w:r w:rsidRPr="00A6305A">
        <w:rPr>
          <w:rFonts w:ascii="Times New Roman" w:hAnsi="Times New Roman"/>
          <w:noProof w:val="0"/>
          <w:color w:val="000000"/>
          <w:sz w:val="22"/>
          <w:szCs w:val="22"/>
        </w:rPr>
        <w:t xml:space="preserve">El incremento del presupuesto interno para el sistema de investigaciones y posgrados y </w:t>
      </w:r>
      <w:r>
        <w:rPr>
          <w:rFonts w:ascii="Times New Roman" w:hAnsi="Times New Roman"/>
          <w:noProof w:val="0"/>
          <w:color w:val="000000"/>
          <w:sz w:val="22"/>
          <w:szCs w:val="22"/>
        </w:rPr>
        <w:t xml:space="preserve">el </w:t>
      </w:r>
      <w:r w:rsidRPr="00A6305A">
        <w:rPr>
          <w:rFonts w:ascii="Times New Roman" w:hAnsi="Times New Roman"/>
          <w:bCs/>
          <w:noProof w:val="0"/>
          <w:sz w:val="22"/>
          <w:szCs w:val="22"/>
        </w:rPr>
        <w:t xml:space="preserve">incremento del número y calidad de proyectos con financiación interna y externa. </w:t>
      </w:r>
    </w:p>
    <w:p w:rsidR="00B51536" w:rsidRPr="00A6305A" w:rsidRDefault="00B51536" w:rsidP="00CE5619">
      <w:pPr>
        <w:pStyle w:val="Listavistosa-nfasis11"/>
        <w:numPr>
          <w:ilvl w:val="0"/>
          <w:numId w:val="60"/>
        </w:numPr>
        <w:tabs>
          <w:tab w:val="left" w:pos="426"/>
        </w:tabs>
        <w:spacing w:after="240"/>
        <w:contextualSpacing w:val="0"/>
        <w:jc w:val="both"/>
        <w:rPr>
          <w:rFonts w:ascii="Times New Roman" w:hAnsi="Times New Roman"/>
          <w:noProof w:val="0"/>
          <w:color w:val="000000"/>
          <w:sz w:val="22"/>
          <w:szCs w:val="22"/>
        </w:rPr>
      </w:pPr>
      <w:r w:rsidRPr="00A6305A">
        <w:rPr>
          <w:rFonts w:ascii="Times New Roman" w:hAnsi="Times New Roman"/>
          <w:bCs/>
          <w:noProof w:val="0"/>
          <w:sz w:val="22"/>
          <w:szCs w:val="22"/>
        </w:rPr>
        <w:t>La inserción de la actividad investigativa de los docentes en programas de alto reconocimiento nacional e internacional.</w:t>
      </w:r>
    </w:p>
    <w:p w:rsidR="00B51536" w:rsidRPr="00FB41FF" w:rsidRDefault="00B51536" w:rsidP="00CE5619">
      <w:pPr>
        <w:pStyle w:val="Listavistosa-nfasis11"/>
        <w:numPr>
          <w:ilvl w:val="0"/>
          <w:numId w:val="60"/>
        </w:numPr>
        <w:tabs>
          <w:tab w:val="left" w:pos="426"/>
        </w:tabs>
        <w:spacing w:after="240"/>
        <w:contextualSpacing w:val="0"/>
        <w:jc w:val="both"/>
        <w:rPr>
          <w:rFonts w:ascii="Times New Roman" w:hAnsi="Times New Roman"/>
          <w:bCs/>
          <w:noProof w:val="0"/>
          <w:sz w:val="22"/>
          <w:szCs w:val="22"/>
        </w:rPr>
      </w:pPr>
      <w:r w:rsidRPr="00FB41FF">
        <w:rPr>
          <w:rFonts w:ascii="Times New Roman" w:hAnsi="Times New Roman"/>
          <w:noProof w:val="0"/>
          <w:color w:val="000000"/>
          <w:sz w:val="22"/>
          <w:szCs w:val="22"/>
        </w:rPr>
        <w:t>El impulso a la ciencia aplicada para estimular el emprendimiento, la innovación y los proyectos de base tecnológica, y los consecuentes acercamientos Universidad-Empresa-Estado. No obstante esta política está apenas en su fase inicial.</w:t>
      </w:r>
    </w:p>
    <w:p w:rsidR="00B51536" w:rsidRPr="00A6305A" w:rsidRDefault="00B51536" w:rsidP="00B51536">
      <w:pPr>
        <w:spacing w:after="240"/>
        <w:jc w:val="both"/>
        <w:rPr>
          <w:rFonts w:ascii="Times New Roman" w:hAnsi="Times New Roman"/>
          <w:bCs/>
          <w:sz w:val="22"/>
          <w:szCs w:val="22"/>
        </w:rPr>
      </w:pPr>
    </w:p>
    <w:p w:rsidR="00B51536" w:rsidRPr="00A6305A" w:rsidRDefault="00B51536" w:rsidP="00B51536">
      <w:pPr>
        <w:spacing w:after="240"/>
        <w:jc w:val="both"/>
        <w:rPr>
          <w:rFonts w:ascii="Times New Roman" w:hAnsi="Times New Roman"/>
          <w:b/>
          <w:color w:val="000000"/>
          <w:sz w:val="22"/>
          <w:szCs w:val="22"/>
        </w:rPr>
      </w:pPr>
      <w:r w:rsidRPr="00A6305A">
        <w:rPr>
          <w:rFonts w:ascii="Times New Roman" w:hAnsi="Times New Roman"/>
          <w:b/>
          <w:color w:val="000000"/>
          <w:sz w:val="22"/>
          <w:szCs w:val="22"/>
        </w:rPr>
        <w:t>3.2. DEBILIDADES</w:t>
      </w:r>
    </w:p>
    <w:p w:rsidR="00B51536" w:rsidRDefault="00B51536" w:rsidP="00CE5619">
      <w:pPr>
        <w:pStyle w:val="Listavistosa-nfasis11"/>
        <w:numPr>
          <w:ilvl w:val="0"/>
          <w:numId w:val="54"/>
        </w:numPr>
        <w:tabs>
          <w:tab w:val="left" w:pos="426"/>
        </w:tabs>
        <w:spacing w:after="240"/>
        <w:jc w:val="both"/>
        <w:rPr>
          <w:rFonts w:ascii="Times New Roman" w:hAnsi="Times New Roman"/>
          <w:noProof w:val="0"/>
          <w:color w:val="000000"/>
          <w:sz w:val="22"/>
          <w:szCs w:val="22"/>
        </w:rPr>
      </w:pPr>
      <w:r w:rsidRPr="00A6305A">
        <w:rPr>
          <w:rFonts w:ascii="Times New Roman" w:hAnsi="Times New Roman"/>
          <w:noProof w:val="0"/>
          <w:color w:val="000000"/>
          <w:sz w:val="22"/>
          <w:szCs w:val="22"/>
        </w:rPr>
        <w:t xml:space="preserve">Los semilleros de investigación requieren de mayor organización y definición expresa de la política de apoyos económicos. Hace falta un reglamento específico para el funcionamiento sostenido de los semilleros de investigación y para promover su papel clave en la dinámica de la investigación formativa, al igual que indicadores para su seguimiento estadístico y mayor visibilidad. </w:t>
      </w:r>
    </w:p>
    <w:p w:rsidR="00B51536" w:rsidRPr="00A6305A" w:rsidRDefault="00B51536" w:rsidP="00B51536">
      <w:pPr>
        <w:pStyle w:val="Listavistosa-nfasis11"/>
        <w:tabs>
          <w:tab w:val="left" w:pos="426"/>
        </w:tabs>
        <w:spacing w:after="240"/>
        <w:ind w:left="360"/>
        <w:jc w:val="both"/>
        <w:rPr>
          <w:rFonts w:ascii="Times New Roman" w:hAnsi="Times New Roman"/>
          <w:noProof w:val="0"/>
          <w:color w:val="000000"/>
          <w:sz w:val="22"/>
          <w:szCs w:val="22"/>
        </w:rPr>
      </w:pPr>
    </w:p>
    <w:p w:rsidR="00B51536" w:rsidRPr="00A6305A" w:rsidRDefault="00B51536" w:rsidP="00CE5619">
      <w:pPr>
        <w:pStyle w:val="Listavistosa-nfasis11"/>
        <w:numPr>
          <w:ilvl w:val="0"/>
          <w:numId w:val="54"/>
        </w:numPr>
        <w:tabs>
          <w:tab w:val="left" w:pos="426"/>
        </w:tabs>
        <w:spacing w:after="240"/>
        <w:ind w:left="357" w:hanging="357"/>
        <w:contextualSpacing w:val="0"/>
        <w:jc w:val="both"/>
        <w:rPr>
          <w:rFonts w:ascii="Times New Roman" w:hAnsi="Times New Roman"/>
          <w:noProof w:val="0"/>
          <w:color w:val="000000"/>
          <w:sz w:val="22"/>
          <w:szCs w:val="22"/>
        </w:rPr>
      </w:pPr>
      <w:r w:rsidRPr="00A6305A">
        <w:rPr>
          <w:rFonts w:ascii="Times New Roman" w:hAnsi="Times New Roman"/>
          <w:noProof w:val="0"/>
          <w:color w:val="000000"/>
          <w:sz w:val="22"/>
          <w:szCs w:val="22"/>
        </w:rPr>
        <w:t>La institución incrementó y mejoró su espacio físico durante estos cuatro años, incluidos laboratorios para investigación, y también incrementó el número de doctores, sin embargo, el crecimiento de la planta doctoral ocurrió a un mayor ritmo que el crecimiento del espacio físico, lo cual ha conllevado, de manera relativa, a un déficit del espacio físico para investigación.</w:t>
      </w:r>
    </w:p>
    <w:p w:rsidR="00B51536" w:rsidRPr="00A6305A" w:rsidRDefault="00B51536" w:rsidP="00CE5619">
      <w:pPr>
        <w:pStyle w:val="Listavistosa-nfasis11"/>
        <w:numPr>
          <w:ilvl w:val="0"/>
          <w:numId w:val="54"/>
        </w:numPr>
        <w:tabs>
          <w:tab w:val="left" w:pos="426"/>
        </w:tabs>
        <w:spacing w:after="240"/>
        <w:ind w:left="357" w:hanging="357"/>
        <w:contextualSpacing w:val="0"/>
        <w:jc w:val="both"/>
        <w:rPr>
          <w:rFonts w:ascii="Times New Roman" w:hAnsi="Times New Roman"/>
          <w:noProof w:val="0"/>
          <w:color w:val="000000"/>
          <w:sz w:val="22"/>
          <w:szCs w:val="22"/>
        </w:rPr>
      </w:pPr>
      <w:r>
        <w:rPr>
          <w:rFonts w:ascii="Times New Roman" w:hAnsi="Times New Roman"/>
          <w:noProof w:val="0"/>
          <w:color w:val="000000"/>
          <w:sz w:val="22"/>
          <w:szCs w:val="22"/>
        </w:rPr>
        <w:t>Aún i</w:t>
      </w:r>
      <w:r w:rsidRPr="00A6305A">
        <w:rPr>
          <w:rFonts w:ascii="Times New Roman" w:hAnsi="Times New Roman"/>
          <w:noProof w:val="0"/>
          <w:color w:val="000000"/>
          <w:sz w:val="22"/>
          <w:szCs w:val="22"/>
        </w:rPr>
        <w:t>ncipiente investigación de transferencia tecnológica hacia el desarrollo productivo</w:t>
      </w:r>
      <w:r>
        <w:rPr>
          <w:rFonts w:ascii="Times New Roman" w:hAnsi="Times New Roman"/>
          <w:noProof w:val="0"/>
          <w:color w:val="000000"/>
          <w:sz w:val="22"/>
          <w:szCs w:val="22"/>
        </w:rPr>
        <w:t>.</w:t>
      </w:r>
    </w:p>
    <w:p w:rsidR="00B51536" w:rsidRPr="00A6305A" w:rsidRDefault="00B51536" w:rsidP="00B51536">
      <w:pPr>
        <w:pStyle w:val="Listavistosa-nfasis11"/>
        <w:tabs>
          <w:tab w:val="left" w:pos="426"/>
        </w:tabs>
        <w:spacing w:after="240"/>
        <w:ind w:left="0"/>
        <w:jc w:val="both"/>
        <w:rPr>
          <w:rFonts w:ascii="Times New Roman" w:hAnsi="Times New Roman"/>
          <w:noProof w:val="0"/>
          <w:color w:val="000000"/>
          <w:sz w:val="22"/>
          <w:szCs w:val="22"/>
        </w:rPr>
      </w:pPr>
    </w:p>
    <w:p w:rsidR="00B51536" w:rsidRPr="00A6305A" w:rsidRDefault="00B51536" w:rsidP="00B51536">
      <w:pPr>
        <w:pStyle w:val="Listavistosa-nfasis11"/>
        <w:tabs>
          <w:tab w:val="left" w:pos="426"/>
        </w:tabs>
        <w:spacing w:after="240"/>
        <w:ind w:left="0"/>
        <w:jc w:val="both"/>
        <w:rPr>
          <w:rFonts w:ascii="Times New Roman" w:hAnsi="Times New Roman"/>
          <w:noProof w:val="0"/>
          <w:color w:val="000000"/>
          <w:sz w:val="22"/>
          <w:szCs w:val="22"/>
        </w:rPr>
      </w:pPr>
    </w:p>
    <w:p w:rsidR="00B51536" w:rsidRPr="00A6305A" w:rsidRDefault="00B51536" w:rsidP="00B51536">
      <w:pPr>
        <w:pStyle w:val="Listavistosa-nfasis11"/>
        <w:tabs>
          <w:tab w:val="left" w:pos="426"/>
        </w:tabs>
        <w:spacing w:after="240"/>
        <w:ind w:left="0"/>
        <w:jc w:val="both"/>
        <w:rPr>
          <w:rFonts w:ascii="Times New Roman" w:hAnsi="Times New Roman"/>
          <w:noProof w:val="0"/>
          <w:color w:val="000000"/>
          <w:sz w:val="22"/>
          <w:szCs w:val="22"/>
        </w:rPr>
      </w:pPr>
    </w:p>
    <w:p w:rsidR="00B51536" w:rsidRPr="00A6305A" w:rsidRDefault="00B51536" w:rsidP="00B51536">
      <w:pPr>
        <w:pStyle w:val="Listavistosa-nfasis11"/>
        <w:tabs>
          <w:tab w:val="left" w:pos="426"/>
        </w:tabs>
        <w:spacing w:after="240"/>
        <w:ind w:left="0"/>
        <w:jc w:val="right"/>
        <w:rPr>
          <w:rFonts w:ascii="Times New Roman" w:hAnsi="Times New Roman"/>
          <w:b/>
          <w:noProof w:val="0"/>
          <w:color w:val="000000"/>
          <w:sz w:val="22"/>
          <w:szCs w:val="22"/>
        </w:rPr>
      </w:pPr>
      <w:r w:rsidRPr="00A6305A">
        <w:rPr>
          <w:rFonts w:ascii="Times New Roman" w:hAnsi="Times New Roman"/>
          <w:b/>
          <w:noProof w:val="0"/>
          <w:color w:val="000000"/>
          <w:sz w:val="22"/>
          <w:szCs w:val="22"/>
        </w:rPr>
        <w:t>4. JUICIO CRÍTICO</w:t>
      </w:r>
    </w:p>
    <w:p w:rsidR="00B51536" w:rsidRPr="00A6305A" w:rsidRDefault="00B51536" w:rsidP="00B51536">
      <w:pPr>
        <w:pStyle w:val="Listavistosa-nfasis11"/>
        <w:tabs>
          <w:tab w:val="left" w:pos="426"/>
        </w:tabs>
        <w:spacing w:after="240"/>
        <w:ind w:left="0"/>
        <w:jc w:val="both"/>
        <w:rPr>
          <w:rFonts w:ascii="Times New Roman" w:hAnsi="Times New Roman"/>
          <w:bCs/>
          <w:noProof w:val="0"/>
          <w:sz w:val="22"/>
          <w:szCs w:val="22"/>
        </w:rPr>
      </w:pPr>
    </w:p>
    <w:p w:rsidR="00B51536" w:rsidRPr="00A6305A" w:rsidRDefault="00B51536" w:rsidP="00B51536">
      <w:pPr>
        <w:pStyle w:val="Listavistosa-nfasis11"/>
        <w:tabs>
          <w:tab w:val="left" w:pos="426"/>
        </w:tabs>
        <w:spacing w:after="240"/>
        <w:ind w:left="0"/>
        <w:jc w:val="both"/>
        <w:rPr>
          <w:rFonts w:ascii="Times New Roman" w:hAnsi="Times New Roman"/>
          <w:bCs/>
          <w:noProof w:val="0"/>
          <w:sz w:val="22"/>
          <w:szCs w:val="22"/>
        </w:rPr>
      </w:pPr>
      <w:r w:rsidRPr="00A6305A">
        <w:rPr>
          <w:rFonts w:ascii="Times New Roman" w:hAnsi="Times New Roman"/>
          <w:bCs/>
          <w:noProof w:val="0"/>
          <w:sz w:val="22"/>
          <w:szCs w:val="22"/>
        </w:rPr>
        <w:t xml:space="preserve">La primera década del siglo XXI ha representado para </w:t>
      </w:r>
      <w:smartTag w:uri="urn:schemas-microsoft-com:office:smarttags" w:element="PersonName">
        <w:smartTagPr>
          <w:attr w:name="ProductID" w:val="la Universidad"/>
        </w:smartTagPr>
        <w:r w:rsidRPr="00A6305A">
          <w:rPr>
            <w:rFonts w:ascii="Times New Roman" w:hAnsi="Times New Roman"/>
            <w:bCs/>
            <w:noProof w:val="0"/>
            <w:sz w:val="22"/>
            <w:szCs w:val="22"/>
          </w:rPr>
          <w:t>la Universidad</w:t>
        </w:r>
      </w:smartTag>
      <w:r w:rsidRPr="00A6305A">
        <w:rPr>
          <w:rFonts w:ascii="Times New Roman" w:hAnsi="Times New Roman"/>
          <w:bCs/>
          <w:noProof w:val="0"/>
          <w:sz w:val="22"/>
          <w:szCs w:val="22"/>
        </w:rPr>
        <w:t xml:space="preserve"> de Caldas una etapa histórica de cambios muy significativos en su visibilidad como institución con </w:t>
      </w:r>
      <w:r>
        <w:rPr>
          <w:rFonts w:ascii="Times New Roman" w:hAnsi="Times New Roman"/>
          <w:bCs/>
          <w:noProof w:val="0"/>
          <w:sz w:val="22"/>
          <w:szCs w:val="22"/>
        </w:rPr>
        <w:t>mayor</w:t>
      </w:r>
      <w:r w:rsidRPr="00A6305A">
        <w:rPr>
          <w:rFonts w:ascii="Times New Roman" w:hAnsi="Times New Roman"/>
          <w:bCs/>
          <w:noProof w:val="0"/>
          <w:sz w:val="22"/>
          <w:szCs w:val="22"/>
        </w:rPr>
        <w:t xml:space="preserve"> vocación investigadora. De ser una Universidad de visión </w:t>
      </w:r>
      <w:proofErr w:type="spellStart"/>
      <w:r w:rsidRPr="00A6305A">
        <w:rPr>
          <w:rFonts w:ascii="Times New Roman" w:hAnsi="Times New Roman"/>
          <w:bCs/>
          <w:noProof w:val="0"/>
          <w:sz w:val="22"/>
          <w:szCs w:val="22"/>
        </w:rPr>
        <w:t>profesionalizante</w:t>
      </w:r>
      <w:proofErr w:type="spellEnd"/>
      <w:r w:rsidRPr="00A6305A">
        <w:rPr>
          <w:rFonts w:ascii="Times New Roman" w:hAnsi="Times New Roman"/>
          <w:bCs/>
          <w:noProof w:val="0"/>
          <w:sz w:val="22"/>
          <w:szCs w:val="22"/>
        </w:rPr>
        <w:t>, aunque con esfuerzos y logros reconocibles en el quehacer investigativo, en esta década se ha hecho evidente su viraje hacia una entidad generadora de conocimiento, de recurso humano e innovación científica de manera prioritaria, obviamente en armonía con su tradición y fortaleza en el cultivo y desarrollo de las profesiones. Así lo indican las importantes experiencias de alto impacto de los últimos años, de las cuales haremos énfasis en aquellas ocurridas durante los cuatro años en que ha estado vigente la acreditación.</w:t>
      </w:r>
    </w:p>
    <w:p w:rsidR="00B51536" w:rsidRDefault="00B51536" w:rsidP="00B51536">
      <w:pPr>
        <w:pStyle w:val="Listavistosa-nfasis11"/>
        <w:tabs>
          <w:tab w:val="left" w:pos="426"/>
        </w:tabs>
        <w:spacing w:after="240"/>
        <w:ind w:left="0"/>
        <w:jc w:val="both"/>
        <w:rPr>
          <w:rFonts w:ascii="Times New Roman" w:hAnsi="Times New Roman"/>
          <w:noProof w:val="0"/>
          <w:color w:val="000000"/>
          <w:sz w:val="22"/>
          <w:szCs w:val="22"/>
        </w:rPr>
      </w:pPr>
    </w:p>
    <w:p w:rsidR="00687B24" w:rsidRDefault="00687B24" w:rsidP="00B51536">
      <w:pPr>
        <w:pStyle w:val="Listavistosa-nfasis11"/>
        <w:tabs>
          <w:tab w:val="left" w:pos="426"/>
        </w:tabs>
        <w:spacing w:after="240"/>
        <w:ind w:left="0"/>
        <w:jc w:val="both"/>
        <w:rPr>
          <w:rFonts w:ascii="Times New Roman" w:hAnsi="Times New Roman"/>
          <w:noProof w:val="0"/>
          <w:color w:val="000000"/>
          <w:sz w:val="22"/>
          <w:szCs w:val="22"/>
        </w:rPr>
      </w:pPr>
    </w:p>
    <w:p w:rsidR="00687B24" w:rsidRDefault="00687B24" w:rsidP="00B51536">
      <w:pPr>
        <w:pStyle w:val="Listavistosa-nfasis11"/>
        <w:tabs>
          <w:tab w:val="left" w:pos="426"/>
        </w:tabs>
        <w:spacing w:after="240"/>
        <w:ind w:left="0"/>
        <w:jc w:val="both"/>
        <w:rPr>
          <w:rFonts w:ascii="Times New Roman" w:hAnsi="Times New Roman"/>
          <w:noProof w:val="0"/>
          <w:color w:val="000000"/>
          <w:sz w:val="22"/>
          <w:szCs w:val="22"/>
        </w:rPr>
      </w:pPr>
    </w:p>
    <w:p w:rsidR="00687B24" w:rsidRDefault="00687B24" w:rsidP="00B51536">
      <w:pPr>
        <w:pStyle w:val="Listavistosa-nfasis11"/>
        <w:tabs>
          <w:tab w:val="left" w:pos="426"/>
        </w:tabs>
        <w:spacing w:after="240"/>
        <w:ind w:left="0"/>
        <w:jc w:val="both"/>
        <w:rPr>
          <w:rFonts w:ascii="Times New Roman" w:hAnsi="Times New Roman"/>
          <w:noProof w:val="0"/>
          <w:color w:val="000000"/>
          <w:sz w:val="22"/>
          <w:szCs w:val="22"/>
        </w:rPr>
      </w:pPr>
    </w:p>
    <w:p w:rsidR="00687B24" w:rsidRDefault="00687B24" w:rsidP="00B51536">
      <w:pPr>
        <w:pStyle w:val="Listavistosa-nfasis11"/>
        <w:tabs>
          <w:tab w:val="left" w:pos="426"/>
        </w:tabs>
        <w:spacing w:after="240"/>
        <w:ind w:left="0"/>
        <w:jc w:val="both"/>
        <w:rPr>
          <w:rFonts w:ascii="Times New Roman" w:hAnsi="Times New Roman"/>
          <w:noProof w:val="0"/>
          <w:color w:val="000000"/>
          <w:sz w:val="22"/>
          <w:szCs w:val="22"/>
        </w:rPr>
      </w:pPr>
    </w:p>
    <w:p w:rsidR="00687B24" w:rsidRDefault="00687B24" w:rsidP="00B51536">
      <w:pPr>
        <w:pStyle w:val="Listavistosa-nfasis11"/>
        <w:tabs>
          <w:tab w:val="left" w:pos="426"/>
        </w:tabs>
        <w:spacing w:after="240"/>
        <w:ind w:left="0"/>
        <w:jc w:val="both"/>
        <w:rPr>
          <w:rFonts w:ascii="Times New Roman" w:hAnsi="Times New Roman"/>
          <w:noProof w:val="0"/>
          <w:color w:val="000000"/>
          <w:sz w:val="22"/>
          <w:szCs w:val="22"/>
        </w:rPr>
      </w:pPr>
    </w:p>
    <w:p w:rsidR="00687B24" w:rsidRPr="00A6305A" w:rsidRDefault="00687B24" w:rsidP="00B51536">
      <w:pPr>
        <w:pStyle w:val="Listavistosa-nfasis11"/>
        <w:tabs>
          <w:tab w:val="left" w:pos="426"/>
        </w:tabs>
        <w:spacing w:after="240"/>
        <w:ind w:left="0"/>
        <w:jc w:val="both"/>
        <w:rPr>
          <w:rFonts w:ascii="Times New Roman" w:hAnsi="Times New Roman"/>
          <w:noProof w:val="0"/>
          <w:color w:val="000000"/>
          <w:sz w:val="22"/>
          <w:szCs w:val="22"/>
        </w:rPr>
      </w:pPr>
    </w:p>
    <w:p w:rsidR="00B51536" w:rsidRPr="00A6305A" w:rsidRDefault="00B51536" w:rsidP="00B51536">
      <w:pPr>
        <w:spacing w:after="240"/>
        <w:jc w:val="both"/>
        <w:rPr>
          <w:rFonts w:ascii="Times New Roman" w:hAnsi="Times New Roman"/>
          <w:b/>
          <w:sz w:val="22"/>
          <w:szCs w:val="22"/>
        </w:rPr>
      </w:pPr>
      <w:r w:rsidRPr="00A6305A">
        <w:rPr>
          <w:rFonts w:ascii="Times New Roman" w:hAnsi="Times New Roman"/>
          <w:b/>
          <w:sz w:val="22"/>
          <w:szCs w:val="22"/>
        </w:rPr>
        <w:t>4. CALIFICACIÓN DEL FACTOR</w:t>
      </w:r>
    </w:p>
    <w:tbl>
      <w:tblPr>
        <w:tblW w:w="0" w:type="auto"/>
        <w:tblBorders>
          <w:top w:val="single" w:sz="8" w:space="0" w:color="4F81BD"/>
          <w:left w:val="single" w:sz="8" w:space="0" w:color="4F81BD"/>
          <w:bottom w:val="single" w:sz="8" w:space="0" w:color="4F81BD"/>
          <w:right w:val="single" w:sz="8" w:space="0" w:color="4F81BD"/>
        </w:tblBorders>
        <w:tblLook w:val="00E0"/>
      </w:tblPr>
      <w:tblGrid>
        <w:gridCol w:w="1770"/>
        <w:gridCol w:w="1505"/>
        <w:gridCol w:w="2338"/>
        <w:gridCol w:w="2241"/>
        <w:gridCol w:w="1483"/>
      </w:tblGrid>
      <w:tr w:rsidR="00B51536" w:rsidRPr="00A6305A" w:rsidTr="002C57E5">
        <w:trPr>
          <w:trHeight w:val="830"/>
        </w:trPr>
        <w:tc>
          <w:tcPr>
            <w:tcW w:w="0" w:type="auto"/>
            <w:tcBorders>
              <w:top w:val="single" w:sz="8" w:space="0" w:color="4F81BD"/>
            </w:tcBorders>
            <w:shd w:val="clear" w:color="auto" w:fill="4F81BD"/>
            <w:vAlign w:val="center"/>
          </w:tcPr>
          <w:p w:rsidR="00B51536" w:rsidRPr="00A6305A" w:rsidRDefault="00B51536" w:rsidP="002C57E5">
            <w:pPr>
              <w:pStyle w:val="Default"/>
              <w:jc w:val="center"/>
              <w:rPr>
                <w:b/>
                <w:bCs/>
                <w:smallCaps/>
                <w:color w:val="FFFFFF"/>
                <w:sz w:val="20"/>
                <w:szCs w:val="20"/>
              </w:rPr>
            </w:pPr>
          </w:p>
        </w:tc>
        <w:tc>
          <w:tcPr>
            <w:tcW w:w="0" w:type="auto"/>
            <w:tcBorders>
              <w:top w:val="single" w:sz="8" w:space="0" w:color="4F81BD"/>
              <w:left w:val="single" w:sz="8" w:space="0" w:color="4F81BD"/>
              <w:right w:val="single" w:sz="8" w:space="0" w:color="4F81BD"/>
            </w:tcBorders>
            <w:shd w:val="clear" w:color="auto" w:fill="4F81BD"/>
            <w:vAlign w:val="center"/>
          </w:tcPr>
          <w:p w:rsidR="00B51536" w:rsidRPr="00A6305A" w:rsidRDefault="00B51536" w:rsidP="002C57E5">
            <w:pPr>
              <w:pStyle w:val="Default"/>
              <w:jc w:val="center"/>
              <w:rPr>
                <w:b/>
                <w:bCs/>
                <w:smallCaps/>
                <w:color w:val="FFFFFF"/>
                <w:sz w:val="20"/>
                <w:szCs w:val="20"/>
              </w:rPr>
            </w:pPr>
            <w:r w:rsidRPr="00A6305A">
              <w:rPr>
                <w:b/>
                <w:bCs/>
                <w:smallCaps/>
                <w:color w:val="FFFFFF"/>
                <w:sz w:val="20"/>
                <w:szCs w:val="20"/>
              </w:rPr>
              <w:t>PONDERADO</w:t>
            </w:r>
          </w:p>
          <w:p w:rsidR="00B51536" w:rsidRPr="00A6305A" w:rsidRDefault="00B51536" w:rsidP="002C57E5">
            <w:pPr>
              <w:pStyle w:val="Default"/>
              <w:jc w:val="center"/>
              <w:rPr>
                <w:b/>
                <w:bCs/>
                <w:smallCaps/>
                <w:color w:val="FFFFFF"/>
                <w:sz w:val="20"/>
                <w:szCs w:val="20"/>
              </w:rPr>
            </w:pPr>
            <w:r w:rsidRPr="00A6305A">
              <w:rPr>
                <w:b/>
                <w:bCs/>
                <w:smallCaps/>
                <w:color w:val="FFFFFF"/>
                <w:sz w:val="20"/>
                <w:szCs w:val="20"/>
              </w:rPr>
              <w:t>2010</w:t>
            </w:r>
          </w:p>
        </w:tc>
        <w:tc>
          <w:tcPr>
            <w:tcW w:w="0" w:type="auto"/>
            <w:tcBorders>
              <w:top w:val="single" w:sz="8" w:space="0" w:color="4F81BD"/>
            </w:tcBorders>
            <w:shd w:val="clear" w:color="auto" w:fill="4F81BD"/>
            <w:vAlign w:val="center"/>
          </w:tcPr>
          <w:p w:rsidR="00B51536" w:rsidRPr="00A6305A" w:rsidRDefault="00B51536" w:rsidP="002C57E5">
            <w:pPr>
              <w:pStyle w:val="Default"/>
              <w:jc w:val="center"/>
              <w:rPr>
                <w:b/>
                <w:bCs/>
                <w:smallCaps/>
                <w:color w:val="FFFFFF"/>
                <w:sz w:val="20"/>
                <w:szCs w:val="20"/>
              </w:rPr>
            </w:pPr>
            <w:r w:rsidRPr="00A6305A">
              <w:rPr>
                <w:b/>
                <w:bCs/>
                <w:smallCaps/>
                <w:color w:val="FFFFFF"/>
                <w:sz w:val="20"/>
                <w:szCs w:val="20"/>
              </w:rPr>
              <w:t>PORCENTAJE DE CUMPLIMIENTO 2006</w:t>
            </w:r>
          </w:p>
        </w:tc>
        <w:tc>
          <w:tcPr>
            <w:tcW w:w="0" w:type="auto"/>
            <w:tcBorders>
              <w:top w:val="single" w:sz="8" w:space="0" w:color="4F81BD"/>
              <w:left w:val="single" w:sz="8" w:space="0" w:color="4F81BD"/>
              <w:right w:val="single" w:sz="8" w:space="0" w:color="4F81BD"/>
            </w:tcBorders>
            <w:shd w:val="clear" w:color="auto" w:fill="4F81BD"/>
            <w:vAlign w:val="center"/>
          </w:tcPr>
          <w:p w:rsidR="00B51536" w:rsidRPr="00A6305A" w:rsidRDefault="00B51536" w:rsidP="002C57E5">
            <w:pPr>
              <w:pStyle w:val="Default"/>
              <w:jc w:val="center"/>
              <w:rPr>
                <w:b/>
                <w:bCs/>
                <w:smallCaps/>
                <w:color w:val="FFFFFF"/>
                <w:sz w:val="20"/>
                <w:szCs w:val="20"/>
              </w:rPr>
            </w:pPr>
            <w:r w:rsidRPr="00A6305A">
              <w:rPr>
                <w:b/>
                <w:bCs/>
                <w:smallCaps/>
                <w:color w:val="FFFFFF"/>
                <w:sz w:val="20"/>
                <w:szCs w:val="20"/>
              </w:rPr>
              <w:t>PORCENTAJE DE CUMPLIMIENTO</w:t>
            </w:r>
          </w:p>
          <w:p w:rsidR="00B51536" w:rsidRPr="00A6305A" w:rsidRDefault="00B51536" w:rsidP="002C57E5">
            <w:pPr>
              <w:pStyle w:val="Default"/>
              <w:jc w:val="center"/>
              <w:rPr>
                <w:b/>
                <w:bCs/>
                <w:smallCaps/>
                <w:color w:val="FFFFFF"/>
                <w:sz w:val="20"/>
                <w:szCs w:val="20"/>
              </w:rPr>
            </w:pPr>
            <w:r w:rsidRPr="00A6305A">
              <w:rPr>
                <w:b/>
                <w:bCs/>
                <w:smallCaps/>
                <w:color w:val="FFFFFF"/>
                <w:sz w:val="20"/>
                <w:szCs w:val="20"/>
              </w:rPr>
              <w:t>2010</w:t>
            </w:r>
          </w:p>
        </w:tc>
        <w:tc>
          <w:tcPr>
            <w:tcW w:w="0" w:type="auto"/>
            <w:tcBorders>
              <w:top w:val="single" w:sz="8" w:space="0" w:color="4F81BD"/>
            </w:tcBorders>
            <w:shd w:val="clear" w:color="auto" w:fill="4F81BD"/>
            <w:vAlign w:val="center"/>
          </w:tcPr>
          <w:p w:rsidR="00B51536" w:rsidRPr="00A6305A" w:rsidRDefault="00B51536" w:rsidP="002C57E5">
            <w:pPr>
              <w:pStyle w:val="Default"/>
              <w:jc w:val="center"/>
              <w:rPr>
                <w:b/>
                <w:bCs/>
                <w:smallCaps/>
                <w:color w:val="FFFFFF"/>
                <w:sz w:val="20"/>
                <w:szCs w:val="20"/>
              </w:rPr>
            </w:pPr>
            <w:r w:rsidRPr="00A6305A">
              <w:rPr>
                <w:b/>
                <w:bCs/>
                <w:smallCaps/>
                <w:color w:val="FFFFFF"/>
                <w:sz w:val="20"/>
                <w:szCs w:val="20"/>
              </w:rPr>
              <w:t>DIFERENCIA</w:t>
            </w:r>
          </w:p>
        </w:tc>
      </w:tr>
      <w:tr w:rsidR="00B51536" w:rsidRPr="00A6305A" w:rsidTr="002C57E5">
        <w:trPr>
          <w:trHeight w:val="531"/>
        </w:trPr>
        <w:tc>
          <w:tcPr>
            <w:tcW w:w="0" w:type="auto"/>
            <w:tcBorders>
              <w:top w:val="single" w:sz="8" w:space="0" w:color="4F81BD"/>
              <w:bottom w:val="single" w:sz="8" w:space="0" w:color="4F81BD"/>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bCs/>
                <w:kern w:val="1"/>
                <w:sz w:val="20"/>
                <w:szCs w:val="20"/>
              </w:rPr>
            </w:pPr>
            <w:r w:rsidRPr="00A6305A">
              <w:rPr>
                <w:rFonts w:ascii="Times New Roman" w:hAnsi="Times New Roman"/>
                <w:b/>
                <w:bCs/>
                <w:color w:val="392406"/>
                <w:sz w:val="20"/>
                <w:szCs w:val="20"/>
              </w:rPr>
              <w:t>14. Investigación formativa</w:t>
            </w:r>
          </w:p>
        </w:tc>
        <w:tc>
          <w:tcPr>
            <w:tcW w:w="0" w:type="auto"/>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kern w:val="1"/>
                <w:sz w:val="20"/>
                <w:szCs w:val="20"/>
              </w:rPr>
            </w:pPr>
            <w:r w:rsidRPr="00A6305A">
              <w:rPr>
                <w:rFonts w:ascii="Times New Roman" w:hAnsi="Times New Roman"/>
                <w:color w:val="392406"/>
                <w:sz w:val="20"/>
                <w:szCs w:val="20"/>
              </w:rPr>
              <w:t>40</w:t>
            </w:r>
          </w:p>
        </w:tc>
        <w:tc>
          <w:tcPr>
            <w:tcW w:w="0" w:type="auto"/>
            <w:tcBorders>
              <w:top w:val="single" w:sz="8" w:space="0" w:color="4F81BD"/>
              <w:bottom w:val="single" w:sz="8" w:space="0" w:color="4F81BD"/>
            </w:tcBorders>
            <w:vAlign w:val="center"/>
          </w:tcPr>
          <w:p w:rsidR="00B51536" w:rsidRPr="00A6305A" w:rsidRDefault="00B51536" w:rsidP="002C57E5">
            <w:pPr>
              <w:pStyle w:val="Default"/>
              <w:jc w:val="center"/>
              <w:rPr>
                <w:smallCaps/>
                <w:sz w:val="20"/>
                <w:szCs w:val="20"/>
              </w:rPr>
            </w:pPr>
            <w:r w:rsidRPr="00A6305A">
              <w:rPr>
                <w:smallCaps/>
                <w:sz w:val="20"/>
                <w:szCs w:val="20"/>
              </w:rPr>
              <w:t>80</w:t>
            </w:r>
          </w:p>
        </w:tc>
        <w:tc>
          <w:tcPr>
            <w:tcW w:w="0" w:type="auto"/>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392406"/>
                <w:sz w:val="20"/>
                <w:szCs w:val="20"/>
              </w:rPr>
            </w:pPr>
            <w:r w:rsidRPr="00A6305A">
              <w:rPr>
                <w:rFonts w:ascii="Times New Roman" w:hAnsi="Times New Roman"/>
                <w:color w:val="392406"/>
                <w:sz w:val="20"/>
                <w:szCs w:val="20"/>
              </w:rPr>
              <w:t>86</w:t>
            </w:r>
          </w:p>
        </w:tc>
        <w:tc>
          <w:tcPr>
            <w:tcW w:w="0" w:type="auto"/>
            <w:tcBorders>
              <w:top w:val="single" w:sz="8" w:space="0" w:color="4F81BD"/>
              <w:bottom w:val="single" w:sz="8" w:space="0" w:color="4F81BD"/>
            </w:tcBorders>
            <w:vAlign w:val="center"/>
          </w:tcPr>
          <w:p w:rsidR="00B51536" w:rsidRPr="00A6305A" w:rsidRDefault="00B51536" w:rsidP="002C57E5">
            <w:pPr>
              <w:pStyle w:val="Default"/>
              <w:jc w:val="center"/>
              <w:rPr>
                <w:smallCaps/>
                <w:sz w:val="20"/>
                <w:szCs w:val="20"/>
              </w:rPr>
            </w:pPr>
            <w:r w:rsidRPr="00A6305A">
              <w:rPr>
                <w:smallCaps/>
                <w:sz w:val="20"/>
                <w:szCs w:val="20"/>
              </w:rPr>
              <w:t>+6</w:t>
            </w:r>
          </w:p>
        </w:tc>
      </w:tr>
      <w:tr w:rsidR="00B51536" w:rsidRPr="00A6305A" w:rsidTr="002C57E5">
        <w:trPr>
          <w:trHeight w:val="410"/>
        </w:trPr>
        <w:tc>
          <w:tcPr>
            <w:tcW w:w="0" w:type="auto"/>
            <w:tcBorders>
              <w:bottom w:val="double" w:sz="4" w:space="0" w:color="548DD4"/>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bCs/>
                <w:kern w:val="1"/>
                <w:sz w:val="20"/>
                <w:szCs w:val="20"/>
              </w:rPr>
            </w:pPr>
            <w:r w:rsidRPr="00A6305A">
              <w:rPr>
                <w:rFonts w:ascii="Times New Roman" w:hAnsi="Times New Roman"/>
                <w:b/>
                <w:bCs/>
                <w:color w:val="392406"/>
                <w:sz w:val="20"/>
                <w:szCs w:val="20"/>
              </w:rPr>
              <w:t>15. Investigación en sentido estricto</w:t>
            </w:r>
          </w:p>
        </w:tc>
        <w:tc>
          <w:tcPr>
            <w:tcW w:w="0" w:type="auto"/>
            <w:tcBorders>
              <w:left w:val="single" w:sz="8" w:space="0" w:color="4F81BD"/>
              <w:bottom w:val="double" w:sz="4" w:space="0" w:color="548DD4"/>
              <w:right w:val="single" w:sz="8" w:space="0" w:color="4F81BD"/>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kern w:val="1"/>
                <w:sz w:val="20"/>
                <w:szCs w:val="20"/>
              </w:rPr>
            </w:pPr>
            <w:r w:rsidRPr="00A6305A">
              <w:rPr>
                <w:rFonts w:ascii="Times New Roman" w:hAnsi="Times New Roman"/>
                <w:color w:val="392406"/>
                <w:sz w:val="20"/>
                <w:szCs w:val="20"/>
              </w:rPr>
              <w:t>60</w:t>
            </w:r>
          </w:p>
        </w:tc>
        <w:tc>
          <w:tcPr>
            <w:tcW w:w="0" w:type="auto"/>
            <w:tcBorders>
              <w:bottom w:val="double" w:sz="4" w:space="0" w:color="548DD4"/>
            </w:tcBorders>
            <w:vAlign w:val="center"/>
          </w:tcPr>
          <w:p w:rsidR="00B51536" w:rsidRPr="00A6305A" w:rsidRDefault="00B51536" w:rsidP="002C57E5">
            <w:pPr>
              <w:pStyle w:val="Default"/>
              <w:jc w:val="center"/>
              <w:rPr>
                <w:sz w:val="20"/>
                <w:szCs w:val="20"/>
              </w:rPr>
            </w:pPr>
            <w:r w:rsidRPr="00A6305A">
              <w:rPr>
                <w:sz w:val="20"/>
                <w:szCs w:val="20"/>
              </w:rPr>
              <w:t>80</w:t>
            </w:r>
          </w:p>
        </w:tc>
        <w:tc>
          <w:tcPr>
            <w:tcW w:w="0" w:type="auto"/>
            <w:tcBorders>
              <w:left w:val="single" w:sz="8" w:space="0" w:color="4F81BD"/>
              <w:bottom w:val="double" w:sz="4" w:space="0" w:color="548DD4"/>
              <w:right w:val="single" w:sz="8" w:space="0" w:color="4F81BD"/>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392406"/>
                <w:sz w:val="20"/>
                <w:szCs w:val="20"/>
              </w:rPr>
            </w:pPr>
            <w:r w:rsidRPr="00A6305A">
              <w:rPr>
                <w:rFonts w:ascii="Times New Roman" w:hAnsi="Times New Roman"/>
                <w:color w:val="392406"/>
                <w:sz w:val="20"/>
                <w:szCs w:val="20"/>
              </w:rPr>
              <w:t>94</w:t>
            </w:r>
          </w:p>
        </w:tc>
        <w:tc>
          <w:tcPr>
            <w:tcW w:w="0" w:type="auto"/>
            <w:tcBorders>
              <w:bottom w:val="double" w:sz="4" w:space="0" w:color="548DD4"/>
            </w:tcBorders>
            <w:vAlign w:val="center"/>
          </w:tcPr>
          <w:p w:rsidR="00B51536" w:rsidRPr="00A6305A" w:rsidRDefault="00B51536" w:rsidP="002C57E5">
            <w:pPr>
              <w:pStyle w:val="Default"/>
              <w:jc w:val="center"/>
              <w:rPr>
                <w:sz w:val="20"/>
                <w:szCs w:val="20"/>
              </w:rPr>
            </w:pPr>
            <w:r w:rsidRPr="00A6305A">
              <w:rPr>
                <w:sz w:val="20"/>
                <w:szCs w:val="20"/>
              </w:rPr>
              <w:t>+14</w:t>
            </w:r>
          </w:p>
        </w:tc>
      </w:tr>
      <w:tr w:rsidR="00B51536" w:rsidRPr="00A6305A" w:rsidTr="002C57E5">
        <w:trPr>
          <w:trHeight w:val="410"/>
        </w:trPr>
        <w:tc>
          <w:tcPr>
            <w:tcW w:w="0" w:type="auto"/>
            <w:tcBorders>
              <w:top w:val="double" w:sz="4" w:space="0" w:color="548DD4"/>
              <w:bottom w:val="single" w:sz="8" w:space="0" w:color="4F81BD"/>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bCs/>
                <w:color w:val="392406"/>
                <w:sz w:val="20"/>
                <w:szCs w:val="20"/>
              </w:rPr>
            </w:pPr>
            <w:r w:rsidRPr="00A6305A">
              <w:rPr>
                <w:rFonts w:ascii="Times New Roman" w:hAnsi="Times New Roman"/>
                <w:b/>
                <w:bCs/>
                <w:color w:val="392406"/>
                <w:sz w:val="20"/>
                <w:szCs w:val="20"/>
              </w:rPr>
              <w:t>TOTAL FACTOR</w:t>
            </w:r>
          </w:p>
        </w:tc>
        <w:tc>
          <w:tcPr>
            <w:tcW w:w="0" w:type="auto"/>
            <w:tcBorders>
              <w:top w:val="double" w:sz="4" w:space="0" w:color="548DD4"/>
              <w:left w:val="single" w:sz="8" w:space="0" w:color="4F81BD"/>
              <w:bottom w:val="single" w:sz="8" w:space="0" w:color="4F81BD"/>
              <w:right w:val="single" w:sz="8" w:space="0" w:color="4F81BD"/>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392406"/>
                <w:sz w:val="20"/>
                <w:szCs w:val="20"/>
              </w:rPr>
            </w:pPr>
            <w:r w:rsidRPr="00A6305A">
              <w:rPr>
                <w:rFonts w:ascii="Times New Roman" w:hAnsi="Times New Roman"/>
                <w:color w:val="392406"/>
                <w:sz w:val="20"/>
                <w:szCs w:val="20"/>
              </w:rPr>
              <w:t>13</w:t>
            </w:r>
          </w:p>
        </w:tc>
        <w:tc>
          <w:tcPr>
            <w:tcW w:w="0" w:type="auto"/>
            <w:tcBorders>
              <w:top w:val="double" w:sz="4" w:space="0" w:color="548DD4"/>
              <w:bottom w:val="single" w:sz="8" w:space="0" w:color="4F81BD"/>
            </w:tcBorders>
            <w:vAlign w:val="center"/>
          </w:tcPr>
          <w:p w:rsidR="00B51536" w:rsidRPr="00A6305A" w:rsidRDefault="00B51536" w:rsidP="002C57E5">
            <w:pPr>
              <w:pStyle w:val="Default"/>
              <w:jc w:val="center"/>
              <w:rPr>
                <w:sz w:val="20"/>
                <w:szCs w:val="20"/>
              </w:rPr>
            </w:pPr>
            <w:r w:rsidRPr="00A6305A">
              <w:rPr>
                <w:sz w:val="20"/>
                <w:szCs w:val="20"/>
              </w:rPr>
              <w:t>80</w:t>
            </w:r>
          </w:p>
        </w:tc>
        <w:tc>
          <w:tcPr>
            <w:tcW w:w="0" w:type="auto"/>
            <w:tcBorders>
              <w:top w:val="double" w:sz="4" w:space="0" w:color="548DD4"/>
              <w:left w:val="single" w:sz="8" w:space="0" w:color="4F81BD"/>
              <w:bottom w:val="single" w:sz="8" w:space="0" w:color="4F81BD"/>
              <w:right w:val="single" w:sz="8" w:space="0" w:color="4F81BD"/>
            </w:tcBorders>
            <w:vAlign w:val="center"/>
          </w:tcPr>
          <w:p w:rsidR="00B51536" w:rsidRPr="00A6305A" w:rsidRDefault="00B51536" w:rsidP="002C5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392406"/>
                <w:sz w:val="20"/>
                <w:szCs w:val="20"/>
              </w:rPr>
            </w:pPr>
            <w:r w:rsidRPr="00A6305A">
              <w:rPr>
                <w:rFonts w:ascii="Times New Roman" w:hAnsi="Times New Roman"/>
                <w:color w:val="392406"/>
                <w:sz w:val="20"/>
                <w:szCs w:val="20"/>
              </w:rPr>
              <w:t>91</w:t>
            </w:r>
          </w:p>
        </w:tc>
        <w:tc>
          <w:tcPr>
            <w:tcW w:w="0" w:type="auto"/>
            <w:tcBorders>
              <w:top w:val="double" w:sz="4" w:space="0" w:color="548DD4"/>
              <w:bottom w:val="single" w:sz="8" w:space="0" w:color="4F81BD"/>
            </w:tcBorders>
            <w:vAlign w:val="center"/>
          </w:tcPr>
          <w:p w:rsidR="00B51536" w:rsidRPr="00A6305A" w:rsidRDefault="00B51536" w:rsidP="002C57E5">
            <w:pPr>
              <w:pStyle w:val="Default"/>
              <w:jc w:val="center"/>
              <w:rPr>
                <w:sz w:val="20"/>
                <w:szCs w:val="20"/>
              </w:rPr>
            </w:pPr>
            <w:r w:rsidRPr="00A6305A">
              <w:rPr>
                <w:sz w:val="20"/>
                <w:szCs w:val="20"/>
              </w:rPr>
              <w:t>+11</w:t>
            </w:r>
          </w:p>
        </w:tc>
      </w:tr>
    </w:tbl>
    <w:p w:rsidR="00B51536" w:rsidRPr="00A6305A" w:rsidRDefault="00B51536" w:rsidP="00B51536">
      <w:pPr>
        <w:spacing w:after="240"/>
        <w:jc w:val="both"/>
        <w:rPr>
          <w:rFonts w:ascii="Times New Roman" w:hAnsi="Times New Roman"/>
          <w:color w:val="000000"/>
          <w:sz w:val="22"/>
          <w:szCs w:val="22"/>
        </w:rPr>
      </w:pPr>
    </w:p>
    <w:p w:rsidR="00B51536" w:rsidRPr="00A6305A" w:rsidRDefault="00B51536" w:rsidP="00B51536">
      <w:pPr>
        <w:spacing w:after="240"/>
        <w:jc w:val="both"/>
        <w:rPr>
          <w:rFonts w:ascii="Times New Roman" w:hAnsi="Times New Roman"/>
          <w:b/>
          <w:color w:val="000000"/>
          <w:sz w:val="22"/>
          <w:szCs w:val="22"/>
        </w:rPr>
      </w:pPr>
      <w:r w:rsidRPr="00A6305A">
        <w:rPr>
          <w:rFonts w:ascii="Times New Roman" w:hAnsi="Times New Roman"/>
          <w:b/>
          <w:color w:val="000000"/>
          <w:sz w:val="22"/>
          <w:szCs w:val="22"/>
        </w:rPr>
        <w:t>5. PLAN DE MEJORA PARA EL FACTOR</w:t>
      </w:r>
    </w:p>
    <w:tbl>
      <w:tblPr>
        <w:tblW w:w="5000" w:type="pct"/>
        <w:tblBorders>
          <w:top w:val="single" w:sz="8" w:space="0" w:color="4F81BD"/>
          <w:left w:val="single" w:sz="8" w:space="0" w:color="4F81BD"/>
          <w:bottom w:val="single" w:sz="8" w:space="0" w:color="4F81BD"/>
          <w:right w:val="single" w:sz="8" w:space="0" w:color="4F81BD"/>
        </w:tblBorders>
        <w:tblLook w:val="00A0"/>
      </w:tblPr>
      <w:tblGrid>
        <w:gridCol w:w="2598"/>
        <w:gridCol w:w="2633"/>
        <w:gridCol w:w="2631"/>
        <w:gridCol w:w="1475"/>
      </w:tblGrid>
      <w:tr w:rsidR="00B51536" w:rsidRPr="00A6305A" w:rsidTr="002C57E5">
        <w:tc>
          <w:tcPr>
            <w:tcW w:w="1391" w:type="pct"/>
            <w:tcBorders>
              <w:top w:val="single" w:sz="8" w:space="0" w:color="4F81BD"/>
            </w:tcBorders>
            <w:shd w:val="clear" w:color="auto" w:fill="4F81BD"/>
          </w:tcPr>
          <w:p w:rsidR="00B51536" w:rsidRPr="00A6305A" w:rsidRDefault="00B51536" w:rsidP="002C57E5">
            <w:pPr>
              <w:spacing w:after="0"/>
              <w:jc w:val="center"/>
              <w:rPr>
                <w:rFonts w:ascii="Times New Roman" w:hAnsi="Times New Roman"/>
                <w:b/>
                <w:bCs/>
                <w:color w:val="FFFFFF"/>
                <w:sz w:val="22"/>
                <w:szCs w:val="22"/>
              </w:rPr>
            </w:pPr>
            <w:r w:rsidRPr="00A6305A">
              <w:rPr>
                <w:rFonts w:ascii="Times New Roman" w:hAnsi="Times New Roman"/>
                <w:b/>
                <w:bCs/>
                <w:color w:val="FFFFFF"/>
                <w:sz w:val="22"/>
                <w:szCs w:val="22"/>
              </w:rPr>
              <w:t>PROYECTO</w:t>
            </w:r>
          </w:p>
        </w:tc>
        <w:tc>
          <w:tcPr>
            <w:tcW w:w="1410" w:type="pct"/>
            <w:tcBorders>
              <w:top w:val="single" w:sz="8" w:space="0" w:color="4F81BD"/>
              <w:left w:val="single" w:sz="8" w:space="0" w:color="4F81BD"/>
              <w:right w:val="single" w:sz="8" w:space="0" w:color="4F81BD"/>
            </w:tcBorders>
            <w:shd w:val="clear" w:color="auto" w:fill="4F81BD"/>
          </w:tcPr>
          <w:p w:rsidR="00B51536" w:rsidRPr="00A6305A" w:rsidRDefault="00B51536" w:rsidP="002C57E5">
            <w:pPr>
              <w:spacing w:after="0"/>
              <w:jc w:val="center"/>
              <w:rPr>
                <w:rFonts w:ascii="Times New Roman" w:hAnsi="Times New Roman"/>
                <w:b/>
                <w:bCs/>
                <w:color w:val="FFFFFF"/>
                <w:sz w:val="22"/>
                <w:szCs w:val="22"/>
              </w:rPr>
            </w:pPr>
            <w:r w:rsidRPr="00A6305A">
              <w:rPr>
                <w:rFonts w:ascii="Times New Roman" w:hAnsi="Times New Roman"/>
                <w:b/>
                <w:bCs/>
                <w:color w:val="FFFFFF"/>
                <w:sz w:val="22"/>
                <w:szCs w:val="22"/>
              </w:rPr>
              <w:t>OBJETIVO</w:t>
            </w:r>
          </w:p>
        </w:tc>
        <w:tc>
          <w:tcPr>
            <w:tcW w:w="1409" w:type="pct"/>
            <w:tcBorders>
              <w:top w:val="single" w:sz="8" w:space="0" w:color="4F81BD"/>
            </w:tcBorders>
            <w:shd w:val="clear" w:color="auto" w:fill="4F81BD"/>
          </w:tcPr>
          <w:p w:rsidR="00B51536" w:rsidRPr="00A6305A" w:rsidRDefault="00B51536" w:rsidP="002C57E5">
            <w:pPr>
              <w:spacing w:after="0"/>
              <w:jc w:val="center"/>
              <w:rPr>
                <w:rFonts w:ascii="Times New Roman" w:hAnsi="Times New Roman"/>
                <w:b/>
                <w:bCs/>
                <w:color w:val="FFFFFF"/>
                <w:sz w:val="22"/>
                <w:szCs w:val="22"/>
              </w:rPr>
            </w:pPr>
            <w:r w:rsidRPr="00A6305A">
              <w:rPr>
                <w:rFonts w:ascii="Times New Roman" w:hAnsi="Times New Roman"/>
                <w:b/>
                <w:bCs/>
                <w:color w:val="FFFFFF"/>
                <w:sz w:val="22"/>
                <w:szCs w:val="22"/>
              </w:rPr>
              <w:t>INDICADOR DE LOGRO</w:t>
            </w:r>
          </w:p>
        </w:tc>
        <w:tc>
          <w:tcPr>
            <w:tcW w:w="790" w:type="pct"/>
            <w:tcBorders>
              <w:top w:val="single" w:sz="8" w:space="0" w:color="4F81BD"/>
            </w:tcBorders>
            <w:shd w:val="clear" w:color="auto" w:fill="4F81BD"/>
          </w:tcPr>
          <w:p w:rsidR="00B51536" w:rsidRPr="00A6305A" w:rsidRDefault="00B51536" w:rsidP="002C57E5">
            <w:pPr>
              <w:spacing w:after="0"/>
              <w:jc w:val="center"/>
              <w:rPr>
                <w:rFonts w:ascii="Times New Roman" w:hAnsi="Times New Roman"/>
                <w:b/>
                <w:bCs/>
                <w:color w:val="FFFFFF"/>
                <w:sz w:val="22"/>
                <w:szCs w:val="22"/>
              </w:rPr>
            </w:pPr>
            <w:r w:rsidRPr="00A6305A">
              <w:rPr>
                <w:rFonts w:ascii="Times New Roman" w:hAnsi="Times New Roman"/>
                <w:b/>
                <w:bCs/>
                <w:color w:val="FFFFFF"/>
                <w:sz w:val="22"/>
                <w:szCs w:val="22"/>
              </w:rPr>
              <w:t>TIEMPO</w:t>
            </w:r>
          </w:p>
        </w:tc>
      </w:tr>
      <w:tr w:rsidR="00B51536" w:rsidRPr="00A6305A" w:rsidTr="002C57E5">
        <w:tc>
          <w:tcPr>
            <w:tcW w:w="1391" w:type="pct"/>
            <w:tcBorders>
              <w:top w:val="single" w:sz="8" w:space="0" w:color="4F81BD"/>
              <w:bottom w:val="single" w:sz="8" w:space="0" w:color="4F81BD"/>
            </w:tcBorders>
            <w:vAlign w:val="center"/>
          </w:tcPr>
          <w:p w:rsidR="00B51536" w:rsidRPr="006A5D65" w:rsidRDefault="00B51536" w:rsidP="002C57E5">
            <w:pPr>
              <w:spacing w:after="0"/>
              <w:jc w:val="both"/>
              <w:rPr>
                <w:rFonts w:ascii="Times New Roman" w:hAnsi="Times New Roman"/>
                <w:b/>
                <w:bCs/>
                <w:sz w:val="22"/>
                <w:szCs w:val="22"/>
              </w:rPr>
            </w:pPr>
            <w:r w:rsidRPr="006A5D65">
              <w:rPr>
                <w:rFonts w:ascii="Times New Roman" w:hAnsi="Times New Roman"/>
                <w:b/>
                <w:bCs/>
                <w:sz w:val="22"/>
                <w:szCs w:val="22"/>
              </w:rPr>
              <w:t>Semilleros de investigación y de proyección.</w:t>
            </w:r>
          </w:p>
        </w:tc>
        <w:tc>
          <w:tcPr>
            <w:tcW w:w="1410" w:type="pct"/>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spacing w:after="0"/>
              <w:jc w:val="both"/>
              <w:rPr>
                <w:rFonts w:ascii="Times New Roman" w:hAnsi="Times New Roman"/>
                <w:sz w:val="22"/>
                <w:szCs w:val="22"/>
              </w:rPr>
            </w:pPr>
            <w:r w:rsidRPr="00A6305A">
              <w:rPr>
                <w:rFonts w:ascii="Times New Roman" w:hAnsi="Times New Roman"/>
                <w:sz w:val="22"/>
                <w:szCs w:val="22"/>
              </w:rPr>
              <w:t xml:space="preserve">Definir </w:t>
            </w:r>
            <w:r>
              <w:rPr>
                <w:rFonts w:ascii="Times New Roman" w:hAnsi="Times New Roman"/>
                <w:sz w:val="22"/>
                <w:szCs w:val="22"/>
              </w:rPr>
              <w:t>directrices</w:t>
            </w:r>
            <w:r w:rsidRPr="00A6305A">
              <w:rPr>
                <w:rFonts w:ascii="Times New Roman" w:hAnsi="Times New Roman"/>
                <w:sz w:val="22"/>
                <w:szCs w:val="22"/>
              </w:rPr>
              <w:t xml:space="preserve"> académica</w:t>
            </w:r>
            <w:r>
              <w:rPr>
                <w:rFonts w:ascii="Times New Roman" w:hAnsi="Times New Roman"/>
                <w:sz w:val="22"/>
                <w:szCs w:val="22"/>
              </w:rPr>
              <w:t>,</w:t>
            </w:r>
            <w:r w:rsidRPr="00A6305A">
              <w:rPr>
                <w:rFonts w:ascii="Times New Roman" w:hAnsi="Times New Roman"/>
                <w:sz w:val="22"/>
                <w:szCs w:val="22"/>
              </w:rPr>
              <w:t xml:space="preserve"> organizativa y financiera de los semilleros de investigación</w:t>
            </w:r>
            <w:r>
              <w:rPr>
                <w:rFonts w:ascii="Times New Roman" w:hAnsi="Times New Roman"/>
                <w:sz w:val="22"/>
                <w:szCs w:val="22"/>
              </w:rPr>
              <w:t xml:space="preserve"> y de proyección.</w:t>
            </w:r>
          </w:p>
        </w:tc>
        <w:tc>
          <w:tcPr>
            <w:tcW w:w="1409" w:type="pct"/>
            <w:tcBorders>
              <w:top w:val="single" w:sz="8" w:space="0" w:color="4F81BD"/>
              <w:bottom w:val="single" w:sz="8" w:space="0" w:color="4F81BD"/>
              <w:right w:val="single" w:sz="8" w:space="0" w:color="4F81BD"/>
            </w:tcBorders>
            <w:vAlign w:val="center"/>
          </w:tcPr>
          <w:p w:rsidR="00B51536" w:rsidRDefault="00B51536" w:rsidP="002C57E5">
            <w:pPr>
              <w:spacing w:after="0"/>
              <w:jc w:val="both"/>
              <w:rPr>
                <w:rFonts w:ascii="Times New Roman" w:hAnsi="Times New Roman"/>
                <w:sz w:val="22"/>
                <w:szCs w:val="22"/>
              </w:rPr>
            </w:pPr>
            <w:r w:rsidRPr="00A6305A">
              <w:rPr>
                <w:rFonts w:ascii="Times New Roman" w:hAnsi="Times New Roman"/>
                <w:sz w:val="22"/>
                <w:szCs w:val="22"/>
              </w:rPr>
              <w:t xml:space="preserve">Reglamento </w:t>
            </w:r>
            <w:r>
              <w:rPr>
                <w:rFonts w:ascii="Times New Roman" w:hAnsi="Times New Roman"/>
                <w:sz w:val="22"/>
                <w:szCs w:val="22"/>
              </w:rPr>
              <w:t xml:space="preserve">sobre semilleros </w:t>
            </w:r>
            <w:r w:rsidRPr="00A6305A">
              <w:rPr>
                <w:rFonts w:ascii="Times New Roman" w:hAnsi="Times New Roman"/>
                <w:sz w:val="22"/>
                <w:szCs w:val="22"/>
              </w:rPr>
              <w:t>aprobad</w:t>
            </w:r>
            <w:r>
              <w:rPr>
                <w:rFonts w:ascii="Times New Roman" w:hAnsi="Times New Roman"/>
                <w:sz w:val="22"/>
                <w:szCs w:val="22"/>
              </w:rPr>
              <w:t>a.</w:t>
            </w:r>
          </w:p>
          <w:p w:rsidR="00B51536" w:rsidRDefault="00B51536" w:rsidP="002C57E5">
            <w:pPr>
              <w:spacing w:after="0"/>
              <w:jc w:val="both"/>
              <w:rPr>
                <w:rFonts w:ascii="Times New Roman" w:hAnsi="Times New Roman"/>
                <w:sz w:val="22"/>
                <w:szCs w:val="22"/>
              </w:rPr>
            </w:pPr>
          </w:p>
          <w:p w:rsidR="00B51536" w:rsidRPr="00A6305A" w:rsidRDefault="00B51536" w:rsidP="002C57E5">
            <w:pPr>
              <w:spacing w:after="0"/>
              <w:jc w:val="both"/>
              <w:rPr>
                <w:rFonts w:ascii="Times New Roman" w:hAnsi="Times New Roman"/>
                <w:sz w:val="22"/>
                <w:szCs w:val="22"/>
              </w:rPr>
            </w:pPr>
            <w:r>
              <w:rPr>
                <w:rFonts w:ascii="Times New Roman" w:hAnsi="Times New Roman"/>
                <w:sz w:val="22"/>
                <w:szCs w:val="22"/>
              </w:rPr>
              <w:t>Incremento en el número de semilleros activos.</w:t>
            </w:r>
          </w:p>
        </w:tc>
        <w:tc>
          <w:tcPr>
            <w:tcW w:w="790" w:type="pct"/>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sz w:val="22"/>
                <w:szCs w:val="22"/>
              </w:rPr>
            </w:pPr>
            <w:r w:rsidRPr="00A6305A">
              <w:rPr>
                <w:rFonts w:ascii="Times New Roman" w:hAnsi="Times New Roman"/>
                <w:sz w:val="22"/>
                <w:szCs w:val="22"/>
              </w:rPr>
              <w:t>Corto</w:t>
            </w:r>
            <w:r>
              <w:rPr>
                <w:rFonts w:ascii="Times New Roman" w:hAnsi="Times New Roman"/>
                <w:sz w:val="22"/>
                <w:szCs w:val="22"/>
              </w:rPr>
              <w:t xml:space="preserve"> Plazo</w:t>
            </w:r>
          </w:p>
        </w:tc>
      </w:tr>
      <w:tr w:rsidR="00B51536" w:rsidRPr="00A6305A" w:rsidTr="002C57E5">
        <w:tc>
          <w:tcPr>
            <w:tcW w:w="1391" w:type="pct"/>
            <w:tcBorders>
              <w:top w:val="single" w:sz="8" w:space="0" w:color="4F81BD"/>
              <w:bottom w:val="single" w:sz="8" w:space="0" w:color="4F81BD"/>
            </w:tcBorders>
            <w:vAlign w:val="center"/>
          </w:tcPr>
          <w:p w:rsidR="00B51536" w:rsidRPr="006A5D65" w:rsidRDefault="00B51536" w:rsidP="002C57E5">
            <w:pPr>
              <w:spacing w:after="0"/>
              <w:jc w:val="both"/>
              <w:rPr>
                <w:rFonts w:ascii="Times New Roman" w:hAnsi="Times New Roman"/>
                <w:b/>
                <w:bCs/>
                <w:sz w:val="22"/>
                <w:szCs w:val="22"/>
              </w:rPr>
            </w:pPr>
            <w:r w:rsidRPr="006211AB">
              <w:rPr>
                <w:rFonts w:ascii="Times New Roman" w:hAnsi="Times New Roman"/>
                <w:b/>
                <w:bCs/>
                <w:sz w:val="22"/>
                <w:szCs w:val="22"/>
              </w:rPr>
              <w:t>Modelo de estructuración de la investigación formativa.</w:t>
            </w:r>
          </w:p>
        </w:tc>
        <w:tc>
          <w:tcPr>
            <w:tcW w:w="1410" w:type="pct"/>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spacing w:after="0"/>
              <w:jc w:val="both"/>
              <w:rPr>
                <w:rFonts w:ascii="Times New Roman" w:hAnsi="Times New Roman"/>
                <w:sz w:val="22"/>
                <w:szCs w:val="22"/>
              </w:rPr>
            </w:pPr>
            <w:r>
              <w:rPr>
                <w:rFonts w:ascii="Times New Roman" w:hAnsi="Times New Roman"/>
                <w:sz w:val="22"/>
                <w:szCs w:val="22"/>
              </w:rPr>
              <w:t>Definir cuales competencias investigativas deben desarrollarse en los estudiantes según la tipología de los programas académicos.</w:t>
            </w:r>
          </w:p>
        </w:tc>
        <w:tc>
          <w:tcPr>
            <w:tcW w:w="1409" w:type="pct"/>
            <w:tcBorders>
              <w:top w:val="single" w:sz="8" w:space="0" w:color="4F81BD"/>
              <w:bottom w:val="single" w:sz="8" w:space="0" w:color="4F81BD"/>
              <w:right w:val="single" w:sz="8" w:space="0" w:color="4F81BD"/>
            </w:tcBorders>
            <w:vAlign w:val="center"/>
          </w:tcPr>
          <w:p w:rsidR="00B51536" w:rsidRDefault="00B51536" w:rsidP="002C57E5">
            <w:pPr>
              <w:spacing w:after="0"/>
              <w:jc w:val="both"/>
              <w:rPr>
                <w:rFonts w:ascii="Times New Roman" w:hAnsi="Times New Roman"/>
                <w:sz w:val="22"/>
                <w:szCs w:val="22"/>
              </w:rPr>
            </w:pPr>
            <w:r>
              <w:rPr>
                <w:rFonts w:ascii="Times New Roman" w:hAnsi="Times New Roman"/>
                <w:sz w:val="22"/>
                <w:szCs w:val="22"/>
              </w:rPr>
              <w:t xml:space="preserve">Adenda a la política curricular que evidencie el modelo de estructuración de </w:t>
            </w:r>
            <w:smartTag w:uri="urn:schemas-microsoft-com:office:smarttags" w:element="PersonName">
              <w:smartTagPr>
                <w:attr w:name="ProductID" w:val="la Investigaci￳n"/>
              </w:smartTagPr>
              <w:r>
                <w:rPr>
                  <w:rFonts w:ascii="Times New Roman" w:hAnsi="Times New Roman"/>
                  <w:sz w:val="22"/>
                  <w:szCs w:val="22"/>
                </w:rPr>
                <w:t>la Investigación</w:t>
              </w:r>
            </w:smartTag>
            <w:r>
              <w:rPr>
                <w:rFonts w:ascii="Times New Roman" w:hAnsi="Times New Roman"/>
                <w:sz w:val="22"/>
                <w:szCs w:val="22"/>
              </w:rPr>
              <w:t xml:space="preserve"> formativa.</w:t>
            </w:r>
          </w:p>
          <w:p w:rsidR="00B51536" w:rsidRPr="00A6305A" w:rsidRDefault="00B51536" w:rsidP="002C57E5">
            <w:pPr>
              <w:spacing w:after="0"/>
              <w:jc w:val="both"/>
              <w:rPr>
                <w:rFonts w:ascii="Times New Roman" w:hAnsi="Times New Roman"/>
                <w:sz w:val="22"/>
                <w:szCs w:val="22"/>
              </w:rPr>
            </w:pPr>
          </w:p>
        </w:tc>
        <w:tc>
          <w:tcPr>
            <w:tcW w:w="790" w:type="pct"/>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sz w:val="22"/>
                <w:szCs w:val="22"/>
              </w:rPr>
            </w:pPr>
            <w:r w:rsidRPr="00A6305A">
              <w:rPr>
                <w:rFonts w:ascii="Times New Roman" w:hAnsi="Times New Roman"/>
                <w:sz w:val="22"/>
                <w:szCs w:val="22"/>
              </w:rPr>
              <w:t>Mediano</w:t>
            </w:r>
            <w:r>
              <w:rPr>
                <w:rFonts w:ascii="Times New Roman" w:hAnsi="Times New Roman"/>
                <w:sz w:val="22"/>
                <w:szCs w:val="22"/>
              </w:rPr>
              <w:t xml:space="preserve"> Plazo</w:t>
            </w:r>
          </w:p>
        </w:tc>
      </w:tr>
      <w:tr w:rsidR="00B51536" w:rsidRPr="00A6305A" w:rsidTr="002C57E5">
        <w:tc>
          <w:tcPr>
            <w:tcW w:w="1391" w:type="pct"/>
            <w:tcBorders>
              <w:top w:val="single" w:sz="8" w:space="0" w:color="4F81BD"/>
              <w:bottom w:val="single" w:sz="8" w:space="0" w:color="4F81BD"/>
            </w:tcBorders>
            <w:vAlign w:val="center"/>
          </w:tcPr>
          <w:p w:rsidR="00B51536" w:rsidRPr="009D514A" w:rsidRDefault="00B51536" w:rsidP="002C57E5">
            <w:pPr>
              <w:spacing w:after="0"/>
              <w:jc w:val="both"/>
              <w:rPr>
                <w:rFonts w:ascii="Times New Roman" w:hAnsi="Times New Roman"/>
                <w:b/>
                <w:bCs/>
                <w:sz w:val="22"/>
                <w:szCs w:val="22"/>
              </w:rPr>
            </w:pPr>
            <w:r w:rsidRPr="009D514A">
              <w:rPr>
                <w:rFonts w:ascii="Times New Roman" w:hAnsi="Times New Roman"/>
                <w:b/>
                <w:bCs/>
                <w:sz w:val="22"/>
                <w:szCs w:val="22"/>
              </w:rPr>
              <w:t>Espacio físico para investigaciones</w:t>
            </w:r>
          </w:p>
        </w:tc>
        <w:tc>
          <w:tcPr>
            <w:tcW w:w="1410" w:type="pct"/>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spacing w:after="0"/>
              <w:jc w:val="both"/>
              <w:rPr>
                <w:rFonts w:ascii="Times New Roman" w:hAnsi="Times New Roman"/>
                <w:sz w:val="22"/>
                <w:szCs w:val="22"/>
              </w:rPr>
            </w:pPr>
            <w:r>
              <w:rPr>
                <w:rFonts w:ascii="Times New Roman" w:hAnsi="Times New Roman"/>
                <w:sz w:val="22"/>
                <w:szCs w:val="22"/>
              </w:rPr>
              <w:t>Incrementar y mejorar</w:t>
            </w:r>
            <w:r w:rsidRPr="00A6305A">
              <w:rPr>
                <w:rFonts w:ascii="Times New Roman" w:hAnsi="Times New Roman"/>
                <w:sz w:val="22"/>
                <w:szCs w:val="22"/>
              </w:rPr>
              <w:t xml:space="preserve"> el espacio físico destinado a la investigación</w:t>
            </w:r>
            <w:r>
              <w:rPr>
                <w:rFonts w:ascii="Times New Roman" w:hAnsi="Times New Roman"/>
                <w:sz w:val="22"/>
                <w:szCs w:val="22"/>
              </w:rPr>
              <w:t>.</w:t>
            </w:r>
          </w:p>
        </w:tc>
        <w:tc>
          <w:tcPr>
            <w:tcW w:w="1409" w:type="pct"/>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both"/>
              <w:rPr>
                <w:rFonts w:ascii="Times New Roman" w:hAnsi="Times New Roman"/>
                <w:sz w:val="22"/>
                <w:szCs w:val="22"/>
              </w:rPr>
            </w:pPr>
            <w:r w:rsidRPr="00A6305A">
              <w:rPr>
                <w:rFonts w:ascii="Times New Roman" w:hAnsi="Times New Roman"/>
                <w:sz w:val="22"/>
                <w:szCs w:val="22"/>
              </w:rPr>
              <w:t>(1) Documento: diagnóstico de las necesidades de espacio físico para investigación</w:t>
            </w:r>
          </w:p>
          <w:p w:rsidR="00B51536" w:rsidRPr="00A6305A" w:rsidRDefault="00B51536" w:rsidP="002C57E5">
            <w:pPr>
              <w:spacing w:after="0"/>
              <w:jc w:val="both"/>
              <w:rPr>
                <w:rFonts w:ascii="Times New Roman" w:hAnsi="Times New Roman"/>
                <w:sz w:val="22"/>
                <w:szCs w:val="22"/>
              </w:rPr>
            </w:pPr>
            <w:r w:rsidRPr="00A6305A">
              <w:rPr>
                <w:rFonts w:ascii="Times New Roman" w:hAnsi="Times New Roman"/>
                <w:sz w:val="22"/>
                <w:szCs w:val="22"/>
              </w:rPr>
              <w:t>(2) Propuesta preliminar de construcción de un edificio de laboratorios</w:t>
            </w:r>
          </w:p>
          <w:p w:rsidR="00B51536" w:rsidRPr="00A6305A" w:rsidRDefault="00B51536" w:rsidP="002C57E5">
            <w:pPr>
              <w:spacing w:after="0"/>
              <w:jc w:val="both"/>
              <w:rPr>
                <w:rFonts w:ascii="Times New Roman" w:hAnsi="Times New Roman"/>
                <w:sz w:val="22"/>
                <w:szCs w:val="22"/>
              </w:rPr>
            </w:pPr>
            <w:r w:rsidRPr="00A6305A">
              <w:rPr>
                <w:rFonts w:ascii="Times New Roman" w:hAnsi="Times New Roman"/>
                <w:sz w:val="22"/>
                <w:szCs w:val="22"/>
              </w:rPr>
              <w:t>(3) Construcción del edificio</w:t>
            </w:r>
          </w:p>
        </w:tc>
        <w:tc>
          <w:tcPr>
            <w:tcW w:w="790" w:type="pct"/>
            <w:tcBorders>
              <w:top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sz w:val="22"/>
                <w:szCs w:val="22"/>
              </w:rPr>
            </w:pPr>
            <w:r w:rsidRPr="00A6305A">
              <w:rPr>
                <w:rFonts w:ascii="Times New Roman" w:hAnsi="Times New Roman"/>
                <w:sz w:val="22"/>
                <w:szCs w:val="22"/>
              </w:rPr>
              <w:t>Mediano y largo</w:t>
            </w:r>
            <w:r>
              <w:rPr>
                <w:rFonts w:ascii="Times New Roman" w:hAnsi="Times New Roman"/>
                <w:sz w:val="22"/>
                <w:szCs w:val="22"/>
              </w:rPr>
              <w:t xml:space="preserve"> Plazo</w:t>
            </w:r>
          </w:p>
        </w:tc>
      </w:tr>
      <w:tr w:rsidR="00B51536" w:rsidRPr="00A6305A" w:rsidTr="002C57E5">
        <w:tc>
          <w:tcPr>
            <w:tcW w:w="1391" w:type="pct"/>
            <w:tcBorders>
              <w:top w:val="single" w:sz="8" w:space="0" w:color="4F81BD"/>
              <w:bottom w:val="single" w:sz="8" w:space="0" w:color="4F81BD"/>
            </w:tcBorders>
            <w:vAlign w:val="center"/>
          </w:tcPr>
          <w:p w:rsidR="00B51536" w:rsidRPr="009D514A" w:rsidRDefault="00B51536" w:rsidP="002C57E5">
            <w:pPr>
              <w:spacing w:after="0"/>
              <w:jc w:val="both"/>
              <w:rPr>
                <w:rFonts w:ascii="Times New Roman" w:hAnsi="Times New Roman"/>
                <w:b/>
                <w:bCs/>
                <w:sz w:val="22"/>
                <w:szCs w:val="22"/>
              </w:rPr>
            </w:pPr>
            <w:r w:rsidRPr="009D514A">
              <w:rPr>
                <w:rFonts w:ascii="Times New Roman" w:hAnsi="Times New Roman"/>
                <w:b/>
                <w:bCs/>
                <w:sz w:val="22"/>
                <w:szCs w:val="22"/>
              </w:rPr>
              <w:t xml:space="preserve">Articulación de los </w:t>
            </w:r>
            <w:r w:rsidRPr="009D514A">
              <w:rPr>
                <w:rFonts w:ascii="Times New Roman" w:hAnsi="Times New Roman"/>
                <w:b/>
                <w:bCs/>
                <w:sz w:val="22"/>
                <w:szCs w:val="22"/>
              </w:rPr>
              <w:lastRenderedPageBreak/>
              <w:t>investigadores a redes y nodos de trabajo interdisciplinario con empresas productivas</w:t>
            </w:r>
          </w:p>
        </w:tc>
        <w:tc>
          <w:tcPr>
            <w:tcW w:w="1410" w:type="pct"/>
            <w:tcBorders>
              <w:top w:val="single" w:sz="8" w:space="0" w:color="4F81BD"/>
              <w:left w:val="single" w:sz="8" w:space="0" w:color="4F81BD"/>
              <w:bottom w:val="single" w:sz="8" w:space="0" w:color="4F81BD"/>
              <w:right w:val="single" w:sz="8" w:space="0" w:color="4F81BD"/>
            </w:tcBorders>
            <w:vAlign w:val="center"/>
          </w:tcPr>
          <w:p w:rsidR="00B51536" w:rsidRPr="00A6305A" w:rsidRDefault="00B51536" w:rsidP="002C57E5">
            <w:pPr>
              <w:spacing w:after="0"/>
              <w:jc w:val="both"/>
              <w:rPr>
                <w:rFonts w:ascii="Times New Roman" w:hAnsi="Times New Roman"/>
                <w:sz w:val="22"/>
                <w:szCs w:val="22"/>
              </w:rPr>
            </w:pPr>
            <w:r w:rsidRPr="00A6305A">
              <w:rPr>
                <w:rFonts w:ascii="Times New Roman" w:hAnsi="Times New Roman"/>
                <w:sz w:val="22"/>
                <w:szCs w:val="22"/>
              </w:rPr>
              <w:lastRenderedPageBreak/>
              <w:t xml:space="preserve">Mejorar la capacidad </w:t>
            </w:r>
            <w:r w:rsidRPr="00A6305A">
              <w:rPr>
                <w:rFonts w:ascii="Times New Roman" w:hAnsi="Times New Roman"/>
                <w:sz w:val="22"/>
                <w:szCs w:val="22"/>
              </w:rPr>
              <w:lastRenderedPageBreak/>
              <w:t>institucional de participar en macro-proyectos de investigación interdisciplinaria aplicada, involucrando ciencias básicas como soporte</w:t>
            </w:r>
          </w:p>
        </w:tc>
        <w:tc>
          <w:tcPr>
            <w:tcW w:w="1409" w:type="pct"/>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both"/>
              <w:rPr>
                <w:rFonts w:ascii="Times New Roman" w:hAnsi="Times New Roman"/>
                <w:sz w:val="22"/>
                <w:szCs w:val="22"/>
              </w:rPr>
            </w:pPr>
            <w:r w:rsidRPr="00A6305A">
              <w:rPr>
                <w:rFonts w:ascii="Times New Roman" w:hAnsi="Times New Roman"/>
                <w:sz w:val="22"/>
                <w:szCs w:val="22"/>
              </w:rPr>
              <w:lastRenderedPageBreak/>
              <w:t xml:space="preserve">Porcentaje de </w:t>
            </w:r>
            <w:r w:rsidRPr="00A6305A">
              <w:rPr>
                <w:rFonts w:ascii="Times New Roman" w:hAnsi="Times New Roman"/>
                <w:sz w:val="22"/>
                <w:szCs w:val="22"/>
              </w:rPr>
              <w:lastRenderedPageBreak/>
              <w:t>investigadores vinculados a redes de investigación con pares académicos y empresas productivas</w:t>
            </w:r>
          </w:p>
        </w:tc>
        <w:tc>
          <w:tcPr>
            <w:tcW w:w="790" w:type="pct"/>
            <w:tcBorders>
              <w:top w:val="single" w:sz="8" w:space="0" w:color="4F81BD"/>
              <w:left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sz w:val="22"/>
                <w:szCs w:val="22"/>
              </w:rPr>
            </w:pPr>
            <w:r w:rsidRPr="00A6305A">
              <w:rPr>
                <w:rFonts w:ascii="Times New Roman" w:hAnsi="Times New Roman"/>
                <w:sz w:val="22"/>
                <w:szCs w:val="22"/>
              </w:rPr>
              <w:lastRenderedPageBreak/>
              <w:t>Mediano</w:t>
            </w:r>
            <w:r>
              <w:rPr>
                <w:rFonts w:ascii="Times New Roman" w:hAnsi="Times New Roman"/>
                <w:sz w:val="22"/>
                <w:szCs w:val="22"/>
              </w:rPr>
              <w:t xml:space="preserve"> </w:t>
            </w:r>
            <w:r>
              <w:rPr>
                <w:rFonts w:ascii="Times New Roman" w:hAnsi="Times New Roman"/>
                <w:sz w:val="22"/>
                <w:szCs w:val="22"/>
              </w:rPr>
              <w:lastRenderedPageBreak/>
              <w:t>Plazo</w:t>
            </w:r>
          </w:p>
        </w:tc>
      </w:tr>
      <w:tr w:rsidR="00B51536" w:rsidRPr="00A6305A" w:rsidTr="002C57E5">
        <w:tc>
          <w:tcPr>
            <w:tcW w:w="1391" w:type="pct"/>
            <w:tcBorders>
              <w:top w:val="single" w:sz="8" w:space="0" w:color="4F81BD"/>
              <w:bottom w:val="single" w:sz="8" w:space="0" w:color="4F81BD"/>
            </w:tcBorders>
            <w:vAlign w:val="center"/>
          </w:tcPr>
          <w:p w:rsidR="00B51536" w:rsidRPr="009D514A" w:rsidRDefault="00B51536" w:rsidP="002C57E5">
            <w:pPr>
              <w:spacing w:after="0"/>
              <w:jc w:val="both"/>
              <w:rPr>
                <w:rFonts w:ascii="Times New Roman" w:hAnsi="Times New Roman"/>
                <w:b/>
                <w:bCs/>
                <w:sz w:val="22"/>
                <w:szCs w:val="22"/>
              </w:rPr>
            </w:pPr>
            <w:r w:rsidRPr="009D514A">
              <w:rPr>
                <w:rFonts w:ascii="Times New Roman" w:hAnsi="Times New Roman"/>
                <w:b/>
                <w:sz w:val="22"/>
                <w:szCs w:val="22"/>
              </w:rPr>
              <w:lastRenderedPageBreak/>
              <w:t>Mejora de la productividad científica de los investigadores.</w:t>
            </w:r>
          </w:p>
        </w:tc>
        <w:tc>
          <w:tcPr>
            <w:tcW w:w="1410" w:type="pct"/>
            <w:tcBorders>
              <w:top w:val="single" w:sz="8" w:space="0" w:color="4F81BD"/>
              <w:left w:val="single" w:sz="8" w:space="0" w:color="4F81BD"/>
              <w:bottom w:val="single" w:sz="8" w:space="0" w:color="4F81BD"/>
              <w:right w:val="single" w:sz="8" w:space="0" w:color="4F81BD"/>
            </w:tcBorders>
            <w:vAlign w:val="center"/>
          </w:tcPr>
          <w:p w:rsidR="00B51536" w:rsidRPr="00A6305A" w:rsidDel="0024698E" w:rsidRDefault="00B51536" w:rsidP="002C57E5">
            <w:pPr>
              <w:spacing w:after="0"/>
              <w:jc w:val="both"/>
              <w:rPr>
                <w:rFonts w:ascii="Times New Roman" w:hAnsi="Times New Roman"/>
                <w:sz w:val="22"/>
                <w:szCs w:val="22"/>
              </w:rPr>
            </w:pPr>
            <w:r w:rsidRPr="00A6305A">
              <w:rPr>
                <w:rFonts w:ascii="Times New Roman" w:hAnsi="Times New Roman"/>
                <w:sz w:val="22"/>
                <w:szCs w:val="22"/>
              </w:rPr>
              <w:t>Promover el incremento y mejora de la calidad de la productividad derivada de la actividad investigativa</w:t>
            </w:r>
          </w:p>
        </w:tc>
        <w:tc>
          <w:tcPr>
            <w:tcW w:w="1409" w:type="pct"/>
            <w:tcBorders>
              <w:top w:val="single" w:sz="8" w:space="0" w:color="4F81BD"/>
              <w:bottom w:val="single" w:sz="8" w:space="0" w:color="4F81BD"/>
              <w:right w:val="single" w:sz="8" w:space="0" w:color="4F81BD"/>
            </w:tcBorders>
            <w:vAlign w:val="center"/>
          </w:tcPr>
          <w:p w:rsidR="00B51536" w:rsidRPr="00A6305A" w:rsidRDefault="00B51536" w:rsidP="002C57E5">
            <w:pPr>
              <w:spacing w:after="0"/>
              <w:jc w:val="both"/>
              <w:rPr>
                <w:rFonts w:ascii="Times New Roman" w:hAnsi="Times New Roman"/>
                <w:sz w:val="22"/>
                <w:szCs w:val="22"/>
              </w:rPr>
            </w:pPr>
            <w:r w:rsidRPr="00A6305A">
              <w:rPr>
                <w:rFonts w:ascii="Times New Roman" w:hAnsi="Times New Roman"/>
                <w:sz w:val="22"/>
                <w:szCs w:val="22"/>
              </w:rPr>
              <w:t>(1) Documento diagnóstico</w:t>
            </w:r>
          </w:p>
          <w:p w:rsidR="00B51536" w:rsidRPr="00A6305A" w:rsidRDefault="00B51536" w:rsidP="002C57E5">
            <w:pPr>
              <w:spacing w:after="0"/>
              <w:jc w:val="both"/>
              <w:rPr>
                <w:rFonts w:ascii="Times New Roman" w:hAnsi="Times New Roman"/>
                <w:sz w:val="22"/>
                <w:szCs w:val="22"/>
              </w:rPr>
            </w:pPr>
            <w:r w:rsidRPr="00A6305A">
              <w:rPr>
                <w:rFonts w:ascii="Times New Roman" w:hAnsi="Times New Roman"/>
                <w:sz w:val="22"/>
                <w:szCs w:val="22"/>
              </w:rPr>
              <w:t>(2) Plan de mejora de la productividad científica de los investigadores</w:t>
            </w:r>
          </w:p>
        </w:tc>
        <w:tc>
          <w:tcPr>
            <w:tcW w:w="790" w:type="pct"/>
            <w:tcBorders>
              <w:top w:val="single" w:sz="8" w:space="0" w:color="4F81BD"/>
              <w:left w:val="single" w:sz="8" w:space="0" w:color="4F81BD"/>
              <w:bottom w:val="single" w:sz="8" w:space="0" w:color="4F81BD"/>
            </w:tcBorders>
            <w:vAlign w:val="center"/>
          </w:tcPr>
          <w:p w:rsidR="00B51536" w:rsidRPr="00A6305A" w:rsidRDefault="00B51536" w:rsidP="002C57E5">
            <w:pPr>
              <w:spacing w:after="0"/>
              <w:jc w:val="center"/>
              <w:rPr>
                <w:rFonts w:ascii="Times New Roman" w:hAnsi="Times New Roman"/>
                <w:sz w:val="22"/>
                <w:szCs w:val="22"/>
              </w:rPr>
            </w:pPr>
            <w:r w:rsidRPr="00A6305A">
              <w:rPr>
                <w:rFonts w:ascii="Times New Roman" w:hAnsi="Times New Roman"/>
                <w:sz w:val="22"/>
                <w:szCs w:val="22"/>
              </w:rPr>
              <w:t>Mediano</w:t>
            </w:r>
            <w:r>
              <w:rPr>
                <w:rFonts w:ascii="Times New Roman" w:hAnsi="Times New Roman"/>
                <w:sz w:val="22"/>
                <w:szCs w:val="22"/>
              </w:rPr>
              <w:t xml:space="preserve"> Plazo </w:t>
            </w:r>
          </w:p>
        </w:tc>
      </w:tr>
    </w:tbl>
    <w:p w:rsidR="00B51536" w:rsidRPr="00F835B4" w:rsidRDefault="00B51536" w:rsidP="00B51536">
      <w:pPr>
        <w:spacing w:line="276" w:lineRule="auto"/>
      </w:pPr>
    </w:p>
    <w:p w:rsidR="008B222D" w:rsidRPr="00C46E53" w:rsidRDefault="00CE32A4"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br w:type="page"/>
      </w:r>
    </w:p>
    <w:p w:rsidR="008A0EE8" w:rsidRPr="00C46E53" w:rsidRDefault="008A0EE8"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p>
    <w:p w:rsidR="008A0EE8" w:rsidRPr="00C46E53" w:rsidRDefault="008A0EE8"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p>
    <w:p w:rsidR="008A0EE8" w:rsidRPr="00C46E53" w:rsidRDefault="008A0EE8"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22"/>
          <w:szCs w:val="22"/>
        </w:rPr>
      </w:pPr>
    </w:p>
    <w:p w:rsidR="008A0EE8" w:rsidRPr="00C46E53" w:rsidRDefault="008A0EE8" w:rsidP="008A0EE8">
      <w:pPr>
        <w:pStyle w:val="Ttulo1"/>
        <w:rPr>
          <w:rFonts w:cs="Times New Roman"/>
        </w:rPr>
      </w:pPr>
      <w:bookmarkStart w:id="138" w:name="_Toc173729550"/>
      <w:bookmarkStart w:id="139" w:name="_Toc173801835"/>
      <w:bookmarkStart w:id="140" w:name="_Toc173802133"/>
      <w:bookmarkStart w:id="141" w:name="_Toc173901563"/>
      <w:bookmarkStart w:id="142" w:name="_Toc173902068"/>
      <w:r w:rsidRPr="00C46E53">
        <w:rPr>
          <w:rFonts w:cs="Times New Roman"/>
        </w:rPr>
        <w:t>FACTOR: PERTINENCIA E IMPACTO SOCIAL</w:t>
      </w:r>
      <w:bookmarkEnd w:id="138"/>
      <w:bookmarkEnd w:id="139"/>
      <w:bookmarkEnd w:id="140"/>
      <w:bookmarkEnd w:id="141"/>
      <w:bookmarkEnd w:id="142"/>
    </w:p>
    <w:p w:rsidR="007009DB" w:rsidRPr="00C46E53" w:rsidRDefault="007009DB" w:rsidP="007009DB">
      <w:pPr>
        <w:rPr>
          <w:rFonts w:ascii="Times New Roman" w:hAnsi="Times New Roman" w:cs="Times New Roman"/>
        </w:rPr>
      </w:pPr>
    </w:p>
    <w:p w:rsidR="008A0EE8" w:rsidRPr="00C46E53" w:rsidRDefault="008A0EE8" w:rsidP="008A0EE8">
      <w:pPr>
        <w:spacing w:after="240" w:line="276" w:lineRule="auto"/>
        <w:jc w:val="right"/>
        <w:rPr>
          <w:rFonts w:ascii="Times New Roman" w:hAnsi="Times New Roman" w:cs="Times New Roman"/>
          <w:i/>
          <w:sz w:val="22"/>
          <w:szCs w:val="22"/>
        </w:rPr>
      </w:pPr>
    </w:p>
    <w:p w:rsidR="00DA6EAD" w:rsidRPr="00C46E53" w:rsidRDefault="00DA6EAD" w:rsidP="00DA6EAD">
      <w:pPr>
        <w:pStyle w:val="Ttulo2"/>
        <w:ind w:left="2835"/>
        <w:rPr>
          <w:rFonts w:cs="Times New Roman"/>
        </w:rPr>
      </w:pPr>
      <w:bookmarkStart w:id="143" w:name="_Toc173902069"/>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143"/>
    </w:p>
    <w:p w:rsidR="008A0EE8" w:rsidRPr="00C46E53" w:rsidRDefault="008A0EE8" w:rsidP="008A0EE8">
      <w:pPr>
        <w:rPr>
          <w:rFonts w:ascii="Times New Roman" w:hAnsi="Times New Roman" w:cs="Times New Roman"/>
        </w:rPr>
      </w:pPr>
    </w:p>
    <w:p w:rsidR="008A0EE8" w:rsidRPr="00C46E53" w:rsidRDefault="008A0EE8" w:rsidP="00CE5619">
      <w:pPr>
        <w:pStyle w:val="Formatolibre"/>
        <w:numPr>
          <w:ilvl w:val="0"/>
          <w:numId w:val="72"/>
        </w:numPr>
        <w:spacing w:after="240" w:line="276" w:lineRule="auto"/>
        <w:jc w:val="both"/>
        <w:rPr>
          <w:rFonts w:ascii="Times New Roman" w:hAnsi="Times New Roman"/>
          <w:sz w:val="22"/>
          <w:szCs w:val="22"/>
        </w:rPr>
      </w:pPr>
      <w:r w:rsidRPr="00C46E53">
        <w:rPr>
          <w:rFonts w:ascii="Times New Roman" w:hAnsi="Times New Roman"/>
          <w:sz w:val="22"/>
          <w:szCs w:val="22"/>
        </w:rPr>
        <w:t xml:space="preserve">Cuarenta y dos exposiciones del Centro de Museos orientadas a la construcción y memoria de la cultura regional y nacional. </w:t>
      </w:r>
    </w:p>
    <w:p w:rsidR="008A0EE8" w:rsidRPr="00C46E53" w:rsidRDefault="008A0EE8" w:rsidP="00CE5619">
      <w:pPr>
        <w:pStyle w:val="Prrafodelista"/>
        <w:numPr>
          <w:ilvl w:val="0"/>
          <w:numId w:val="72"/>
        </w:num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Creación de la Unidad de Emprendimiento y su acreditación a nivel nacio</w:t>
      </w:r>
      <w:r w:rsidR="00587472">
        <w:rPr>
          <w:rFonts w:ascii="Times New Roman" w:hAnsi="Times New Roman" w:cs="Times New Roman"/>
          <w:sz w:val="22"/>
          <w:szCs w:val="22"/>
        </w:rPr>
        <w:t xml:space="preserve">nal por el Sena-Fondo emprender, </w:t>
      </w:r>
      <w:r w:rsidR="00587472" w:rsidRPr="00587472">
        <w:rPr>
          <w:rFonts w:ascii="Times New Roman" w:hAnsi="Times New Roman" w:cs="Times New Roman"/>
          <w:sz w:val="22"/>
          <w:szCs w:val="22"/>
        </w:rPr>
        <w:t xml:space="preserve">con productos de impacto </w:t>
      </w:r>
      <w:r w:rsidR="00587472">
        <w:rPr>
          <w:rFonts w:ascii="Times New Roman" w:hAnsi="Times New Roman" w:cs="Times New Roman"/>
          <w:sz w:val="22"/>
          <w:szCs w:val="22"/>
        </w:rPr>
        <w:t>tales como la</w:t>
      </w:r>
      <w:r w:rsidR="00587472" w:rsidRPr="00587472">
        <w:rPr>
          <w:rFonts w:ascii="Times New Roman" w:hAnsi="Times New Roman" w:cs="Times New Roman"/>
          <w:sz w:val="22"/>
          <w:szCs w:val="22"/>
        </w:rPr>
        <w:t xml:space="preserve"> creación de 15 empresas y un modelo de  </w:t>
      </w:r>
      <w:r w:rsidR="00587472" w:rsidRPr="00587472">
        <w:rPr>
          <w:rFonts w:ascii="Times New Roman" w:hAnsi="Times New Roman" w:cs="Times New Roman"/>
          <w:sz w:val="22"/>
          <w:szCs w:val="22"/>
          <w:lang w:val="es-CO"/>
        </w:rPr>
        <w:t>inclusión de la temática en los currículos de pregrado</w:t>
      </w:r>
      <w:r w:rsidR="00D644E5">
        <w:rPr>
          <w:rFonts w:ascii="Times New Roman" w:hAnsi="Times New Roman" w:cs="Times New Roman"/>
          <w:sz w:val="22"/>
          <w:szCs w:val="22"/>
          <w:lang w:val="es-CO"/>
        </w:rPr>
        <w:t>.</w:t>
      </w:r>
    </w:p>
    <w:p w:rsidR="008A0EE8" w:rsidRPr="00C46E53" w:rsidRDefault="008A0EE8" w:rsidP="008A0EE8">
      <w:pPr>
        <w:pStyle w:val="Prrafodelista"/>
        <w:autoSpaceDE w:val="0"/>
        <w:autoSpaceDN w:val="0"/>
        <w:adjustRightInd w:val="0"/>
        <w:spacing w:after="240" w:line="276" w:lineRule="auto"/>
        <w:ind w:left="360"/>
        <w:jc w:val="both"/>
        <w:rPr>
          <w:rFonts w:ascii="Times New Roman" w:hAnsi="Times New Roman" w:cs="Times New Roman"/>
          <w:sz w:val="22"/>
          <w:szCs w:val="22"/>
        </w:rPr>
      </w:pPr>
    </w:p>
    <w:p w:rsidR="008A0EE8" w:rsidRPr="00C46E53" w:rsidRDefault="008A0EE8" w:rsidP="00CE5619">
      <w:pPr>
        <w:pStyle w:val="Prrafodelista"/>
        <w:numPr>
          <w:ilvl w:val="0"/>
          <w:numId w:val="72"/>
        </w:num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Avance significativo en las áreas de artes, cultura y humanidades, con un creciente número de propuestas, tales como: el retorno de la Orquesta Sinfónica de la Universidad de Caldas, el Festival Internacional de la Imagen, el Festival Universitario de Teatro,  la Agenda Bicentenario, el Festival Internacional Universitario de Jazz, en convenio con el Colombo Americano, la Incubadora de Empresas Culturales y el Proyecto </w:t>
      </w:r>
      <w:proofErr w:type="spellStart"/>
      <w:r w:rsidRPr="00C46E53">
        <w:rPr>
          <w:rFonts w:ascii="Times New Roman" w:hAnsi="Times New Roman" w:cs="Times New Roman"/>
          <w:sz w:val="22"/>
          <w:szCs w:val="22"/>
        </w:rPr>
        <w:t>Lasso</w:t>
      </w:r>
      <w:proofErr w:type="spellEnd"/>
      <w:r w:rsidR="001201D1">
        <w:rPr>
          <w:rFonts w:ascii="Times New Roman" w:hAnsi="Times New Roman" w:cs="Times New Roman"/>
          <w:sz w:val="22"/>
          <w:szCs w:val="22"/>
        </w:rPr>
        <w:t>.</w:t>
      </w:r>
    </w:p>
    <w:p w:rsidR="008A0EE8" w:rsidRPr="00C46E53" w:rsidRDefault="008A0EE8" w:rsidP="00CE5619">
      <w:pPr>
        <w:pStyle w:val="Formatolibre"/>
        <w:numPr>
          <w:ilvl w:val="0"/>
          <w:numId w:val="72"/>
        </w:numPr>
        <w:spacing w:after="240" w:line="276" w:lineRule="auto"/>
        <w:ind w:left="357" w:hanging="357"/>
        <w:jc w:val="both"/>
        <w:rPr>
          <w:rFonts w:ascii="Times New Roman" w:hAnsi="Times New Roman"/>
          <w:sz w:val="22"/>
          <w:szCs w:val="22"/>
        </w:rPr>
      </w:pPr>
      <w:r w:rsidRPr="00C46E53">
        <w:rPr>
          <w:rFonts w:ascii="Times New Roman" w:hAnsi="Times New Roman"/>
          <w:sz w:val="22"/>
          <w:szCs w:val="22"/>
        </w:rPr>
        <w:t xml:space="preserve">Proyectos con poblaciones vulnerables, que han merecido atención especial y reconocimiento por parte de la comunidad académica y no académica, por su impacto en el desarrollo humano y social de la población beneficiaria y de la universidad, por cuanto sus resultados se convierten en la base de reflexión para fortalecer la docencia y la investigación. </w:t>
      </w:r>
    </w:p>
    <w:p w:rsidR="008A0EE8" w:rsidRPr="00C46E53" w:rsidRDefault="008A0EE8" w:rsidP="00CE5619">
      <w:pPr>
        <w:pStyle w:val="Prrafodelista"/>
        <w:numPr>
          <w:ilvl w:val="0"/>
          <w:numId w:val="72"/>
        </w:numPr>
        <w:spacing w:after="240" w:line="276" w:lineRule="auto"/>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Sistematización y clasificación de los proyectos de extensión, a partir del año de 2009</w:t>
      </w:r>
      <w:r w:rsidR="001201D1">
        <w:rPr>
          <w:rFonts w:ascii="Times New Roman" w:hAnsi="Times New Roman" w:cs="Times New Roman"/>
          <w:sz w:val="22"/>
          <w:szCs w:val="22"/>
        </w:rPr>
        <w:t>.</w:t>
      </w:r>
    </w:p>
    <w:p w:rsidR="008A0EE8" w:rsidRPr="00C46E53" w:rsidRDefault="008A0EE8" w:rsidP="00CE5619">
      <w:pPr>
        <w:pStyle w:val="Prrafodelista"/>
        <w:numPr>
          <w:ilvl w:val="0"/>
          <w:numId w:val="72"/>
        </w:numPr>
        <w:autoSpaceDE w:val="0"/>
        <w:autoSpaceDN w:val="0"/>
        <w:adjustRightInd w:val="0"/>
        <w:spacing w:after="240" w:line="276" w:lineRule="auto"/>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Creación de la Oficina de Egresados, mediante el Acuerdo 017 de julio de 2009, como dependencia de la Vicerrectoría de Proyección Universitaria, lo que le da visibilidad orgánica y funcional a este estamento.</w:t>
      </w:r>
    </w:p>
    <w:p w:rsidR="008A0EE8" w:rsidRPr="00C46E53" w:rsidRDefault="008A0EE8" w:rsidP="00CE5619">
      <w:pPr>
        <w:pStyle w:val="Prrafodelista"/>
        <w:numPr>
          <w:ilvl w:val="0"/>
          <w:numId w:val="72"/>
        </w:numPr>
        <w:spacing w:after="240" w:line="276" w:lineRule="auto"/>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Intensificación de la dinámica de internacionalización, a través de la firma de convenios que han favorecido la cooperación académica, la movilidad docente y estudiantil, y el bilingüismo.</w:t>
      </w:r>
    </w:p>
    <w:p w:rsidR="007009DB" w:rsidRPr="00C46E53" w:rsidRDefault="007009DB" w:rsidP="007009DB">
      <w:pPr>
        <w:autoSpaceDE w:val="0"/>
        <w:autoSpaceDN w:val="0"/>
        <w:adjustRightInd w:val="0"/>
        <w:spacing w:after="240" w:line="276" w:lineRule="auto"/>
        <w:jc w:val="both"/>
        <w:rPr>
          <w:rFonts w:ascii="Times New Roman" w:hAnsi="Times New Roman" w:cs="Times New Roman"/>
          <w:sz w:val="22"/>
          <w:szCs w:val="22"/>
        </w:rPr>
      </w:pPr>
    </w:p>
    <w:p w:rsidR="007009DB" w:rsidRPr="00C46E53" w:rsidRDefault="007009DB" w:rsidP="007009DB">
      <w:pPr>
        <w:autoSpaceDE w:val="0"/>
        <w:autoSpaceDN w:val="0"/>
        <w:adjustRightInd w:val="0"/>
        <w:spacing w:after="240" w:line="276" w:lineRule="auto"/>
        <w:jc w:val="both"/>
        <w:rPr>
          <w:rFonts w:ascii="Times New Roman" w:hAnsi="Times New Roman" w:cs="Times New Roman"/>
          <w:sz w:val="22"/>
          <w:szCs w:val="22"/>
        </w:rPr>
      </w:pPr>
    </w:p>
    <w:p w:rsidR="008A0EE8" w:rsidRPr="00C46E53" w:rsidRDefault="007009DB" w:rsidP="007009DB">
      <w:pPr>
        <w:pStyle w:val="Ttulo2"/>
        <w:jc w:val="right"/>
        <w:rPr>
          <w:rFonts w:cs="Times New Roman"/>
        </w:rPr>
      </w:pPr>
      <w:bookmarkStart w:id="144" w:name="_Toc173729552"/>
      <w:bookmarkStart w:id="145" w:name="_Toc173801837"/>
      <w:bookmarkStart w:id="146" w:name="_Toc173802135"/>
      <w:bookmarkStart w:id="147" w:name="_Toc173901565"/>
      <w:bookmarkStart w:id="148" w:name="_Toc173902070"/>
      <w:r w:rsidRPr="00C46E53">
        <w:rPr>
          <w:rFonts w:cs="Times New Roman"/>
        </w:rPr>
        <w:t xml:space="preserve">2. </w:t>
      </w:r>
      <w:r w:rsidR="008A0EE8" w:rsidRPr="00C46E53">
        <w:rPr>
          <w:rFonts w:cs="Times New Roman"/>
        </w:rPr>
        <w:t>ANÁLISIS Y RESULTADOS</w:t>
      </w:r>
      <w:bookmarkEnd w:id="144"/>
      <w:bookmarkEnd w:id="145"/>
      <w:bookmarkEnd w:id="146"/>
      <w:bookmarkEnd w:id="147"/>
      <w:bookmarkEnd w:id="148"/>
      <w:r w:rsidR="008A0EE8" w:rsidRPr="00C46E53">
        <w:rPr>
          <w:rFonts w:cs="Times New Roman"/>
        </w:rPr>
        <w:t xml:space="preserve"> </w:t>
      </w:r>
    </w:p>
    <w:p w:rsidR="007009DB" w:rsidRPr="00C46E53" w:rsidRDefault="007009DB" w:rsidP="007009DB">
      <w:pPr>
        <w:pStyle w:val="Prrafodelista"/>
        <w:spacing w:after="240" w:line="276" w:lineRule="auto"/>
        <w:ind w:left="3941"/>
        <w:jc w:val="right"/>
        <w:rPr>
          <w:rFonts w:ascii="Times New Roman" w:hAnsi="Times New Roman" w:cs="Times New Roman"/>
          <w:b/>
          <w:color w:val="808080" w:themeColor="background1" w:themeShade="80"/>
          <w:sz w:val="22"/>
          <w:szCs w:val="22"/>
        </w:rPr>
      </w:pPr>
    </w:p>
    <w:p w:rsidR="008A0EE8" w:rsidRPr="00C46E53" w:rsidRDefault="008A0EE8" w:rsidP="008A0EE8">
      <w:pPr>
        <w:shd w:val="clear" w:color="auto" w:fill="C6D9F1" w:themeFill="text2" w:themeFillTint="33"/>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CARACTERÍSTICA 16: INSTITUCIÓN Y ENTORNO</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Políticas y formas de organización de la proyección de la institución. </w:t>
      </w:r>
      <w:r w:rsidRPr="00C46E53">
        <w:rPr>
          <w:rFonts w:ascii="Times New Roman" w:hAnsi="Times New Roman" w:cs="Times New Roman"/>
          <w:sz w:val="22"/>
          <w:szCs w:val="22"/>
        </w:rPr>
        <w:t>La Políticas y la Organización de la Proyección se expresa en el Acuerdo No. 008 del 23 de marzo de 2006, del Consejo Superior. En este acuerdo se establece que: “</w:t>
      </w:r>
      <w:r w:rsidRPr="00C46E53">
        <w:rPr>
          <w:rFonts w:ascii="Times New Roman" w:hAnsi="Times New Roman" w:cs="Times New Roman"/>
          <w:i/>
          <w:sz w:val="22"/>
          <w:szCs w:val="22"/>
        </w:rPr>
        <w:t>La proyección en la Universidad de Caldas tiene como misión integrar su desarrollo académico, científico, cultural, artístico, técnico y tecnológico con el entorno, propiciando la realización de procesos de interacción con los agentes sociales con el fin de aportar a la solución de sus principales problemas, de participar en la formulación y construcción de políticas públicas y de contribuir a la transformación de la sociedad, en una perspectiva de democratización y equidad social, en los ámbitos local, regional y nacional. Tiene a su cargo organizar y articular las relaciones de la Universidad a su interior, con el Estado, con el sector público y privado, con las organizaciones no gubernamentales y con la sociedad civil, con énfasis en el desarrollo regional</w:t>
      </w:r>
      <w:r w:rsidRPr="00C46E53">
        <w:rPr>
          <w:rFonts w:ascii="Times New Roman" w:hAnsi="Times New Roman" w:cs="Times New Roman"/>
          <w:sz w:val="22"/>
          <w:szCs w:val="22"/>
        </w:rPr>
        <w:t>”.</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El Proyecto Educativo Institucional (PEI) de la Universidad define en su propuesta misional y en los objetivos que la hacen posible un expreso compromiso con el entorno local, regional y nacional, que ha trascendido la región centro occidente. El Estatuto General define la Vicerrectoría de Proyección Universitaria como la instancia que hace operativo este objetivo.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Desde el año 2008 y fruto de la reestructuración administrativa, la Vicerrectoría opera a través de la Oficina de Egresados, Producción editorial, Relaciones Internacionales, Emprendimiento y Gestión de Proyectos, además de los grupos internos d</w:t>
      </w:r>
      <w:r w:rsidR="00BD744F">
        <w:rPr>
          <w:rFonts w:ascii="Times New Roman" w:hAnsi="Times New Roman" w:cs="Times New Roman"/>
          <w:sz w:val="22"/>
          <w:szCs w:val="22"/>
        </w:rPr>
        <w:t>e trabajo de Museos, Unidad de Servicios y M</w:t>
      </w:r>
      <w:r w:rsidRPr="00C46E53">
        <w:rPr>
          <w:rFonts w:ascii="Times New Roman" w:hAnsi="Times New Roman" w:cs="Times New Roman"/>
          <w:sz w:val="22"/>
          <w:szCs w:val="22"/>
        </w:rPr>
        <w:t>ercado.</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rPr>
        <w:t>A partir del Plan de Desarrollo de la Universidad 2009 – 2018, la proyección ha abierto un abanico de oportunidades y potencialidades, a través de la variable relaciones externas e internacionalización.</w:t>
      </w:r>
    </w:p>
    <w:p w:rsidR="008A0EE8" w:rsidRPr="00C46E53" w:rsidRDefault="008A0EE8" w:rsidP="008A0EE8">
      <w:pPr>
        <w:spacing w:after="240" w:line="276" w:lineRule="auto"/>
        <w:jc w:val="both"/>
        <w:rPr>
          <w:rFonts w:ascii="Times New Roman" w:hAnsi="Times New Roman" w:cs="Times New Roman"/>
          <w:b/>
          <w:color w:val="365F91" w:themeColor="accent1" w:themeShade="BF"/>
          <w:sz w:val="22"/>
          <w:szCs w:val="22"/>
        </w:rPr>
      </w:pPr>
      <w:r w:rsidRPr="00C46E53">
        <w:rPr>
          <w:rFonts w:ascii="Times New Roman" w:hAnsi="Times New Roman" w:cs="Times New Roman"/>
          <w:b/>
          <w:color w:val="365F91" w:themeColor="accent1" w:themeShade="BF"/>
          <w:sz w:val="22"/>
          <w:szCs w:val="22"/>
        </w:rPr>
        <w:t xml:space="preserve">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Articulación de la proyección con la docencia y la investigación. </w:t>
      </w:r>
      <w:r w:rsidRPr="00C46E53">
        <w:rPr>
          <w:rFonts w:ascii="Times New Roman" w:hAnsi="Times New Roman" w:cs="Times New Roman"/>
          <w:sz w:val="22"/>
          <w:szCs w:val="22"/>
        </w:rPr>
        <w:t xml:space="preserve">De conformidad con la Política de Proyección Institucional, se reconoce el diálogo recíproco de las actividades y funciones misionales con el sector público, privado y comunitario, lo cual permite construir saberes y aprendizajes, en beneficio mutuo, en el artículo 4 del Acuerdo 008 de 2006, se expresa: a) la articulación de la proyección con la investigación y la formación, b) la articulación pertinente en lo académico y lo social, c) la socialización y aplicación del conocimiento. </w:t>
      </w:r>
    </w:p>
    <w:p w:rsidR="008A0EE8" w:rsidRPr="00C46E53" w:rsidRDefault="008A0EE8" w:rsidP="008A0EE8">
      <w:pPr>
        <w:spacing w:after="240" w:line="276" w:lineRule="auto"/>
        <w:jc w:val="both"/>
        <w:rPr>
          <w:rFonts w:ascii="Times New Roman" w:hAnsi="Times New Roman" w:cs="Times New Roman"/>
          <w:sz w:val="22"/>
        </w:rPr>
      </w:pPr>
      <w:r w:rsidRPr="00C46E53">
        <w:rPr>
          <w:rFonts w:ascii="Times New Roman" w:hAnsi="Times New Roman" w:cs="Times New Roman"/>
          <w:sz w:val="22"/>
        </w:rPr>
        <w:t xml:space="preserve">Respecto a la docencia, las prácticas académicas obedecen al desarrollo de competencias profesionales y laborales propias de la formación profesional específica, de acuerdo con los planes curriculares de cada programa. Éstas cumplen una doble función formativa y social. Así mismo, las actividades docentes – asistenciales son una modalidad de servicio social a la comunidad, realizado por los </w:t>
      </w:r>
      <w:r w:rsidRPr="00C46E53">
        <w:rPr>
          <w:rFonts w:ascii="Times New Roman" w:hAnsi="Times New Roman" w:cs="Times New Roman"/>
          <w:sz w:val="22"/>
        </w:rPr>
        <w:lastRenderedPageBreak/>
        <w:t>docentes. En ésta modalidad participan los programas de Medicina, Enfermería y Veterinaria (Clínica).  Tanto las prácticas como los procesos de docencia asistencial son generadores de problemas de conocimiento que muchas veces culminan en investigaciones de docentes y estudiantes.</w:t>
      </w:r>
    </w:p>
    <w:p w:rsidR="008A0EE8" w:rsidRPr="00C46E53" w:rsidRDefault="008A0EE8" w:rsidP="008A0EE8">
      <w:pPr>
        <w:pStyle w:val="Formatolibre"/>
        <w:spacing w:after="320" w:line="276" w:lineRule="auto"/>
        <w:jc w:val="both"/>
        <w:rPr>
          <w:rFonts w:ascii="Times New Roman" w:hAnsi="Times New Roman"/>
          <w:sz w:val="22"/>
          <w:szCs w:val="22"/>
        </w:rPr>
      </w:pPr>
      <w:r w:rsidRPr="00C46E53">
        <w:rPr>
          <w:rFonts w:ascii="Times New Roman" w:hAnsi="Times New Roman"/>
          <w:sz w:val="22"/>
        </w:rPr>
        <w:t xml:space="preserve">Con respecto a la investigación, la Vicerrectoría de Proyección Universitaria y la Vicerrectoría de Investigaciones y Postgrados, a partir de 2010, realizan convocatorias anuales para apoyar la investigación aplicada orientada a la solución de problemáticas sociales específicas y fortalecer las áreas estratégicas del plan de desarrollo. </w:t>
      </w:r>
    </w:p>
    <w:p w:rsidR="008A0EE8" w:rsidRPr="00C46E53" w:rsidRDefault="008A0EE8" w:rsidP="008A0EE8">
      <w:pPr>
        <w:spacing w:after="240" w:line="276" w:lineRule="auto"/>
        <w:jc w:val="both"/>
        <w:rPr>
          <w:rFonts w:ascii="Times New Roman" w:hAnsi="Times New Roman" w:cs="Times New Roman"/>
          <w:sz w:val="22"/>
        </w:rPr>
      </w:pPr>
      <w:r w:rsidRPr="00C46E53">
        <w:rPr>
          <w:rFonts w:ascii="Times New Roman" w:hAnsi="Times New Roman" w:cs="Times New Roman"/>
          <w:b/>
          <w:sz w:val="22"/>
          <w:szCs w:val="22"/>
        </w:rPr>
        <w:t xml:space="preserve">Principales campos de la proyección desarrollados por la institución en los últimos 3 años.  </w:t>
      </w:r>
      <w:r w:rsidRPr="00C46E53">
        <w:rPr>
          <w:rFonts w:ascii="Times New Roman" w:hAnsi="Times New Roman" w:cs="Times New Roman"/>
          <w:sz w:val="22"/>
          <w:szCs w:val="22"/>
        </w:rPr>
        <w:t>L</w:t>
      </w:r>
      <w:r w:rsidRPr="00C46E53">
        <w:rPr>
          <w:rFonts w:ascii="Times New Roman" w:hAnsi="Times New Roman" w:cs="Times New Roman"/>
          <w:sz w:val="22"/>
        </w:rPr>
        <w:t xml:space="preserve">a presencia en la región ha venido tomando un nuevo impulso hacia otros municipios, no sólo del departamento y de la región andina, sino del país. Este fortalecimiento se ha canalizado a través del proyecto de regionalización de la Universidad, que ha permitido hacer presencia en la región, a través de la investigación, la formación, la cultura y la prestación de servicios, en función de las necesidades y requerimientos del entorno. La Universidad viene consolidando una política de integración de su oferta académica a diversas regiones del departamento de Caldas y del país, mediante la implementación de diversos programas de educación a distancia.  Los departamentos beneficiarios son: Caldas, Tolima, Boyacá, Bolívar, Risaralda, entre otros. </w:t>
      </w:r>
    </w:p>
    <w:p w:rsidR="008A0EE8" w:rsidRPr="00C46E53" w:rsidRDefault="008A0EE8" w:rsidP="008A0EE8">
      <w:pPr>
        <w:spacing w:after="240" w:line="276" w:lineRule="auto"/>
        <w:jc w:val="both"/>
        <w:rPr>
          <w:rFonts w:ascii="Times New Roman" w:hAnsi="Times New Roman" w:cs="Times New Roman"/>
          <w:sz w:val="22"/>
        </w:rPr>
      </w:pPr>
      <w:r w:rsidRPr="00C46E53">
        <w:rPr>
          <w:rFonts w:ascii="Times New Roman" w:hAnsi="Times New Roman" w:cs="Times New Roman"/>
          <w:sz w:val="22"/>
        </w:rPr>
        <w:t xml:space="preserve">Con el propósito de ofrecer una respuesta de mayor impacto, la Institución promueve el desarrollo regional, mediante los </w:t>
      </w:r>
      <w:proofErr w:type="spellStart"/>
      <w:r w:rsidRPr="00C46E53">
        <w:rPr>
          <w:rFonts w:ascii="Times New Roman" w:hAnsi="Times New Roman" w:cs="Times New Roman"/>
          <w:sz w:val="22"/>
        </w:rPr>
        <w:t>CREADs</w:t>
      </w:r>
      <w:proofErr w:type="spellEnd"/>
      <w:r w:rsidRPr="00C46E53">
        <w:rPr>
          <w:rFonts w:ascii="Times New Roman" w:hAnsi="Times New Roman" w:cs="Times New Roman"/>
          <w:sz w:val="22"/>
        </w:rPr>
        <w:t xml:space="preserve"> y CERES, cuyas acciones se han centrado, además de Manizales, en los municipios de La Dorada, </w:t>
      </w:r>
      <w:proofErr w:type="spellStart"/>
      <w:r w:rsidRPr="00C46E53">
        <w:rPr>
          <w:rFonts w:ascii="Times New Roman" w:hAnsi="Times New Roman" w:cs="Times New Roman"/>
          <w:sz w:val="22"/>
        </w:rPr>
        <w:t>Salamina</w:t>
      </w:r>
      <w:proofErr w:type="spellEnd"/>
      <w:r w:rsidRPr="00C46E53">
        <w:rPr>
          <w:rFonts w:ascii="Times New Roman" w:hAnsi="Times New Roman" w:cs="Times New Roman"/>
          <w:sz w:val="22"/>
        </w:rPr>
        <w:t xml:space="preserve">, </w:t>
      </w:r>
      <w:proofErr w:type="spellStart"/>
      <w:r w:rsidRPr="00C46E53">
        <w:rPr>
          <w:rFonts w:ascii="Times New Roman" w:hAnsi="Times New Roman" w:cs="Times New Roman"/>
          <w:sz w:val="22"/>
        </w:rPr>
        <w:t>Riosucio</w:t>
      </w:r>
      <w:proofErr w:type="spellEnd"/>
      <w:r w:rsidRPr="00C46E53">
        <w:rPr>
          <w:rFonts w:ascii="Times New Roman" w:hAnsi="Times New Roman" w:cs="Times New Roman"/>
          <w:sz w:val="22"/>
        </w:rPr>
        <w:t xml:space="preserve">, Pereira, Aguadas, </w:t>
      </w:r>
      <w:proofErr w:type="spellStart"/>
      <w:r w:rsidRPr="00C46E53">
        <w:rPr>
          <w:rFonts w:ascii="Times New Roman" w:hAnsi="Times New Roman" w:cs="Times New Roman"/>
          <w:sz w:val="22"/>
        </w:rPr>
        <w:t>Samaná</w:t>
      </w:r>
      <w:proofErr w:type="spellEnd"/>
      <w:r w:rsidRPr="00C46E53">
        <w:rPr>
          <w:rFonts w:ascii="Times New Roman" w:hAnsi="Times New Roman" w:cs="Times New Roman"/>
          <w:sz w:val="22"/>
        </w:rPr>
        <w:t xml:space="preserve"> y </w:t>
      </w:r>
      <w:proofErr w:type="spellStart"/>
      <w:r w:rsidRPr="00C46E53">
        <w:rPr>
          <w:rFonts w:ascii="Times New Roman" w:hAnsi="Times New Roman" w:cs="Times New Roman"/>
          <w:sz w:val="22"/>
        </w:rPr>
        <w:t>Anserma</w:t>
      </w:r>
      <w:proofErr w:type="spellEnd"/>
      <w:r w:rsidRPr="00C46E53">
        <w:rPr>
          <w:rFonts w:ascii="Times New Roman" w:hAnsi="Times New Roman" w:cs="Times New Roman"/>
          <w:sz w:val="22"/>
        </w:rPr>
        <w:t xml:space="preserve">, con programas de educación a distancia. </w:t>
      </w:r>
    </w:p>
    <w:p w:rsidR="008A0EE8" w:rsidRPr="00C46E53" w:rsidRDefault="008A0EE8" w:rsidP="008A0EE8">
      <w:pPr>
        <w:spacing w:after="240" w:line="276" w:lineRule="auto"/>
        <w:jc w:val="both"/>
        <w:rPr>
          <w:rFonts w:ascii="Times New Roman" w:hAnsi="Times New Roman" w:cs="Times New Roman"/>
          <w:sz w:val="22"/>
        </w:rPr>
      </w:pPr>
      <w:r w:rsidRPr="00C46E53">
        <w:rPr>
          <w:rFonts w:ascii="Times New Roman" w:hAnsi="Times New Roman" w:cs="Times New Roman"/>
          <w:sz w:val="22"/>
        </w:rPr>
        <w:t>En su trayectoria, la Universidad de Caldas ha venido perfilando y reconociendo diversas modalidades de proyección, a saber: las prácticas académicas, la educación continuada, las actividades docente-asistenciales, las asesorías y consultorías, las actividades culturales y la asistencia y gestión tecnológica. Es importante resaltar el gran dinamismo e impacto  del componente cultural.</w:t>
      </w:r>
    </w:p>
    <w:p w:rsidR="008A0EE8" w:rsidRPr="00C46E53" w:rsidRDefault="008A0EE8" w:rsidP="008A0EE8">
      <w:pPr>
        <w:pStyle w:val="Formatolibre"/>
        <w:spacing w:after="320" w:line="276" w:lineRule="auto"/>
        <w:jc w:val="both"/>
        <w:rPr>
          <w:rFonts w:ascii="Times New Roman" w:hAnsi="Times New Roman"/>
          <w:sz w:val="22"/>
        </w:rPr>
      </w:pPr>
      <w:r w:rsidRPr="00C46E53">
        <w:rPr>
          <w:rFonts w:ascii="Times New Roman" w:hAnsi="Times New Roman"/>
          <w:sz w:val="22"/>
          <w:u w:val="single"/>
        </w:rPr>
        <w:t>Los Servicios Académicos de Extensión</w:t>
      </w:r>
      <w:r w:rsidRPr="00C46E53">
        <w:rPr>
          <w:rFonts w:ascii="Times New Roman" w:hAnsi="Times New Roman"/>
          <w:sz w:val="22"/>
        </w:rPr>
        <w:t xml:space="preserve"> son las acciones que la Universidad realiza para responder a las demandas de su entorno social, político y cultural a nivel local, regional y nacional. Entre estos servicios se consideran: asesorías, consultorías, veedurías, </w:t>
      </w:r>
      <w:proofErr w:type="spellStart"/>
      <w:r w:rsidRPr="00C46E53">
        <w:rPr>
          <w:rFonts w:ascii="Times New Roman" w:hAnsi="Times New Roman"/>
          <w:sz w:val="22"/>
        </w:rPr>
        <w:t>interventorías</w:t>
      </w:r>
      <w:proofErr w:type="spellEnd"/>
      <w:r w:rsidRPr="00C46E53">
        <w:rPr>
          <w:rFonts w:ascii="Times New Roman" w:hAnsi="Times New Roman"/>
          <w:sz w:val="22"/>
        </w:rPr>
        <w:t>, asistencia técnica</w:t>
      </w:r>
      <w:r w:rsidR="0079450A">
        <w:rPr>
          <w:rFonts w:ascii="Times New Roman" w:hAnsi="Times New Roman"/>
          <w:sz w:val="22"/>
        </w:rPr>
        <w:t>, servicios culturales</w:t>
      </w:r>
      <w:r w:rsidRPr="00C46E53">
        <w:rPr>
          <w:rFonts w:ascii="Times New Roman" w:hAnsi="Times New Roman"/>
          <w:sz w:val="22"/>
        </w:rPr>
        <w:t>, servicios de laboratorio y educación continuada. En el año 2009 y en lo recorrido del 2010, se presentaron alrededor de 576 actividades de proyección en las modalidades de proyectos de extensión, educación continuada y eventos cortos bajo la responsabilidad de docentes, tanto ocasionales como de planta.</w:t>
      </w:r>
    </w:p>
    <w:p w:rsidR="008A0EE8" w:rsidRPr="00C46E53" w:rsidRDefault="008A0EE8" w:rsidP="008A0EE8">
      <w:pPr>
        <w:pStyle w:val="Formatolibre"/>
        <w:spacing w:after="320" w:line="276" w:lineRule="auto"/>
        <w:jc w:val="both"/>
        <w:rPr>
          <w:rFonts w:ascii="Times New Roman" w:hAnsi="Times New Roman"/>
          <w:sz w:val="22"/>
        </w:rPr>
      </w:pPr>
      <w:r w:rsidRPr="00C46E53">
        <w:rPr>
          <w:rFonts w:ascii="Times New Roman" w:hAnsi="Times New Roman"/>
          <w:sz w:val="22"/>
          <w:u w:val="single"/>
        </w:rPr>
        <w:t>Gestión Cultural-Académica</w:t>
      </w:r>
      <w:r w:rsidRPr="00C46E53">
        <w:rPr>
          <w:rFonts w:ascii="Times New Roman" w:hAnsi="Times New Roman"/>
          <w:sz w:val="22"/>
        </w:rPr>
        <w:t xml:space="preserve">.  La Vicerrectoría de Proyección Universitaria conjuntamente con las facultades y las dependencias de Bienestar Universitario y Extensión Cultural, mediante programación múltiple y permanente, promueven sus diversas formas de expresión cultural. Se destacan la realización del Festival Internacional de la Imagen y de la Muestra de Teatro Universitario, en convenio con el Festival Internacional de Teatro de Manizales, y la participación en  el Festival </w:t>
      </w:r>
      <w:r w:rsidRPr="00C46E53">
        <w:rPr>
          <w:rFonts w:ascii="Times New Roman" w:hAnsi="Times New Roman"/>
          <w:sz w:val="22"/>
        </w:rPr>
        <w:lastRenderedPageBreak/>
        <w:t xml:space="preserve">Nacional de la Canción, el Festival Nacional de Poesía, el Festival Internacional Universitario de Jazz, entre otros. La Universidad cuenta con espacios culturales como Paréntesis Universitario y las Tardes de Sábado, en los que se difunden las manifestaciones culturales para el público en general. Se mantiene una oferta permanente de cine arte, a través del Cine Club, en colaboración con FOCINE, el Ministerio de Cultura y algunas embajadas, esta actividad se complementa con talleres de formación en crítica y realización fílmica. Es significativo el retorno de la Orquesta Sinfónica de la Universidad de Caldas, la Agenda Bicentenario con la participación de diferentes facultades y departamentos, la Incubadora de Empresas Culturales y el convenio con el Ministerio de Cultura con el proyecto </w:t>
      </w:r>
      <w:proofErr w:type="spellStart"/>
      <w:r w:rsidRPr="00C46E53">
        <w:rPr>
          <w:rFonts w:ascii="Times New Roman" w:hAnsi="Times New Roman"/>
          <w:sz w:val="22"/>
        </w:rPr>
        <w:t>Lasso</w:t>
      </w:r>
      <w:proofErr w:type="spellEnd"/>
      <w:r w:rsidRPr="00C46E53">
        <w:rPr>
          <w:rFonts w:ascii="Times New Roman" w:hAnsi="Times New Roman"/>
          <w:sz w:val="22"/>
        </w:rPr>
        <w:t>, así como exposiciones, conciertos, conferencias, teatro, propuestas que regularmente se constituyen en la agenda cultural para la ciudad. Además de las publicaciones literarias de la Universidad que han dado realce a la producción de escritores de la región que, a pesar de su talento, aun no logran participar en los mercados editoriales comerciales.</w:t>
      </w:r>
    </w:p>
    <w:p w:rsidR="008A0EE8" w:rsidRPr="00C46E53" w:rsidRDefault="008A0EE8" w:rsidP="008A0EE8">
      <w:pPr>
        <w:pStyle w:val="Formatolibre"/>
        <w:spacing w:after="320" w:line="276" w:lineRule="auto"/>
        <w:jc w:val="both"/>
        <w:rPr>
          <w:rFonts w:ascii="Times New Roman" w:hAnsi="Times New Roman"/>
          <w:sz w:val="22"/>
          <w:u w:val="single"/>
        </w:rPr>
      </w:pPr>
      <w:r w:rsidRPr="00C46E53">
        <w:rPr>
          <w:rFonts w:ascii="Times New Roman" w:hAnsi="Times New Roman"/>
          <w:sz w:val="22"/>
          <w:szCs w:val="22"/>
          <w:u w:val="single"/>
        </w:rPr>
        <w:t>El</w:t>
      </w:r>
      <w:r w:rsidRPr="00C46E53">
        <w:rPr>
          <w:rFonts w:ascii="Times New Roman" w:hAnsi="Times New Roman"/>
          <w:sz w:val="22"/>
          <w:u w:val="single"/>
        </w:rPr>
        <w:t xml:space="preserve"> Centro de Museos</w:t>
      </w:r>
      <w:r w:rsidRPr="00C46E53">
        <w:rPr>
          <w:rFonts w:ascii="Times New Roman" w:hAnsi="Times New Roman"/>
          <w:sz w:val="22"/>
          <w:szCs w:val="22"/>
        </w:rPr>
        <w:t xml:space="preserve"> abierto a todo el público, </w:t>
      </w:r>
      <w:r w:rsidRPr="00C46E53">
        <w:rPr>
          <w:rFonts w:ascii="Times New Roman" w:hAnsi="Times New Roman"/>
          <w:sz w:val="22"/>
        </w:rPr>
        <w:t xml:space="preserve">tiene como objeto primordial la conservación, investigación y difusión de las colecciones patrimoniales que allí alberga, orientadas a fortalecer y dar a conocer el Patrimonio Cultural de la región y de la nación, como elementos representativos y significantes de las expresiones culturales y naturales de la zona Centro-Occidente del país. El Museo centra su actividad en la conservación, la investigación y la comunicación del Patrimonio Cultural y Natural que tiene bajo su responsabilidad. </w:t>
      </w:r>
    </w:p>
    <w:p w:rsidR="008A0EE8" w:rsidRPr="00C46E53" w:rsidRDefault="008A0EE8" w:rsidP="008A0EE8">
      <w:pPr>
        <w:pStyle w:val="Formatolibre"/>
        <w:spacing w:after="320" w:line="276" w:lineRule="auto"/>
        <w:jc w:val="both"/>
        <w:rPr>
          <w:rFonts w:ascii="Times New Roman" w:hAnsi="Times New Roman"/>
          <w:sz w:val="22"/>
        </w:rPr>
      </w:pPr>
      <w:r w:rsidRPr="00C46E53">
        <w:rPr>
          <w:rFonts w:ascii="Times New Roman" w:hAnsi="Times New Roman"/>
          <w:sz w:val="22"/>
        </w:rPr>
        <w:t xml:space="preserve">El </w:t>
      </w:r>
      <w:r w:rsidRPr="00C46E53">
        <w:rPr>
          <w:rFonts w:ascii="Times New Roman" w:hAnsi="Times New Roman"/>
          <w:sz w:val="22"/>
          <w:u w:val="single"/>
        </w:rPr>
        <w:t>área de Problemática Social</w:t>
      </w:r>
      <w:r w:rsidRPr="00C46E53">
        <w:rPr>
          <w:rFonts w:ascii="Times New Roman" w:hAnsi="Times New Roman"/>
          <w:sz w:val="22"/>
        </w:rPr>
        <w:t xml:space="preserve">, por su razón de ser, se vincula más estrechamente con la sociedad a partir de sus problemas y sus realidades, por ejemplo, el conflicto armado, el desplazamiento forzado, la corrupción y la violencia que han afectado al país en las últimas décadas;  es así como el desarrollo humano y la convivencia social, desde una perspectiva integral de derechos humanos y responsabilidad social -modalidad hogar tutor-, son abordados por el CEDAT y vincula a la Universidad con la necesidad de dar respuesta al conflicto y al restablecimiento de derechos de niños y jóvenes </w:t>
      </w:r>
      <w:r w:rsidR="00BD744F">
        <w:rPr>
          <w:rFonts w:ascii="Times New Roman" w:hAnsi="Times New Roman"/>
          <w:sz w:val="22"/>
        </w:rPr>
        <w:t>ex</w:t>
      </w:r>
      <w:r w:rsidRPr="00C46E53">
        <w:rPr>
          <w:rFonts w:ascii="Times New Roman" w:hAnsi="Times New Roman"/>
          <w:sz w:val="22"/>
        </w:rPr>
        <w:t xml:space="preserve">combatientes de diferentes grupos armados irregulares en Colombia. Entre otros proyectos, en este ámbito, se encuentran el fortalecimiento de las organizaciones de la sociedad civil y del trabajo interinstitucional en el oriente de Caldas: Paz para Caldas -PAZCAL- con el apoyo de la Agencia de Cooperación Alemana (GTZ) y </w:t>
      </w:r>
      <w:proofErr w:type="spellStart"/>
      <w:r w:rsidRPr="00C46E53">
        <w:rPr>
          <w:rFonts w:ascii="Times New Roman" w:hAnsi="Times New Roman"/>
          <w:sz w:val="22"/>
        </w:rPr>
        <w:t>Cercapaz</w:t>
      </w:r>
      <w:proofErr w:type="spellEnd"/>
      <w:r w:rsidRPr="00C46E53">
        <w:rPr>
          <w:rFonts w:ascii="Times New Roman" w:hAnsi="Times New Roman"/>
          <w:sz w:val="22"/>
        </w:rPr>
        <w:t>. El Proyecto de apoyo a la legalización y titularización de predios de pequeños productores del Departamento de Caldas, iniciativa liderada por el Consultorio Jurídico de la Universidad y que hace poco tiempo mereció un reconocimiento de la Gobernación de Caldas por el impacto del mismo en el Departamento. El programa de inclusión psicosocial y productiva de las mujeres del Centro de Reclusión de Manizales, propuesta desarrollada por diferentes facultades. Actuar para la prevención y atención de emergencias: un compromiso de todos. Entes locales, organizaciones sociales, comunidades, familias y Ecopetrol desarrollan el proyecto liderado por el Departamento de Estudios de Familia que da cuenta de una importante alianza interinstitucional con Ecopetrol y organizaciones de la sociedad civil. Estas son algunas de las muchas iniciativas institucionales de proyección con profundo sentido social y compromiso con el desarrollo humano.</w:t>
      </w:r>
    </w:p>
    <w:p w:rsidR="008A0EE8" w:rsidRPr="00C46E53" w:rsidRDefault="008A0EE8" w:rsidP="008A0EE8">
      <w:pPr>
        <w:pStyle w:val="Formatolibre"/>
        <w:spacing w:after="320" w:line="276" w:lineRule="auto"/>
        <w:jc w:val="both"/>
        <w:rPr>
          <w:rFonts w:ascii="Times New Roman" w:hAnsi="Times New Roman"/>
          <w:sz w:val="22"/>
        </w:rPr>
      </w:pPr>
      <w:r w:rsidRPr="00C46E53">
        <w:rPr>
          <w:rFonts w:ascii="Times New Roman" w:hAnsi="Times New Roman"/>
          <w:sz w:val="22"/>
          <w:u w:val="single"/>
        </w:rPr>
        <w:t>El área de Salud</w:t>
      </w:r>
      <w:r w:rsidRPr="00C46E53">
        <w:rPr>
          <w:rFonts w:ascii="Times New Roman" w:hAnsi="Times New Roman"/>
          <w:sz w:val="22"/>
        </w:rPr>
        <w:t xml:space="preserve"> ha estado comprometida con el desarrollo de la región y del país a través de su reconocido proyecto </w:t>
      </w:r>
      <w:proofErr w:type="spellStart"/>
      <w:r w:rsidRPr="00C46E53">
        <w:rPr>
          <w:rFonts w:ascii="Times New Roman" w:hAnsi="Times New Roman"/>
          <w:sz w:val="22"/>
        </w:rPr>
        <w:t>Caprecom-Telesalud</w:t>
      </w:r>
      <w:proofErr w:type="spellEnd"/>
      <w:r w:rsidRPr="00C46E53">
        <w:rPr>
          <w:rFonts w:ascii="Times New Roman" w:hAnsi="Times New Roman"/>
          <w:sz w:val="22"/>
        </w:rPr>
        <w:t xml:space="preserve"> (desarrollo teórico - práctico para la implementación de </w:t>
      </w:r>
      <w:r w:rsidRPr="00C46E53">
        <w:rPr>
          <w:rFonts w:ascii="Times New Roman" w:hAnsi="Times New Roman"/>
          <w:sz w:val="22"/>
        </w:rPr>
        <w:lastRenderedPageBreak/>
        <w:t xml:space="preserve">servicios de consulta médica con acceso remoto a otras poblaciones), con este proyecto se hace presencia en 68 hospitales de 8 departamentos del territorio nacional. Además, son relevantes los proyectos orientados hacia la atención y prevención con problemáticas tales como: el cáncer de cérvix, el consumo de sustancias psicoactivas, la inestabilidad, vértigo y caídas de ancianos, el bajo peso al nacer, </w:t>
      </w:r>
      <w:r w:rsidR="00BD744F">
        <w:rPr>
          <w:rFonts w:ascii="Times New Roman" w:hAnsi="Times New Roman"/>
          <w:sz w:val="22"/>
        </w:rPr>
        <w:t>los trastornos del estado de ánimo y depresión –</w:t>
      </w:r>
      <w:r w:rsidRPr="00C46E53">
        <w:rPr>
          <w:rFonts w:ascii="Times New Roman" w:hAnsi="Times New Roman"/>
          <w:sz w:val="22"/>
        </w:rPr>
        <w:t xml:space="preserve">la Clínica de </w:t>
      </w:r>
      <w:proofErr w:type="spellStart"/>
      <w:r w:rsidRPr="00C46E53">
        <w:rPr>
          <w:rFonts w:ascii="Times New Roman" w:hAnsi="Times New Roman"/>
          <w:sz w:val="22"/>
        </w:rPr>
        <w:t>Lítio</w:t>
      </w:r>
      <w:proofErr w:type="spellEnd"/>
      <w:r w:rsidR="00BD744F">
        <w:rPr>
          <w:rFonts w:ascii="Times New Roman" w:hAnsi="Times New Roman"/>
          <w:sz w:val="22"/>
        </w:rPr>
        <w:t>–</w:t>
      </w:r>
      <w:r w:rsidRPr="00C46E53">
        <w:rPr>
          <w:rFonts w:ascii="Times New Roman" w:hAnsi="Times New Roman"/>
          <w:sz w:val="22"/>
        </w:rPr>
        <w:t>, entre otros.</w:t>
      </w:r>
    </w:p>
    <w:p w:rsidR="008A0EE8" w:rsidRPr="00C46E53" w:rsidRDefault="008A0EE8" w:rsidP="008A0EE8">
      <w:pPr>
        <w:pStyle w:val="Formatolibre"/>
        <w:spacing w:after="320" w:line="276" w:lineRule="auto"/>
        <w:jc w:val="both"/>
        <w:rPr>
          <w:rFonts w:ascii="Times New Roman" w:hAnsi="Times New Roman"/>
          <w:sz w:val="22"/>
        </w:rPr>
      </w:pPr>
      <w:r w:rsidRPr="00C46E53">
        <w:rPr>
          <w:rFonts w:ascii="Times New Roman" w:hAnsi="Times New Roman"/>
          <w:sz w:val="22"/>
        </w:rPr>
        <w:t xml:space="preserve">El </w:t>
      </w:r>
      <w:r w:rsidRPr="00C46E53">
        <w:rPr>
          <w:rFonts w:ascii="Times New Roman" w:hAnsi="Times New Roman"/>
          <w:sz w:val="22"/>
          <w:u w:val="single"/>
        </w:rPr>
        <w:t>área de la Biotecnología</w:t>
      </w:r>
      <w:r w:rsidRPr="00C46E53">
        <w:rPr>
          <w:rFonts w:ascii="Times New Roman" w:hAnsi="Times New Roman"/>
          <w:sz w:val="22"/>
        </w:rPr>
        <w:t xml:space="preserve"> mantiene desarrollos importantes y se perfila con un potencial enriquecido por las oportunidades del medio. Se reconocen proyectos como: el aprovechamiento del plátano y subproductos en el Departamento de Caldas; la mejora del sistema de gestión de la inocuidad para la cadena láctea en el Departamento; la Unidad de Innovación, Desarroll</w:t>
      </w:r>
      <w:r w:rsidR="00426A2E">
        <w:rPr>
          <w:rFonts w:ascii="Times New Roman" w:hAnsi="Times New Roman"/>
          <w:sz w:val="22"/>
        </w:rPr>
        <w:t>o y Transferencia de Tecnología</w:t>
      </w:r>
      <w:r w:rsidRPr="00C46E53">
        <w:rPr>
          <w:rFonts w:ascii="Times New Roman" w:hAnsi="Times New Roman"/>
          <w:sz w:val="22"/>
        </w:rPr>
        <w:t xml:space="preserve">; el estudio geológico sobre las fuentes de contaminación con sedimentos de la cuenca alta del río Quindío; el programa de innovación </w:t>
      </w:r>
      <w:proofErr w:type="spellStart"/>
      <w:r w:rsidRPr="00C46E53">
        <w:rPr>
          <w:rFonts w:ascii="Times New Roman" w:hAnsi="Times New Roman"/>
          <w:sz w:val="22"/>
        </w:rPr>
        <w:t>geominera</w:t>
      </w:r>
      <w:proofErr w:type="spellEnd"/>
      <w:r w:rsidRPr="00C46E53">
        <w:rPr>
          <w:rFonts w:ascii="Times New Roman" w:hAnsi="Times New Roman"/>
          <w:sz w:val="22"/>
        </w:rPr>
        <w:t xml:space="preserve"> en las minas La Coqueta y Las Palmitas del sector de </w:t>
      </w:r>
      <w:proofErr w:type="spellStart"/>
      <w:r w:rsidRPr="00C46E53">
        <w:rPr>
          <w:rFonts w:ascii="Times New Roman" w:hAnsi="Times New Roman"/>
          <w:sz w:val="22"/>
        </w:rPr>
        <w:t>Maltería</w:t>
      </w:r>
      <w:proofErr w:type="spellEnd"/>
      <w:r w:rsidRPr="00C46E53">
        <w:rPr>
          <w:rFonts w:ascii="Times New Roman" w:hAnsi="Times New Roman"/>
          <w:sz w:val="22"/>
        </w:rPr>
        <w:t xml:space="preserve">, distrito aurífero de Manizales y </w:t>
      </w:r>
      <w:proofErr w:type="spellStart"/>
      <w:r w:rsidRPr="00C46E53">
        <w:rPr>
          <w:rFonts w:ascii="Times New Roman" w:hAnsi="Times New Roman"/>
          <w:sz w:val="22"/>
        </w:rPr>
        <w:t>Villamaría</w:t>
      </w:r>
      <w:proofErr w:type="spellEnd"/>
      <w:r w:rsidRPr="00C46E53">
        <w:rPr>
          <w:rFonts w:ascii="Times New Roman" w:hAnsi="Times New Roman"/>
          <w:sz w:val="22"/>
        </w:rPr>
        <w:t>.</w:t>
      </w:r>
    </w:p>
    <w:p w:rsidR="008A0EE8" w:rsidRPr="00C46E53" w:rsidRDefault="008A0EE8" w:rsidP="008A0EE8">
      <w:pPr>
        <w:pStyle w:val="Formatolibre"/>
        <w:spacing w:after="320" w:line="276" w:lineRule="auto"/>
        <w:jc w:val="both"/>
        <w:rPr>
          <w:rFonts w:ascii="Times New Roman" w:hAnsi="Times New Roman"/>
          <w:sz w:val="22"/>
        </w:rPr>
      </w:pPr>
      <w:r w:rsidRPr="00C46E53">
        <w:rPr>
          <w:rFonts w:ascii="Times New Roman" w:hAnsi="Times New Roman"/>
          <w:sz w:val="22"/>
        </w:rPr>
        <w:t xml:space="preserve">El </w:t>
      </w:r>
      <w:r w:rsidRPr="00C46E53">
        <w:rPr>
          <w:rFonts w:ascii="Times New Roman" w:hAnsi="Times New Roman"/>
          <w:sz w:val="22"/>
          <w:u w:val="single"/>
        </w:rPr>
        <w:t>Área Ambiental</w:t>
      </w:r>
      <w:r w:rsidR="00426A2E">
        <w:rPr>
          <w:rFonts w:ascii="Times New Roman" w:hAnsi="Times New Roman"/>
          <w:sz w:val="22"/>
        </w:rPr>
        <w:t>. Son proyectos destacados</w:t>
      </w:r>
      <w:r w:rsidRPr="00C46E53">
        <w:rPr>
          <w:rFonts w:ascii="Times New Roman" w:hAnsi="Times New Roman"/>
          <w:sz w:val="22"/>
        </w:rPr>
        <w:t xml:space="preserve">: Educación ambiental desde el jardín </w:t>
      </w:r>
      <w:proofErr w:type="spellStart"/>
      <w:r w:rsidRPr="00C46E53">
        <w:rPr>
          <w:rFonts w:ascii="Times New Roman" w:hAnsi="Times New Roman"/>
          <w:sz w:val="22"/>
        </w:rPr>
        <w:t>agrobotánico</w:t>
      </w:r>
      <w:proofErr w:type="spellEnd"/>
      <w:r w:rsidRPr="00C46E53">
        <w:rPr>
          <w:rFonts w:ascii="Times New Roman" w:hAnsi="Times New Roman"/>
          <w:sz w:val="22"/>
        </w:rPr>
        <w:t xml:space="preserve"> de la Universidad de Caldas, el desarrollo rural y la conservación del medio ambiente. El proyecto Sistema integrado de la gestión ambiental de los planes de manejo para la sostenibilidad de las laderas del municipio de Manizales; Áreas a intervenir Alto y Bajo Corinto, Barrio Villa Julia. La reflexión sobre el cambio climático en el mundo y el país ha consolidado un grupo de interés en la Facultad de Ciencias Exactas en alianza con instituciones e investigadores a nivel internacional que le han valido reconocimiento.</w:t>
      </w:r>
    </w:p>
    <w:p w:rsidR="008A0EE8" w:rsidRPr="00C46E53" w:rsidRDefault="008A0EE8" w:rsidP="008A0EE8">
      <w:pPr>
        <w:pStyle w:val="Formatolibre"/>
        <w:spacing w:after="320" w:line="276" w:lineRule="auto"/>
        <w:jc w:val="both"/>
        <w:rPr>
          <w:rFonts w:ascii="Times New Roman" w:hAnsi="Times New Roman"/>
          <w:sz w:val="22"/>
        </w:rPr>
      </w:pPr>
      <w:r w:rsidRPr="00C46E53">
        <w:rPr>
          <w:rFonts w:ascii="Times New Roman" w:hAnsi="Times New Roman"/>
          <w:sz w:val="22"/>
        </w:rPr>
        <w:t xml:space="preserve">La </w:t>
      </w:r>
      <w:r w:rsidRPr="00C46E53">
        <w:rPr>
          <w:rFonts w:ascii="Times New Roman" w:hAnsi="Times New Roman"/>
          <w:sz w:val="22"/>
          <w:u w:val="single"/>
        </w:rPr>
        <w:t>ALIANZA SUMA</w:t>
      </w:r>
      <w:r w:rsidRPr="00C46E53">
        <w:rPr>
          <w:rFonts w:ascii="Times New Roman" w:hAnsi="Times New Roman"/>
          <w:sz w:val="22"/>
        </w:rPr>
        <w:t xml:space="preserve"> que articula proyectos con impacto regional, a través de prácticas académicas de siete universidades de la ciudad y favorece la movilidad estudiantil. </w:t>
      </w:r>
      <w:r w:rsidRPr="00C46E53">
        <w:rPr>
          <w:rFonts w:ascii="Times New Roman" w:hAnsi="Times New Roman"/>
          <w:sz w:val="22"/>
          <w:szCs w:val="22"/>
        </w:rPr>
        <w:t>E</w:t>
      </w:r>
      <w:r w:rsidRPr="00C46E53">
        <w:rPr>
          <w:rFonts w:ascii="Times New Roman" w:eastAsia="Calibri" w:hAnsi="Times New Roman"/>
          <w:sz w:val="22"/>
          <w:szCs w:val="22"/>
        </w:rPr>
        <w:t>ntre las universidades se articulan esfuerzos orientados al reconocimiento de Manizales como “Ciudad Universitaria”.</w:t>
      </w:r>
      <w:r w:rsidRPr="00C46E53">
        <w:rPr>
          <w:rFonts w:ascii="Times New Roman" w:hAnsi="Times New Roman"/>
          <w:sz w:val="22"/>
          <w:szCs w:val="22"/>
        </w:rPr>
        <w:t xml:space="preserve"> Se </w:t>
      </w:r>
      <w:r w:rsidRPr="00C46E53">
        <w:rPr>
          <w:rFonts w:ascii="Times New Roman" w:eastAsia="Calibri" w:hAnsi="Times New Roman"/>
          <w:sz w:val="22"/>
          <w:szCs w:val="22"/>
        </w:rPr>
        <w:t>promueven e intercambian experiencias  que  favorezcan la formación de redes de apoyo y alianzas entre organizaciones e instituciones públicas y privadas, y se desarrollan iniciativas orientadas a la integración Universidad–Empresa-Estado-Organizaciones y a la búsqueda de alternativas de desarrollo humano y social a nivel local y regional.</w:t>
      </w:r>
    </w:p>
    <w:p w:rsidR="008A0EE8" w:rsidRPr="00C46E53" w:rsidRDefault="008A0EE8" w:rsidP="008A0EE8">
      <w:pPr>
        <w:pStyle w:val="Formatolibre"/>
        <w:spacing w:after="320" w:line="276" w:lineRule="auto"/>
        <w:jc w:val="both"/>
        <w:rPr>
          <w:rFonts w:ascii="Times New Roman" w:hAnsi="Times New Roman"/>
          <w:sz w:val="20"/>
        </w:rPr>
      </w:pPr>
      <w:r w:rsidRPr="00C46E53">
        <w:rPr>
          <w:rFonts w:ascii="Times New Roman" w:hAnsi="Times New Roman"/>
          <w:sz w:val="22"/>
          <w:szCs w:val="22"/>
        </w:rPr>
        <w:t xml:space="preserve">La </w:t>
      </w:r>
      <w:r w:rsidRPr="00C46E53">
        <w:rPr>
          <w:rFonts w:ascii="Times New Roman" w:hAnsi="Times New Roman"/>
          <w:sz w:val="22"/>
          <w:szCs w:val="22"/>
          <w:u w:val="single"/>
        </w:rPr>
        <w:t xml:space="preserve">Producción Editorial  </w:t>
      </w:r>
      <w:r w:rsidRPr="00C46E53">
        <w:rPr>
          <w:rFonts w:ascii="Times New Roman" w:hAnsi="Times New Roman"/>
          <w:sz w:val="22"/>
          <w:szCs w:val="22"/>
        </w:rPr>
        <w:t xml:space="preserve">es una  iniciativa orientada a fomentar una verdadera tradición de escritura en la producción técnica, científica y cultural a través de las publicaciones del propio sello editorial. Las colecciones están saliendo de las aulas y están llegando a públicos a los cuales antes no habían llegado como los jóvenes de los colegios, a través de la colección </w:t>
      </w:r>
      <w:proofErr w:type="spellStart"/>
      <w:r w:rsidRPr="00C46E53">
        <w:rPr>
          <w:rFonts w:ascii="Times New Roman" w:hAnsi="Times New Roman"/>
          <w:sz w:val="22"/>
          <w:szCs w:val="22"/>
        </w:rPr>
        <w:t>Luminautas</w:t>
      </w:r>
      <w:proofErr w:type="spellEnd"/>
      <w:r w:rsidRPr="00C46E53">
        <w:rPr>
          <w:rFonts w:ascii="Times New Roman" w:hAnsi="Times New Roman"/>
          <w:sz w:val="22"/>
          <w:szCs w:val="22"/>
        </w:rPr>
        <w:t xml:space="preserve">, que pretende tener un impacto real en la mejora de la compresión lectora de quienes ingresan a las aulas universitarias. </w:t>
      </w:r>
      <w:r w:rsidRPr="00C46E53">
        <w:rPr>
          <w:rFonts w:ascii="Times New Roman" w:eastAsia="Times New Roman" w:hAnsi="Times New Roman"/>
          <w:sz w:val="22"/>
          <w:szCs w:val="22"/>
          <w:lang w:eastAsia="es-ES"/>
        </w:rPr>
        <w:t xml:space="preserve">Se cuenta con </w:t>
      </w:r>
      <w:r w:rsidRPr="00C46E53">
        <w:rPr>
          <w:rFonts w:ascii="Times New Roman" w:hAnsi="Times New Roman"/>
          <w:sz w:val="22"/>
          <w:szCs w:val="22"/>
        </w:rPr>
        <w:t>la Librería Universitaria y</w:t>
      </w:r>
      <w:r w:rsidRPr="00C46E53">
        <w:rPr>
          <w:rFonts w:ascii="Times New Roman" w:eastAsia="Times New Roman" w:hAnsi="Times New Roman"/>
          <w:sz w:val="22"/>
          <w:szCs w:val="22"/>
          <w:lang w:eastAsia="es-ES"/>
        </w:rPr>
        <w:t xml:space="preserve"> una constante creación de nuevos proyectos editoriales que favorecen la proyección universitaria y las </w:t>
      </w:r>
      <w:r w:rsidRPr="00C46E53">
        <w:rPr>
          <w:rFonts w:ascii="Times New Roman" w:hAnsi="Times New Roman"/>
          <w:sz w:val="22"/>
          <w:szCs w:val="22"/>
        </w:rPr>
        <w:t xml:space="preserve">relaciones con la Asociación de Editoriales Universitarias de Colombia –ASEUC–  así mismo con la Red Alma Mater para desarrollar proyectos conjuntos. La producción editorial se ha incrementado  en el periodo 2007-2010 en 134 productos. </w:t>
      </w:r>
    </w:p>
    <w:p w:rsidR="008A0EE8" w:rsidRPr="00C46E53" w:rsidRDefault="008A0EE8" w:rsidP="008A0EE8">
      <w:pPr>
        <w:autoSpaceDE w:val="0"/>
        <w:autoSpaceDN w:val="0"/>
        <w:adjustRightInd w:val="0"/>
        <w:spacing w:after="240" w:line="276" w:lineRule="auto"/>
        <w:jc w:val="both"/>
        <w:rPr>
          <w:rFonts w:ascii="Times New Roman" w:hAnsi="Times New Roman" w:cs="Times New Roman"/>
          <w:color w:val="000000"/>
          <w:sz w:val="22"/>
          <w:szCs w:val="22"/>
        </w:rPr>
      </w:pPr>
      <w:r w:rsidRPr="00C46E53">
        <w:rPr>
          <w:rFonts w:ascii="Times New Roman" w:hAnsi="Times New Roman" w:cs="Times New Roman"/>
          <w:sz w:val="22"/>
          <w:szCs w:val="22"/>
        </w:rPr>
        <w:t xml:space="preserve">La </w:t>
      </w:r>
      <w:r w:rsidRPr="00C46E53">
        <w:rPr>
          <w:rFonts w:ascii="Times New Roman" w:hAnsi="Times New Roman" w:cs="Times New Roman"/>
          <w:sz w:val="22"/>
          <w:szCs w:val="22"/>
          <w:u w:val="single"/>
        </w:rPr>
        <w:t>Unidad de Emprendimiento</w:t>
      </w:r>
      <w:r w:rsidRPr="00C46E53">
        <w:rPr>
          <w:rFonts w:ascii="Times New Roman" w:hAnsi="Times New Roman" w:cs="Times New Roman"/>
          <w:sz w:val="22"/>
          <w:szCs w:val="22"/>
        </w:rPr>
        <w:t xml:space="preserve">. </w:t>
      </w:r>
      <w:r w:rsidRPr="00C46E53">
        <w:rPr>
          <w:rFonts w:ascii="Times New Roman" w:hAnsi="Times New Roman" w:cs="Times New Roman"/>
          <w:color w:val="000000"/>
          <w:sz w:val="22"/>
          <w:szCs w:val="22"/>
        </w:rPr>
        <w:t>Entre sus logros se destaca:</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La articulación de competencias para el emprendimiento a los currículos de la Universidad desde los primeros semestres unido a la estrategia de semilleros de emprendimiento</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sz w:val="22"/>
          <w:szCs w:val="22"/>
        </w:rPr>
      </w:pPr>
      <w:r w:rsidRPr="00C46E53">
        <w:rPr>
          <w:rFonts w:ascii="Times New Roman" w:hAnsi="Times New Roman" w:cs="Times New Roman"/>
          <w:color w:val="000000" w:themeColor="text1"/>
          <w:sz w:val="22"/>
          <w:szCs w:val="22"/>
        </w:rPr>
        <w:t xml:space="preserve">Acompañamiento en la creación de 20 empresas, </w:t>
      </w:r>
      <w:r w:rsidRPr="00C46E53">
        <w:rPr>
          <w:rFonts w:ascii="Times New Roman" w:hAnsi="Times New Roman" w:cs="Times New Roman"/>
          <w:color w:val="000000"/>
          <w:sz w:val="22"/>
          <w:szCs w:val="22"/>
        </w:rPr>
        <w:t xml:space="preserve">3 fundaciones creadas </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themeColor="text1"/>
          <w:sz w:val="22"/>
          <w:szCs w:val="22"/>
          <w:lang w:eastAsia="en-US"/>
        </w:rPr>
      </w:pPr>
      <w:r w:rsidRPr="00C46E53">
        <w:rPr>
          <w:rFonts w:ascii="Times New Roman" w:hAnsi="Times New Roman" w:cs="Times New Roman"/>
          <w:color w:val="000000" w:themeColor="text1"/>
          <w:sz w:val="22"/>
          <w:szCs w:val="22"/>
          <w:lang w:eastAsia="en-US"/>
        </w:rPr>
        <w:t xml:space="preserve">4 emprendimientos con $240millones de pesos gestionados por convocatorias </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lang w:eastAsia="en-US"/>
        </w:rPr>
        <w:t>35 proyectos inscritos</w:t>
      </w:r>
      <w:r w:rsidRPr="00C46E53">
        <w:rPr>
          <w:rFonts w:ascii="Times New Roman" w:hAnsi="Times New Roman" w:cs="Times New Roman"/>
          <w:color w:val="000000" w:themeColor="text1"/>
          <w:sz w:val="22"/>
          <w:szCs w:val="22"/>
        </w:rPr>
        <w:t xml:space="preserve"> en fondo emprender </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95 iniciativas de emprendimiento inscritas;  20 de ellas generando ventas</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1 finalista en TIC americe YABT-OEA 38 países participantes 850 iniciativas</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i/>
          <w:color w:val="000000" w:themeColor="text1"/>
          <w:sz w:val="22"/>
          <w:szCs w:val="22"/>
        </w:rPr>
      </w:pPr>
      <w:r w:rsidRPr="00C46E53">
        <w:rPr>
          <w:rFonts w:ascii="Times New Roman" w:hAnsi="Times New Roman" w:cs="Times New Roman"/>
          <w:color w:val="000000" w:themeColor="text1"/>
          <w:sz w:val="22"/>
          <w:szCs w:val="22"/>
        </w:rPr>
        <w:t xml:space="preserve">3 semifinalistas en el concurso </w:t>
      </w:r>
      <w:proofErr w:type="spellStart"/>
      <w:r w:rsidRPr="00C46E53">
        <w:rPr>
          <w:rFonts w:ascii="Times New Roman" w:hAnsi="Times New Roman" w:cs="Times New Roman"/>
          <w:i/>
          <w:color w:val="000000" w:themeColor="text1"/>
          <w:sz w:val="22"/>
          <w:szCs w:val="22"/>
        </w:rPr>
        <w:t>Ventures</w:t>
      </w:r>
      <w:proofErr w:type="spellEnd"/>
      <w:r w:rsidRPr="00C46E53">
        <w:rPr>
          <w:rFonts w:ascii="Times New Roman" w:hAnsi="Times New Roman" w:cs="Times New Roman"/>
          <w:i/>
          <w:color w:val="000000" w:themeColor="text1"/>
          <w:sz w:val="22"/>
          <w:szCs w:val="22"/>
        </w:rPr>
        <w:t xml:space="preserve"> y </w:t>
      </w:r>
      <w:r w:rsidRPr="00C46E53">
        <w:rPr>
          <w:rFonts w:ascii="Times New Roman" w:hAnsi="Times New Roman" w:cs="Times New Roman"/>
          <w:color w:val="000000" w:themeColor="text1"/>
          <w:sz w:val="22"/>
          <w:szCs w:val="22"/>
        </w:rPr>
        <w:t xml:space="preserve">2 semifinalistas en el concurso </w:t>
      </w:r>
      <w:proofErr w:type="spellStart"/>
      <w:r w:rsidRPr="00C46E53">
        <w:rPr>
          <w:rFonts w:ascii="Times New Roman" w:hAnsi="Times New Roman" w:cs="Times New Roman"/>
          <w:i/>
          <w:color w:val="000000" w:themeColor="text1"/>
          <w:sz w:val="22"/>
          <w:szCs w:val="22"/>
        </w:rPr>
        <w:t>Destapafuturo</w:t>
      </w:r>
      <w:proofErr w:type="spellEnd"/>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El c</w:t>
      </w:r>
      <w:r w:rsidRPr="00C46E53">
        <w:rPr>
          <w:rFonts w:ascii="Times New Roman" w:hAnsi="Times New Roman" w:cs="Times New Roman"/>
          <w:color w:val="000000" w:themeColor="text1"/>
          <w:sz w:val="22"/>
          <w:szCs w:val="22"/>
          <w:lang w:eastAsia="en-US"/>
        </w:rPr>
        <w:t xml:space="preserve">onvenio con el Comité de Cafeteros de Caldas, para la formación de 25 emprendedores del sector rural de 25 municipios de Caldas </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themeColor="text1"/>
          <w:sz w:val="22"/>
          <w:szCs w:val="22"/>
          <w:lang w:eastAsia="en-US"/>
        </w:rPr>
      </w:pPr>
      <w:r w:rsidRPr="00C46E53">
        <w:rPr>
          <w:rFonts w:ascii="Times New Roman" w:hAnsi="Times New Roman" w:cs="Times New Roman"/>
          <w:color w:val="000000" w:themeColor="text1"/>
          <w:sz w:val="22"/>
          <w:szCs w:val="22"/>
        </w:rPr>
        <w:t xml:space="preserve">El apoyo  a </w:t>
      </w:r>
      <w:proofErr w:type="spellStart"/>
      <w:r w:rsidRPr="00C46E53">
        <w:rPr>
          <w:rFonts w:ascii="Times New Roman" w:hAnsi="Times New Roman" w:cs="Times New Roman"/>
          <w:color w:val="000000" w:themeColor="text1"/>
          <w:sz w:val="22"/>
          <w:szCs w:val="22"/>
        </w:rPr>
        <w:t>Parquesoft</w:t>
      </w:r>
      <w:proofErr w:type="spellEnd"/>
      <w:r w:rsidRPr="00C46E53">
        <w:rPr>
          <w:rFonts w:ascii="Times New Roman" w:hAnsi="Times New Roman" w:cs="Times New Roman"/>
          <w:color w:val="000000" w:themeColor="text1"/>
          <w:sz w:val="22"/>
          <w:szCs w:val="22"/>
        </w:rPr>
        <w:t xml:space="preserve"> e la Incubar Manizales: Proyecto. más y mejores empresas </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themeColor="text1"/>
          <w:sz w:val="22"/>
          <w:szCs w:val="22"/>
          <w:lang w:eastAsia="en-US"/>
        </w:rPr>
      </w:pPr>
      <w:r w:rsidRPr="00C46E53">
        <w:rPr>
          <w:rFonts w:ascii="Times New Roman" w:hAnsi="Times New Roman" w:cs="Times New Roman"/>
          <w:color w:val="000000" w:themeColor="text1"/>
          <w:sz w:val="22"/>
          <w:szCs w:val="22"/>
        </w:rPr>
        <w:t>4.700 personas de la comunidad universitaria sensibilizadas en temas de emprendimiento</w:t>
      </w:r>
    </w:p>
    <w:p w:rsidR="008A0EE8" w:rsidRPr="00C46E53" w:rsidRDefault="008A0EE8" w:rsidP="00CE5619">
      <w:pPr>
        <w:pStyle w:val="NormalWeb"/>
        <w:numPr>
          <w:ilvl w:val="0"/>
          <w:numId w:val="75"/>
        </w:numPr>
        <w:spacing w:before="0" w:beforeAutospacing="0" w:after="240" w:afterAutospacing="0" w:line="276" w:lineRule="auto"/>
        <w:contextualSpacing/>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Creación del semillero de emprendimiento </w:t>
      </w:r>
      <w:proofErr w:type="spellStart"/>
      <w:r w:rsidRPr="00C46E53">
        <w:rPr>
          <w:rFonts w:ascii="Times New Roman" w:hAnsi="Times New Roman" w:cs="Times New Roman"/>
          <w:color w:val="000000" w:themeColor="text1"/>
          <w:sz w:val="22"/>
          <w:szCs w:val="22"/>
        </w:rPr>
        <w:t>Kumbre</w:t>
      </w:r>
      <w:proofErr w:type="spellEnd"/>
      <w:r w:rsidRPr="00C46E53">
        <w:rPr>
          <w:rFonts w:ascii="Times New Roman" w:hAnsi="Times New Roman" w:cs="Times New Roman"/>
          <w:color w:val="000000" w:themeColor="text1"/>
          <w:sz w:val="22"/>
          <w:szCs w:val="22"/>
        </w:rPr>
        <w:t xml:space="preserve"> ( 30 vinculados)</w:t>
      </w:r>
    </w:p>
    <w:p w:rsidR="008A0EE8" w:rsidRPr="00C46E53" w:rsidRDefault="008A0EE8" w:rsidP="00840024">
      <w:pPr>
        <w:pStyle w:val="NormalWeb"/>
        <w:spacing w:before="0" w:beforeAutospacing="0" w:after="240" w:afterAutospacing="0" w:line="276" w:lineRule="auto"/>
        <w:contextualSpacing/>
        <w:jc w:val="both"/>
        <w:rPr>
          <w:rFonts w:ascii="Times New Roman" w:hAnsi="Times New Roman" w:cs="Times New Roman"/>
          <w:color w:val="000000" w:themeColor="text1"/>
          <w:sz w:val="22"/>
          <w:szCs w:val="22"/>
        </w:rPr>
      </w:pPr>
    </w:p>
    <w:tbl>
      <w:tblPr>
        <w:tblStyle w:val="Listaclara-nfasis11"/>
        <w:tblW w:w="9019" w:type="dxa"/>
        <w:tblLayout w:type="fixed"/>
        <w:tblLook w:val="0020"/>
      </w:tblPr>
      <w:tblGrid>
        <w:gridCol w:w="5070"/>
        <w:gridCol w:w="3949"/>
      </w:tblGrid>
      <w:tr w:rsidR="008A0EE8" w:rsidRPr="00C46E53" w:rsidTr="00840024">
        <w:trPr>
          <w:cnfStyle w:val="100000000000"/>
          <w:trHeight w:val="53"/>
        </w:trPr>
        <w:tc>
          <w:tcPr>
            <w:cnfStyle w:val="000010000000"/>
            <w:tcW w:w="9019" w:type="dxa"/>
            <w:gridSpan w:val="2"/>
            <w:noWrap/>
            <w:vAlign w:val="center"/>
          </w:tcPr>
          <w:p w:rsidR="008A0EE8" w:rsidRPr="00C46E53" w:rsidRDefault="008A0EE8" w:rsidP="00840024">
            <w:pPr>
              <w:spacing w:line="276" w:lineRule="auto"/>
              <w:jc w:val="center"/>
              <w:rPr>
                <w:rFonts w:ascii="Times New Roman" w:hAnsi="Times New Roman"/>
                <w:bCs w:val="0"/>
                <w:sz w:val="18"/>
                <w:szCs w:val="18"/>
                <w:lang w:val="es-ES_tradnl" w:eastAsia="es-CO"/>
              </w:rPr>
            </w:pPr>
            <w:r w:rsidRPr="00C46E53">
              <w:rPr>
                <w:rFonts w:ascii="Times New Roman" w:hAnsi="Times New Roman"/>
                <w:bCs w:val="0"/>
                <w:sz w:val="18"/>
                <w:szCs w:val="18"/>
                <w:lang w:val="es-ES_tradnl" w:eastAsia="es-CO"/>
              </w:rPr>
              <w:t>INICIATIVAS DE EMPRENDIMIENTO ACOMPAÑADAS 2009-2010</w:t>
            </w:r>
          </w:p>
        </w:tc>
      </w:tr>
      <w:tr w:rsidR="008A0EE8" w:rsidRPr="00C46E53" w:rsidTr="00840024">
        <w:trPr>
          <w:cnfStyle w:val="000000100000"/>
          <w:trHeight w:val="53"/>
        </w:trPr>
        <w:tc>
          <w:tcPr>
            <w:cnfStyle w:val="000010000000"/>
            <w:tcW w:w="5070" w:type="dxa"/>
            <w:noWrap/>
            <w:vAlign w:val="center"/>
            <w:hideMark/>
          </w:tcPr>
          <w:p w:rsidR="008A0EE8" w:rsidRPr="00C46E53" w:rsidRDefault="008A0EE8" w:rsidP="00840024">
            <w:pPr>
              <w:jc w:val="center"/>
              <w:rPr>
                <w:rFonts w:ascii="Times New Roman" w:hAnsi="Times New Roman"/>
                <w:b/>
                <w:bCs/>
                <w:sz w:val="18"/>
                <w:szCs w:val="18"/>
                <w:lang w:val="es-ES_tradnl" w:eastAsia="es-CO"/>
              </w:rPr>
            </w:pPr>
            <w:r w:rsidRPr="00C46E53">
              <w:rPr>
                <w:rFonts w:ascii="Times New Roman" w:hAnsi="Times New Roman"/>
                <w:b/>
                <w:bCs/>
                <w:sz w:val="18"/>
                <w:szCs w:val="18"/>
                <w:lang w:val="es-ES_tradnl" w:eastAsia="es-CO"/>
              </w:rPr>
              <w:t xml:space="preserve">INICIATIVAS </w:t>
            </w:r>
          </w:p>
        </w:tc>
        <w:tc>
          <w:tcPr>
            <w:tcW w:w="3949" w:type="dxa"/>
            <w:noWrap/>
            <w:vAlign w:val="center"/>
            <w:hideMark/>
          </w:tcPr>
          <w:p w:rsidR="008A0EE8" w:rsidRPr="00C46E53" w:rsidRDefault="008A0EE8" w:rsidP="00840024">
            <w:pPr>
              <w:spacing w:line="276" w:lineRule="auto"/>
              <w:jc w:val="center"/>
              <w:cnfStyle w:val="000000100000"/>
              <w:rPr>
                <w:rFonts w:ascii="Times New Roman" w:hAnsi="Times New Roman"/>
                <w:b/>
                <w:bCs/>
                <w:sz w:val="18"/>
                <w:szCs w:val="18"/>
                <w:lang w:val="es-ES_tradnl" w:eastAsia="es-CO"/>
              </w:rPr>
            </w:pPr>
            <w:r w:rsidRPr="00C46E53">
              <w:rPr>
                <w:rFonts w:ascii="Times New Roman" w:hAnsi="Times New Roman"/>
                <w:b/>
                <w:bCs/>
                <w:sz w:val="18"/>
                <w:szCs w:val="18"/>
                <w:lang w:val="es-ES_tradnl" w:eastAsia="es-CO"/>
              </w:rPr>
              <w:t>PROGRAMA</w:t>
            </w:r>
          </w:p>
        </w:tc>
      </w:tr>
      <w:tr w:rsidR="008A0EE8" w:rsidRPr="00C46E53" w:rsidTr="00840024">
        <w:trPr>
          <w:trHeight w:val="227"/>
        </w:trPr>
        <w:tc>
          <w:tcPr>
            <w:cnfStyle w:val="000010000000"/>
            <w:tcW w:w="5070" w:type="dxa"/>
            <w:vAlign w:val="center"/>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D vida – productos naturales y farmacéuticos</w:t>
            </w:r>
          </w:p>
        </w:tc>
        <w:tc>
          <w:tcPr>
            <w:tcW w:w="3949" w:type="dxa"/>
            <w:vAlign w:val="center"/>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Licenciatura en biología y química</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Altamira – diseño</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Diseño visual</w:t>
            </w:r>
          </w:p>
        </w:tc>
      </w:tr>
      <w:tr w:rsidR="008A0EE8" w:rsidRPr="00C46E53" w:rsidTr="00840024">
        <w:trPr>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Francora</w:t>
            </w:r>
            <w:proofErr w:type="spellEnd"/>
            <w:r w:rsidRPr="00C46E53">
              <w:rPr>
                <w:rFonts w:ascii="Times New Roman" w:hAnsi="Times New Roman"/>
                <w:sz w:val="18"/>
                <w:szCs w:val="18"/>
                <w:lang w:val="es-ES_tradnl" w:eastAsia="es-CO"/>
              </w:rPr>
              <w:t xml:space="preserve"> -diseño-</w:t>
            </w:r>
            <w:proofErr w:type="spellStart"/>
            <w:r w:rsidRPr="00C46E53">
              <w:rPr>
                <w:rFonts w:ascii="Times New Roman" w:hAnsi="Times New Roman"/>
                <w:sz w:val="18"/>
                <w:szCs w:val="18"/>
                <w:lang w:val="es-ES_tradnl" w:eastAsia="es-CO"/>
              </w:rPr>
              <w:t>kisemua</w:t>
            </w:r>
            <w:proofErr w:type="spellEnd"/>
            <w:r w:rsidRPr="00C46E53">
              <w:rPr>
                <w:rFonts w:ascii="Times New Roman" w:hAnsi="Times New Roman"/>
                <w:sz w:val="18"/>
                <w:szCs w:val="18"/>
                <w:lang w:val="es-ES_tradnl" w:eastAsia="es-CO"/>
              </w:rPr>
              <w:t xml:space="preserve">  </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Diseño visual</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Afca</w:t>
            </w:r>
            <w:proofErr w:type="spellEnd"/>
            <w:r w:rsidRPr="00C46E53">
              <w:rPr>
                <w:rFonts w:ascii="Times New Roman" w:hAnsi="Times New Roman"/>
                <w:sz w:val="18"/>
                <w:szCs w:val="18"/>
                <w:lang w:val="es-ES_tradnl" w:eastAsia="es-CO"/>
              </w:rPr>
              <w:t xml:space="preserve"> – cultura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Música</w:t>
            </w:r>
          </w:p>
        </w:tc>
      </w:tr>
      <w:tr w:rsidR="008A0EE8" w:rsidRPr="00C46E53" w:rsidTr="00840024">
        <w:trPr>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Bahareque – vivienda </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Arquitectura – docente </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Delementos</w:t>
            </w:r>
            <w:proofErr w:type="spellEnd"/>
            <w:r w:rsidRPr="00C46E53">
              <w:rPr>
                <w:rFonts w:ascii="Times New Roman" w:hAnsi="Times New Roman"/>
                <w:sz w:val="18"/>
                <w:szCs w:val="18"/>
                <w:lang w:val="es-ES_tradnl" w:eastAsia="es-CO"/>
              </w:rPr>
              <w:t xml:space="preserve"> – confecciones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Diseño visual</w:t>
            </w:r>
          </w:p>
        </w:tc>
      </w:tr>
      <w:tr w:rsidR="008A0EE8" w:rsidRPr="00C46E53" w:rsidTr="00840024">
        <w:trPr>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Frutombia-musssanugues</w:t>
            </w:r>
            <w:proofErr w:type="spellEnd"/>
            <w:r w:rsidRPr="00C46E53">
              <w:rPr>
                <w:rFonts w:ascii="Times New Roman" w:hAnsi="Times New Roman"/>
                <w:sz w:val="18"/>
                <w:szCs w:val="18"/>
                <w:lang w:val="es-ES_tradnl" w:eastAsia="es-CO"/>
              </w:rPr>
              <w:t xml:space="preserve"> – alimentos </w:t>
            </w:r>
          </w:p>
        </w:tc>
        <w:tc>
          <w:tcPr>
            <w:tcW w:w="3949" w:type="dxa"/>
            <w:noWrap/>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Biología </w:t>
            </w:r>
          </w:p>
        </w:tc>
      </w:tr>
      <w:tr w:rsidR="008A0EE8" w:rsidRPr="00C46E53" w:rsidTr="00840024">
        <w:trPr>
          <w:cnfStyle w:val="000000100000"/>
          <w:trHeight w:val="53"/>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Galletería para heladería – alimentos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Ingeniería de alimentos</w:t>
            </w:r>
          </w:p>
        </w:tc>
      </w:tr>
      <w:tr w:rsidR="008A0EE8" w:rsidRPr="00C46E53" w:rsidTr="00840024">
        <w:trPr>
          <w:trHeight w:val="53"/>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Industrias alimenticias </w:t>
            </w:r>
            <w:proofErr w:type="spellStart"/>
            <w:r w:rsidRPr="00C46E53">
              <w:rPr>
                <w:rFonts w:ascii="Times New Roman" w:hAnsi="Times New Roman"/>
                <w:sz w:val="18"/>
                <w:szCs w:val="18"/>
                <w:lang w:val="es-ES_tradnl" w:eastAsia="es-CO"/>
              </w:rPr>
              <w:t>delisan</w:t>
            </w:r>
            <w:proofErr w:type="spellEnd"/>
            <w:r w:rsidRPr="00C46E53">
              <w:rPr>
                <w:rFonts w:ascii="Times New Roman" w:hAnsi="Times New Roman"/>
                <w:sz w:val="18"/>
                <w:szCs w:val="18"/>
                <w:lang w:val="es-ES_tradnl" w:eastAsia="es-CO"/>
              </w:rPr>
              <w:t xml:space="preserve"> – alimentos </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Ingeniería de alimentos</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Ingehumana</w:t>
            </w:r>
            <w:proofErr w:type="spellEnd"/>
            <w:r w:rsidRPr="00C46E53">
              <w:rPr>
                <w:rFonts w:ascii="Times New Roman" w:hAnsi="Times New Roman"/>
                <w:sz w:val="18"/>
                <w:szCs w:val="18"/>
                <w:lang w:val="es-ES_tradnl" w:eastAsia="es-CO"/>
              </w:rPr>
              <w:t xml:space="preserve"> – gestión humana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Psicóloga – Ingeniería de sistemas </w:t>
            </w:r>
          </w:p>
        </w:tc>
      </w:tr>
      <w:tr w:rsidR="008A0EE8" w:rsidRPr="00C46E53" w:rsidTr="00840024">
        <w:trPr>
          <w:trHeight w:val="53"/>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Kaisen</w:t>
            </w:r>
            <w:proofErr w:type="spellEnd"/>
            <w:r w:rsidRPr="00C46E53">
              <w:rPr>
                <w:rFonts w:ascii="Times New Roman" w:hAnsi="Times New Roman"/>
                <w:sz w:val="18"/>
                <w:szCs w:val="18"/>
                <w:lang w:val="es-ES_tradnl" w:eastAsia="es-CO"/>
              </w:rPr>
              <w:t xml:space="preserve"> – diseño </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Diseño visual</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Maremágnum - teatro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Licenciatura en artes escénicas </w:t>
            </w:r>
          </w:p>
        </w:tc>
      </w:tr>
      <w:tr w:rsidR="008A0EE8" w:rsidRPr="00C46E53" w:rsidTr="00840024">
        <w:trPr>
          <w:trHeight w:val="258"/>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Nuevas alternativas de edulcorantes derivados de la panela </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Licenciatura en biología y química</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Paramo – servicios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Medicina</w:t>
            </w:r>
          </w:p>
        </w:tc>
      </w:tr>
      <w:tr w:rsidR="008A0EE8" w:rsidRPr="00C46E53" w:rsidTr="00840024">
        <w:trPr>
          <w:trHeight w:val="53"/>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Afrodizia</w:t>
            </w:r>
            <w:proofErr w:type="spellEnd"/>
            <w:r w:rsidRPr="00C46E53">
              <w:rPr>
                <w:rFonts w:ascii="Times New Roman" w:hAnsi="Times New Roman"/>
                <w:sz w:val="18"/>
                <w:szCs w:val="18"/>
                <w:lang w:val="es-ES_tradnl" w:eastAsia="es-CO"/>
              </w:rPr>
              <w:t xml:space="preserve">- chocolates rellenos con </w:t>
            </w:r>
            <w:proofErr w:type="spellStart"/>
            <w:r w:rsidRPr="00C46E53">
              <w:rPr>
                <w:rFonts w:ascii="Times New Roman" w:hAnsi="Times New Roman"/>
                <w:sz w:val="18"/>
                <w:szCs w:val="18"/>
                <w:lang w:val="es-ES_tradnl" w:eastAsia="es-CO"/>
              </w:rPr>
              <w:t>borojó</w:t>
            </w:r>
            <w:proofErr w:type="spellEnd"/>
            <w:r w:rsidRPr="00C46E53">
              <w:rPr>
                <w:rFonts w:ascii="Times New Roman" w:hAnsi="Times New Roman"/>
                <w:sz w:val="18"/>
                <w:szCs w:val="18"/>
                <w:lang w:val="es-ES_tradnl" w:eastAsia="es-CO"/>
              </w:rPr>
              <w:t xml:space="preserve">-  alimentos </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Ingeniería de alimentos -y lenguas modernas</w:t>
            </w:r>
          </w:p>
        </w:tc>
      </w:tr>
      <w:tr w:rsidR="008A0EE8" w:rsidRPr="00C46E53" w:rsidTr="00840024">
        <w:trPr>
          <w:cnfStyle w:val="000000100000"/>
          <w:trHeight w:val="53"/>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Fluxus</w:t>
            </w:r>
            <w:proofErr w:type="spellEnd"/>
            <w:r w:rsidRPr="00C46E53">
              <w:rPr>
                <w:rFonts w:ascii="Times New Roman" w:hAnsi="Times New Roman"/>
                <w:sz w:val="18"/>
                <w:szCs w:val="18"/>
                <w:lang w:val="es-ES_tradnl" w:eastAsia="es-CO"/>
              </w:rPr>
              <w:t xml:space="preserve"> magazine – cultura y tecnología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Diseño visual</w:t>
            </w:r>
          </w:p>
        </w:tc>
      </w:tr>
      <w:tr w:rsidR="008A0EE8" w:rsidRPr="00C46E53" w:rsidTr="00840024">
        <w:trPr>
          <w:trHeight w:val="53"/>
        </w:trPr>
        <w:tc>
          <w:tcPr>
            <w:cnfStyle w:val="000010000000"/>
            <w:tcW w:w="5070" w:type="dxa"/>
            <w:noWrap/>
            <w:hideMark/>
          </w:tcPr>
          <w:p w:rsidR="008A0EE8" w:rsidRPr="00C46E53" w:rsidRDefault="008A0EE8" w:rsidP="00840024">
            <w:pPr>
              <w:spacing w:line="276" w:lineRule="auto"/>
              <w:jc w:val="both"/>
              <w:rPr>
                <w:rFonts w:ascii="Times New Roman" w:hAnsi="Times New Roman"/>
                <w:color w:val="000000"/>
                <w:sz w:val="18"/>
                <w:szCs w:val="18"/>
                <w:lang w:val="es-ES_tradnl" w:eastAsia="es-CO"/>
              </w:rPr>
            </w:pPr>
            <w:r w:rsidRPr="00C46E53">
              <w:rPr>
                <w:rFonts w:ascii="Times New Roman" w:hAnsi="Times New Roman"/>
                <w:color w:val="000000"/>
                <w:sz w:val="18"/>
                <w:szCs w:val="18"/>
                <w:lang w:val="es-ES_tradnl" w:eastAsia="es-CO"/>
              </w:rPr>
              <w:t xml:space="preserve">Reproducción de cadáveres – salud y educación </w:t>
            </w:r>
          </w:p>
        </w:tc>
        <w:tc>
          <w:tcPr>
            <w:tcW w:w="3949" w:type="dxa"/>
            <w:noWrap/>
            <w:hideMark/>
          </w:tcPr>
          <w:p w:rsidR="008A0EE8" w:rsidRPr="00C46E53" w:rsidRDefault="008A0EE8" w:rsidP="00840024">
            <w:pPr>
              <w:spacing w:line="276" w:lineRule="auto"/>
              <w:jc w:val="both"/>
              <w:cnfStyle w:val="000000000000"/>
              <w:rPr>
                <w:rFonts w:ascii="Times New Roman" w:hAnsi="Times New Roman"/>
                <w:color w:val="000000"/>
                <w:sz w:val="18"/>
                <w:szCs w:val="18"/>
                <w:lang w:val="es-ES_tradnl" w:eastAsia="es-CO"/>
              </w:rPr>
            </w:pPr>
            <w:r w:rsidRPr="00C46E53">
              <w:rPr>
                <w:rFonts w:ascii="Times New Roman" w:hAnsi="Times New Roman"/>
                <w:color w:val="000000"/>
                <w:sz w:val="18"/>
                <w:szCs w:val="18"/>
                <w:lang w:val="es-ES_tradnl" w:eastAsia="es-CO"/>
              </w:rPr>
              <w:t>Docente</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Esperanza de vida – servicios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Diseño visual</w:t>
            </w:r>
          </w:p>
        </w:tc>
      </w:tr>
      <w:tr w:rsidR="008A0EE8" w:rsidRPr="00C46E53" w:rsidTr="00840024">
        <w:trPr>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Fundación </w:t>
            </w:r>
            <w:proofErr w:type="spellStart"/>
            <w:r w:rsidRPr="00C46E53">
              <w:rPr>
                <w:rFonts w:ascii="Times New Roman" w:hAnsi="Times New Roman"/>
                <w:sz w:val="18"/>
                <w:szCs w:val="18"/>
                <w:lang w:val="es-ES_tradnl" w:eastAsia="es-CO"/>
              </w:rPr>
              <w:t>Visonte</w:t>
            </w:r>
            <w:proofErr w:type="spellEnd"/>
            <w:r w:rsidRPr="00C46E53">
              <w:rPr>
                <w:rFonts w:ascii="Times New Roman" w:hAnsi="Times New Roman"/>
                <w:sz w:val="18"/>
                <w:szCs w:val="18"/>
                <w:lang w:val="es-ES_tradnl" w:eastAsia="es-CO"/>
              </w:rPr>
              <w:t xml:space="preserve"> creativos – diseño y cultura </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Diseño visual</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Red espiral – cultura</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Antropología</w:t>
            </w:r>
          </w:p>
        </w:tc>
      </w:tr>
      <w:tr w:rsidR="008A0EE8" w:rsidRPr="00C46E53" w:rsidTr="00840024">
        <w:trPr>
          <w:trHeight w:val="227"/>
        </w:trPr>
        <w:tc>
          <w:tcPr>
            <w:cnfStyle w:val="000010000000"/>
            <w:tcW w:w="5070" w:type="dxa"/>
            <w:noWrap/>
            <w:hideMark/>
          </w:tcPr>
          <w:p w:rsidR="008A0EE8" w:rsidRPr="00C46E53" w:rsidRDefault="008A0EE8" w:rsidP="00840024">
            <w:pPr>
              <w:spacing w:line="276" w:lineRule="auto"/>
              <w:jc w:val="both"/>
              <w:rPr>
                <w:rFonts w:ascii="Times New Roman" w:hAnsi="Times New Roman"/>
                <w:color w:val="000000"/>
                <w:sz w:val="18"/>
                <w:szCs w:val="18"/>
                <w:lang w:val="es-ES_tradnl" w:eastAsia="es-CO"/>
              </w:rPr>
            </w:pPr>
            <w:r w:rsidRPr="00C46E53">
              <w:rPr>
                <w:rFonts w:ascii="Times New Roman" w:hAnsi="Times New Roman"/>
                <w:color w:val="000000"/>
                <w:sz w:val="18"/>
                <w:szCs w:val="18"/>
                <w:lang w:val="es-ES_tradnl" w:eastAsia="es-CO"/>
              </w:rPr>
              <w:t xml:space="preserve">Cerdos – biotecnología  </w:t>
            </w:r>
          </w:p>
        </w:tc>
        <w:tc>
          <w:tcPr>
            <w:tcW w:w="3949" w:type="dxa"/>
            <w:noWrap/>
            <w:hideMark/>
          </w:tcPr>
          <w:p w:rsidR="008A0EE8" w:rsidRPr="00C46E53" w:rsidRDefault="008A0EE8" w:rsidP="00840024">
            <w:pPr>
              <w:spacing w:line="276" w:lineRule="auto"/>
              <w:jc w:val="both"/>
              <w:cnfStyle w:val="000000000000"/>
              <w:rPr>
                <w:rFonts w:ascii="Times New Roman" w:hAnsi="Times New Roman"/>
                <w:color w:val="000000"/>
                <w:sz w:val="18"/>
                <w:szCs w:val="18"/>
                <w:lang w:val="es-ES_tradnl" w:eastAsia="es-CO"/>
              </w:rPr>
            </w:pPr>
            <w:r w:rsidRPr="00C46E53">
              <w:rPr>
                <w:rFonts w:ascii="Times New Roman" w:hAnsi="Times New Roman"/>
                <w:color w:val="000000"/>
                <w:sz w:val="18"/>
                <w:szCs w:val="18"/>
                <w:lang w:val="es-ES_tradnl" w:eastAsia="es-CO"/>
              </w:rPr>
              <w:t>Biotecnológica</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 xml:space="preserve">Fabrica de arepas – alimentos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Ingeniería de alimentos</w:t>
            </w:r>
          </w:p>
        </w:tc>
      </w:tr>
      <w:tr w:rsidR="008A0EE8" w:rsidRPr="00C46E53" w:rsidTr="00840024">
        <w:trPr>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r w:rsidRPr="00C46E53">
              <w:rPr>
                <w:rFonts w:ascii="Times New Roman" w:hAnsi="Times New Roman"/>
                <w:sz w:val="18"/>
                <w:szCs w:val="18"/>
                <w:lang w:val="es-ES_tradnl" w:eastAsia="es-CO"/>
              </w:rPr>
              <w:t>Gourmet cafetero – cultura</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Diseño visual</w:t>
            </w:r>
          </w:p>
        </w:tc>
      </w:tr>
      <w:tr w:rsidR="008A0EE8" w:rsidRPr="00C46E53" w:rsidTr="00840024">
        <w:trPr>
          <w:cnfStyle w:val="000000100000"/>
          <w:trHeight w:val="227"/>
        </w:trPr>
        <w:tc>
          <w:tcPr>
            <w:cnfStyle w:val="000010000000"/>
            <w:tcW w:w="5070" w:type="dxa"/>
            <w:noWrap/>
            <w:hideMark/>
          </w:tcPr>
          <w:p w:rsidR="008A0EE8" w:rsidRPr="00C46E53" w:rsidRDefault="008A0EE8" w:rsidP="00840024">
            <w:pPr>
              <w:spacing w:line="276" w:lineRule="auto"/>
              <w:jc w:val="both"/>
              <w:rPr>
                <w:rFonts w:ascii="Times New Roman" w:hAnsi="Times New Roman"/>
                <w:color w:val="000000"/>
                <w:sz w:val="18"/>
                <w:szCs w:val="18"/>
                <w:lang w:val="es-ES_tradnl" w:eastAsia="es-CO"/>
              </w:rPr>
            </w:pPr>
            <w:r w:rsidRPr="00C46E53">
              <w:rPr>
                <w:rFonts w:ascii="Times New Roman" w:hAnsi="Times New Roman"/>
                <w:color w:val="000000"/>
                <w:sz w:val="18"/>
                <w:szCs w:val="18"/>
                <w:lang w:val="es-ES_tradnl" w:eastAsia="es-CO"/>
              </w:rPr>
              <w:t xml:space="preserve">Hongos – biotecnología </w:t>
            </w:r>
          </w:p>
        </w:tc>
        <w:tc>
          <w:tcPr>
            <w:tcW w:w="3949" w:type="dxa"/>
            <w:noWrap/>
            <w:hideMark/>
          </w:tcPr>
          <w:p w:rsidR="008A0EE8" w:rsidRPr="00C46E53" w:rsidRDefault="008A0EE8" w:rsidP="00840024">
            <w:pPr>
              <w:spacing w:line="276" w:lineRule="auto"/>
              <w:jc w:val="both"/>
              <w:cnfStyle w:val="000000100000"/>
              <w:rPr>
                <w:rFonts w:ascii="Times New Roman" w:hAnsi="Times New Roman"/>
                <w:color w:val="000000"/>
                <w:sz w:val="18"/>
                <w:szCs w:val="18"/>
                <w:lang w:val="es-ES_tradnl" w:eastAsia="es-CO"/>
              </w:rPr>
            </w:pPr>
            <w:r w:rsidRPr="00C46E53">
              <w:rPr>
                <w:rFonts w:ascii="Times New Roman" w:hAnsi="Times New Roman"/>
                <w:color w:val="000000"/>
                <w:sz w:val="18"/>
                <w:szCs w:val="18"/>
                <w:lang w:val="es-ES_tradnl" w:eastAsia="es-CO"/>
              </w:rPr>
              <w:t>Biotecnológica</w:t>
            </w:r>
          </w:p>
        </w:tc>
      </w:tr>
      <w:tr w:rsidR="008A0EE8" w:rsidRPr="00C46E53" w:rsidTr="00840024">
        <w:trPr>
          <w:trHeight w:val="53"/>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Mentoring</w:t>
            </w:r>
            <w:proofErr w:type="spellEnd"/>
            <w:r w:rsidRPr="00C46E53">
              <w:rPr>
                <w:rFonts w:ascii="Times New Roman" w:hAnsi="Times New Roman"/>
                <w:sz w:val="18"/>
                <w:szCs w:val="18"/>
                <w:lang w:val="es-ES_tradnl" w:eastAsia="es-CO"/>
              </w:rPr>
              <w:t xml:space="preserve"> – gestión del conocimiento </w:t>
            </w:r>
          </w:p>
        </w:tc>
        <w:tc>
          <w:tcPr>
            <w:tcW w:w="3949" w:type="dxa"/>
            <w:hideMark/>
          </w:tcPr>
          <w:p w:rsidR="008A0EE8" w:rsidRPr="00C46E53" w:rsidRDefault="008A0EE8" w:rsidP="00840024">
            <w:pPr>
              <w:spacing w:line="276" w:lineRule="auto"/>
              <w:jc w:val="both"/>
              <w:cnfStyle w:val="000000000000"/>
              <w:rPr>
                <w:rFonts w:ascii="Times New Roman" w:hAnsi="Times New Roman"/>
                <w:sz w:val="18"/>
                <w:szCs w:val="18"/>
                <w:lang w:val="es-ES_tradnl" w:eastAsia="es-CO"/>
              </w:rPr>
            </w:pPr>
            <w:r w:rsidRPr="00C46E53">
              <w:rPr>
                <w:rFonts w:ascii="Times New Roman" w:hAnsi="Times New Roman"/>
                <w:sz w:val="18"/>
                <w:szCs w:val="18"/>
                <w:lang w:val="es-ES_tradnl" w:eastAsia="es-CO"/>
              </w:rPr>
              <w:t>Agronomía</w:t>
            </w:r>
          </w:p>
        </w:tc>
      </w:tr>
      <w:tr w:rsidR="008A0EE8" w:rsidRPr="00C46E53" w:rsidTr="00840024">
        <w:trPr>
          <w:cnfStyle w:val="000000100000"/>
          <w:trHeight w:val="227"/>
        </w:trPr>
        <w:tc>
          <w:tcPr>
            <w:cnfStyle w:val="000010000000"/>
            <w:tcW w:w="5070" w:type="dxa"/>
            <w:hideMark/>
          </w:tcPr>
          <w:p w:rsidR="008A0EE8" w:rsidRPr="00C46E53" w:rsidRDefault="008A0EE8" w:rsidP="00840024">
            <w:pPr>
              <w:spacing w:line="276" w:lineRule="auto"/>
              <w:jc w:val="both"/>
              <w:rPr>
                <w:rFonts w:ascii="Times New Roman" w:hAnsi="Times New Roman"/>
                <w:sz w:val="18"/>
                <w:szCs w:val="18"/>
                <w:lang w:val="es-ES_tradnl" w:eastAsia="es-CO"/>
              </w:rPr>
            </w:pPr>
            <w:proofErr w:type="spellStart"/>
            <w:r w:rsidRPr="00C46E53">
              <w:rPr>
                <w:rFonts w:ascii="Times New Roman" w:hAnsi="Times New Roman"/>
                <w:sz w:val="18"/>
                <w:szCs w:val="18"/>
                <w:lang w:val="es-ES_tradnl" w:eastAsia="es-CO"/>
              </w:rPr>
              <w:t>Mycuarto</w:t>
            </w:r>
            <w:proofErr w:type="spellEnd"/>
            <w:r w:rsidRPr="00C46E53">
              <w:rPr>
                <w:rFonts w:ascii="Times New Roman" w:hAnsi="Times New Roman"/>
                <w:sz w:val="18"/>
                <w:szCs w:val="18"/>
                <w:lang w:val="es-ES_tradnl" w:eastAsia="es-CO"/>
              </w:rPr>
              <w:t xml:space="preserve"> – servicios </w:t>
            </w:r>
          </w:p>
        </w:tc>
        <w:tc>
          <w:tcPr>
            <w:tcW w:w="3949" w:type="dxa"/>
            <w:hideMark/>
          </w:tcPr>
          <w:p w:rsidR="008A0EE8" w:rsidRPr="00C46E53" w:rsidRDefault="008A0EE8" w:rsidP="00840024">
            <w:pPr>
              <w:spacing w:line="276" w:lineRule="auto"/>
              <w:jc w:val="both"/>
              <w:cnfStyle w:val="000000100000"/>
              <w:rPr>
                <w:rFonts w:ascii="Times New Roman" w:hAnsi="Times New Roman"/>
                <w:sz w:val="18"/>
                <w:szCs w:val="18"/>
                <w:lang w:val="es-ES_tradnl" w:eastAsia="es-CO"/>
              </w:rPr>
            </w:pPr>
            <w:r w:rsidRPr="00C46E53">
              <w:rPr>
                <w:rFonts w:ascii="Times New Roman" w:hAnsi="Times New Roman"/>
                <w:sz w:val="18"/>
                <w:szCs w:val="18"/>
                <w:lang w:val="es-ES_tradnl" w:eastAsia="es-CO"/>
              </w:rPr>
              <w:t> </w:t>
            </w:r>
          </w:p>
        </w:tc>
      </w:tr>
    </w:tbl>
    <w:p w:rsidR="008A0EE8" w:rsidRPr="00C46E53" w:rsidRDefault="008A0EE8" w:rsidP="008A0EE8">
      <w:pPr>
        <w:pStyle w:val="NormalWeb"/>
        <w:spacing w:before="0" w:beforeAutospacing="0" w:after="240" w:afterAutospacing="0"/>
        <w:jc w:val="both"/>
        <w:rPr>
          <w:rFonts w:ascii="Times New Roman" w:hAnsi="Times New Roman" w:cs="Times New Roman"/>
          <w:color w:val="000000" w:themeColor="text1"/>
          <w:sz w:val="18"/>
          <w:szCs w:val="22"/>
        </w:rPr>
      </w:pPr>
      <w:r w:rsidRPr="00C46E53">
        <w:rPr>
          <w:rFonts w:ascii="Times New Roman" w:hAnsi="Times New Roman" w:cs="Times New Roman"/>
          <w:color w:val="000000" w:themeColor="text1"/>
          <w:sz w:val="18"/>
          <w:szCs w:val="22"/>
        </w:rPr>
        <w:t>Fuente:</w:t>
      </w:r>
      <w:r w:rsidR="00BA3B1C">
        <w:rPr>
          <w:rFonts w:ascii="Times New Roman" w:hAnsi="Times New Roman" w:cs="Times New Roman"/>
          <w:color w:val="000000" w:themeColor="text1"/>
          <w:sz w:val="18"/>
          <w:szCs w:val="22"/>
        </w:rPr>
        <w:t xml:space="preserve"> Unidad de Emprendimiento </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eastAsia="Times New Roman" w:hAnsi="Times New Roman" w:cs="Times New Roman"/>
          <w:color w:val="000000"/>
          <w:sz w:val="22"/>
          <w:szCs w:val="22"/>
          <w:lang w:eastAsia="es-CO"/>
        </w:rPr>
      </w:pPr>
      <w:r w:rsidRPr="00C46E53">
        <w:rPr>
          <w:rFonts w:ascii="Times New Roman" w:hAnsi="Times New Roman" w:cs="Times New Roman"/>
          <w:sz w:val="22"/>
          <w:szCs w:val="22"/>
        </w:rPr>
        <w:lastRenderedPageBreak/>
        <w:t xml:space="preserve">La </w:t>
      </w:r>
      <w:r w:rsidRPr="00C46E53">
        <w:rPr>
          <w:rFonts w:ascii="Times New Roman" w:hAnsi="Times New Roman" w:cs="Times New Roman"/>
          <w:sz w:val="22"/>
          <w:szCs w:val="22"/>
          <w:u w:val="single"/>
        </w:rPr>
        <w:t>educación continuada</w:t>
      </w:r>
      <w:r w:rsidRPr="00C46E53">
        <w:rPr>
          <w:rFonts w:ascii="Times New Roman" w:hAnsi="Times New Roman" w:cs="Times New Roman"/>
          <w:sz w:val="22"/>
          <w:szCs w:val="22"/>
        </w:rPr>
        <w:t xml:space="preserve">, mediante la oferta permanente de proyectos y actividades educativas </w:t>
      </w:r>
      <w:r w:rsidR="00683DD0">
        <w:rPr>
          <w:rFonts w:ascii="Times New Roman" w:hAnsi="Times New Roman" w:cs="Times New Roman"/>
          <w:sz w:val="22"/>
          <w:szCs w:val="22"/>
        </w:rPr>
        <w:t>en atención</w:t>
      </w:r>
      <w:r w:rsidRPr="00C46E53">
        <w:rPr>
          <w:rFonts w:ascii="Times New Roman" w:hAnsi="Times New Roman" w:cs="Times New Roman"/>
          <w:sz w:val="22"/>
          <w:szCs w:val="22"/>
        </w:rPr>
        <w:t xml:space="preserve"> a las necesidades sociales, donde los principales beneficiarios son las instituciones y los egresados. En este sentido, la institución fortalece el proceso de regionalización, no obstante, es necesario </w:t>
      </w:r>
      <w:r w:rsidRPr="00C46E53">
        <w:rPr>
          <w:rFonts w:ascii="Times New Roman" w:eastAsia="Times New Roman" w:hAnsi="Times New Roman" w:cs="Times New Roman"/>
          <w:color w:val="000000"/>
          <w:sz w:val="22"/>
          <w:szCs w:val="22"/>
          <w:lang w:eastAsia="es-CO"/>
        </w:rPr>
        <w:t>intensificar acciones al respecto orientadas a algunas de  las subregiones del departamento, apoyadas en el análisis de las necesidades de la región que hagan más pertinente la construcción de las propuestas académicas y la presencia de la Universidad en el entorno.</w:t>
      </w:r>
      <w:r w:rsidRPr="00C46E53">
        <w:rPr>
          <w:rFonts w:ascii="Times New Roman" w:eastAsia="Times New Roman" w:hAnsi="Times New Roman" w:cs="Times New Roman"/>
          <w:color w:val="000000"/>
          <w:sz w:val="22"/>
          <w:szCs w:val="22"/>
          <w:highlight w:val="green"/>
          <w:lang w:eastAsia="es-CO"/>
        </w:rPr>
        <w:t xml:space="preserve"> </w:t>
      </w:r>
    </w:p>
    <w:tbl>
      <w:tblPr>
        <w:tblStyle w:val="Listaclara-nfasis11"/>
        <w:tblW w:w="5000" w:type="pct"/>
        <w:tblLook w:val="00A0"/>
      </w:tblPr>
      <w:tblGrid>
        <w:gridCol w:w="3452"/>
        <w:gridCol w:w="1107"/>
        <w:gridCol w:w="1107"/>
        <w:gridCol w:w="1107"/>
        <w:gridCol w:w="1107"/>
        <w:gridCol w:w="1457"/>
      </w:tblGrid>
      <w:tr w:rsidR="008A0EE8" w:rsidRPr="00C46E53" w:rsidTr="00840024">
        <w:trPr>
          <w:cnfStyle w:val="100000000000"/>
          <w:trHeight w:val="300"/>
        </w:trPr>
        <w:tc>
          <w:tcPr>
            <w:cnfStyle w:val="001000000000"/>
            <w:tcW w:w="5000" w:type="pct"/>
            <w:gridSpan w:val="6"/>
            <w:noWrap/>
            <w:hideMark/>
          </w:tcPr>
          <w:p w:rsidR="008A0EE8" w:rsidRPr="00C46E53" w:rsidRDefault="008A0EE8" w:rsidP="00840024">
            <w:pPr>
              <w:spacing w:line="276" w:lineRule="auto"/>
              <w:jc w:val="center"/>
              <w:rPr>
                <w:rFonts w:ascii="Times New Roman" w:eastAsia="Times New Roman" w:hAnsi="Times New Roman"/>
                <w:bCs w:val="0"/>
                <w:sz w:val="20"/>
                <w:lang w:val="es-ES_tradnl" w:eastAsia="es-CO"/>
              </w:rPr>
            </w:pPr>
            <w:r w:rsidRPr="00C46E53">
              <w:rPr>
                <w:rFonts w:ascii="Times New Roman" w:eastAsia="Times New Roman" w:hAnsi="Times New Roman"/>
                <w:bCs w:val="0"/>
                <w:sz w:val="20"/>
                <w:lang w:val="es-ES_tradnl" w:eastAsia="es-CO"/>
              </w:rPr>
              <w:t>EDUCACIÓN CONTINUADA</w:t>
            </w:r>
          </w:p>
        </w:tc>
      </w:tr>
      <w:tr w:rsidR="008A0EE8" w:rsidRPr="00C46E53" w:rsidTr="00840024">
        <w:trPr>
          <w:cnfStyle w:val="000000100000"/>
          <w:trHeight w:val="300"/>
        </w:trPr>
        <w:tc>
          <w:tcPr>
            <w:cnfStyle w:val="001000000000"/>
            <w:tcW w:w="1848" w:type="pct"/>
            <w:noWrap/>
            <w:vAlign w:val="center"/>
            <w:hideMark/>
          </w:tcPr>
          <w:p w:rsidR="008A0EE8" w:rsidRPr="00C46E53" w:rsidRDefault="008A0EE8" w:rsidP="00840024">
            <w:pPr>
              <w:spacing w:line="276" w:lineRule="auto"/>
              <w:jc w:val="center"/>
              <w:rPr>
                <w:rFonts w:ascii="Times New Roman" w:eastAsia="Times New Roman" w:hAnsi="Times New Roman"/>
                <w:b w:val="0"/>
                <w:bCs w:val="0"/>
                <w:sz w:val="20"/>
                <w:lang w:val="es-ES_tradnl" w:eastAsia="es-CO"/>
              </w:rPr>
            </w:pPr>
            <w:r w:rsidRPr="00C46E53">
              <w:rPr>
                <w:rFonts w:ascii="Times New Roman" w:eastAsia="Times New Roman" w:hAnsi="Times New Roman"/>
                <w:b w:val="0"/>
                <w:bCs w:val="0"/>
                <w:sz w:val="20"/>
                <w:lang w:val="es-ES_tradnl" w:eastAsia="es-CO"/>
              </w:rPr>
              <w:t>ACTIVIDAD</w:t>
            </w:r>
          </w:p>
        </w:tc>
        <w:tc>
          <w:tcPr>
            <w:cnfStyle w:val="000010000000"/>
            <w:tcW w:w="593" w:type="pct"/>
            <w:noWrap/>
            <w:vAlign w:val="center"/>
            <w:hideMark/>
          </w:tcPr>
          <w:p w:rsidR="008A0EE8" w:rsidRPr="00C46E53" w:rsidRDefault="008A0EE8" w:rsidP="00840024">
            <w:pPr>
              <w:spacing w:line="276" w:lineRule="auto"/>
              <w:jc w:val="center"/>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2007</w:t>
            </w:r>
          </w:p>
        </w:tc>
        <w:tc>
          <w:tcPr>
            <w:tcW w:w="593" w:type="pct"/>
            <w:noWrap/>
            <w:vAlign w:val="center"/>
            <w:hideMark/>
          </w:tcPr>
          <w:p w:rsidR="008A0EE8" w:rsidRPr="00C46E53" w:rsidRDefault="008A0EE8" w:rsidP="00840024">
            <w:pPr>
              <w:spacing w:line="276" w:lineRule="auto"/>
              <w:jc w:val="center"/>
              <w:cnfStyle w:val="000000100000"/>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2008</w:t>
            </w:r>
          </w:p>
        </w:tc>
        <w:tc>
          <w:tcPr>
            <w:cnfStyle w:val="000010000000"/>
            <w:tcW w:w="593" w:type="pct"/>
            <w:noWrap/>
            <w:vAlign w:val="center"/>
            <w:hideMark/>
          </w:tcPr>
          <w:p w:rsidR="008A0EE8" w:rsidRPr="00C46E53" w:rsidRDefault="008A0EE8" w:rsidP="00840024">
            <w:pPr>
              <w:spacing w:line="276" w:lineRule="auto"/>
              <w:jc w:val="center"/>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2009</w:t>
            </w:r>
          </w:p>
        </w:tc>
        <w:tc>
          <w:tcPr>
            <w:tcW w:w="593" w:type="pct"/>
            <w:noWrap/>
            <w:vAlign w:val="center"/>
            <w:hideMark/>
          </w:tcPr>
          <w:p w:rsidR="008A0EE8" w:rsidRPr="00C46E53" w:rsidRDefault="008A0EE8" w:rsidP="00840024">
            <w:pPr>
              <w:spacing w:line="276" w:lineRule="auto"/>
              <w:jc w:val="center"/>
              <w:cnfStyle w:val="000000100000"/>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2010</w:t>
            </w:r>
          </w:p>
        </w:tc>
        <w:tc>
          <w:tcPr>
            <w:cnfStyle w:val="000010000000"/>
            <w:tcW w:w="780" w:type="pct"/>
            <w:noWrap/>
            <w:vAlign w:val="center"/>
            <w:hideMark/>
          </w:tcPr>
          <w:p w:rsidR="008A0EE8" w:rsidRPr="00C46E53" w:rsidRDefault="008A0EE8" w:rsidP="00840024">
            <w:pPr>
              <w:spacing w:line="276" w:lineRule="auto"/>
              <w:jc w:val="center"/>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TOTAL</w:t>
            </w:r>
          </w:p>
        </w:tc>
      </w:tr>
      <w:tr w:rsidR="008A0EE8" w:rsidRPr="00C46E53" w:rsidTr="00840024">
        <w:trPr>
          <w:trHeight w:val="300"/>
        </w:trPr>
        <w:tc>
          <w:tcPr>
            <w:cnfStyle w:val="001000000000"/>
            <w:tcW w:w="1848" w:type="pct"/>
            <w:vAlign w:val="center"/>
            <w:hideMark/>
          </w:tcPr>
          <w:p w:rsidR="008A0EE8" w:rsidRPr="00C46E53" w:rsidRDefault="008A0EE8" w:rsidP="00840024">
            <w:pPr>
              <w:spacing w:line="276" w:lineRule="auto"/>
              <w:jc w:val="both"/>
              <w:rPr>
                <w:rFonts w:ascii="Times New Roman" w:eastAsia="Times New Roman" w:hAnsi="Times New Roman"/>
                <w:b w:val="0"/>
                <w:sz w:val="20"/>
                <w:lang w:val="es-ES_tradnl" w:eastAsia="es-CO"/>
              </w:rPr>
            </w:pPr>
            <w:r w:rsidRPr="00C46E53">
              <w:rPr>
                <w:rFonts w:ascii="Times New Roman" w:eastAsia="Times New Roman" w:hAnsi="Times New Roman"/>
                <w:b w:val="0"/>
                <w:sz w:val="20"/>
                <w:lang w:val="es-ES_tradnl" w:eastAsia="es-CO"/>
              </w:rPr>
              <w:t>Diplomados</w:t>
            </w:r>
          </w:p>
        </w:tc>
        <w:tc>
          <w:tcPr>
            <w:cnfStyle w:val="000010000000"/>
            <w:tcW w:w="593" w:type="pct"/>
            <w:noWrap/>
            <w:vAlign w:val="center"/>
            <w:hideMark/>
          </w:tcPr>
          <w:p w:rsidR="008A0EE8" w:rsidRPr="00C46E53" w:rsidRDefault="008A0EE8" w:rsidP="00840024">
            <w:pPr>
              <w:spacing w:line="276" w:lineRule="auto"/>
              <w:jc w:val="center"/>
              <w:rPr>
                <w:rFonts w:ascii="Times New Roman" w:eastAsia="Times New Roman" w:hAnsi="Times New Roman"/>
                <w:sz w:val="20"/>
                <w:lang w:val="es-ES_tradnl" w:eastAsia="es-CO"/>
              </w:rPr>
            </w:pPr>
            <w:r w:rsidRPr="00C46E53">
              <w:rPr>
                <w:rFonts w:ascii="Times New Roman" w:eastAsia="Times New Roman" w:hAnsi="Times New Roman"/>
                <w:sz w:val="20"/>
                <w:lang w:val="es-ES_tradnl" w:eastAsia="es-CO"/>
              </w:rPr>
              <w:t>18</w:t>
            </w:r>
          </w:p>
        </w:tc>
        <w:tc>
          <w:tcPr>
            <w:tcW w:w="593" w:type="pct"/>
            <w:noWrap/>
            <w:vAlign w:val="center"/>
            <w:hideMark/>
          </w:tcPr>
          <w:p w:rsidR="008A0EE8" w:rsidRPr="00C46E53" w:rsidRDefault="008A0EE8" w:rsidP="00840024">
            <w:pPr>
              <w:spacing w:line="276" w:lineRule="auto"/>
              <w:jc w:val="center"/>
              <w:cnfStyle w:val="000000000000"/>
              <w:rPr>
                <w:rFonts w:ascii="Times New Roman" w:eastAsia="Times New Roman" w:hAnsi="Times New Roman"/>
                <w:sz w:val="20"/>
                <w:lang w:val="es-ES_tradnl" w:eastAsia="es-CO"/>
              </w:rPr>
            </w:pPr>
            <w:r w:rsidRPr="00C46E53">
              <w:rPr>
                <w:rFonts w:ascii="Times New Roman" w:eastAsia="Times New Roman" w:hAnsi="Times New Roman"/>
                <w:sz w:val="20"/>
                <w:lang w:val="es-ES_tradnl" w:eastAsia="es-CO"/>
              </w:rPr>
              <w:t>14</w:t>
            </w:r>
          </w:p>
        </w:tc>
        <w:tc>
          <w:tcPr>
            <w:cnfStyle w:val="000010000000"/>
            <w:tcW w:w="593" w:type="pct"/>
            <w:noWrap/>
            <w:vAlign w:val="center"/>
            <w:hideMark/>
          </w:tcPr>
          <w:p w:rsidR="008A0EE8" w:rsidRPr="00C46E53" w:rsidRDefault="008A0EE8" w:rsidP="00840024">
            <w:pPr>
              <w:spacing w:line="276" w:lineRule="auto"/>
              <w:jc w:val="center"/>
              <w:rPr>
                <w:rFonts w:ascii="Times New Roman" w:eastAsia="Times New Roman" w:hAnsi="Times New Roman"/>
                <w:sz w:val="20"/>
                <w:lang w:val="es-ES_tradnl" w:eastAsia="es-CO"/>
              </w:rPr>
            </w:pPr>
            <w:r w:rsidRPr="00C46E53">
              <w:rPr>
                <w:rFonts w:ascii="Times New Roman" w:eastAsia="Times New Roman" w:hAnsi="Times New Roman"/>
                <w:sz w:val="20"/>
                <w:lang w:val="es-ES_tradnl" w:eastAsia="es-CO"/>
              </w:rPr>
              <w:t>31</w:t>
            </w:r>
          </w:p>
        </w:tc>
        <w:tc>
          <w:tcPr>
            <w:tcW w:w="593" w:type="pct"/>
            <w:noWrap/>
            <w:vAlign w:val="center"/>
            <w:hideMark/>
          </w:tcPr>
          <w:p w:rsidR="008A0EE8" w:rsidRPr="00C46E53" w:rsidRDefault="008A0EE8" w:rsidP="00840024">
            <w:pPr>
              <w:spacing w:line="276" w:lineRule="auto"/>
              <w:jc w:val="center"/>
              <w:cnfStyle w:val="000000000000"/>
              <w:rPr>
                <w:rFonts w:ascii="Times New Roman" w:eastAsia="Times New Roman" w:hAnsi="Times New Roman"/>
                <w:sz w:val="20"/>
                <w:lang w:val="es-ES_tradnl" w:eastAsia="es-CO"/>
              </w:rPr>
            </w:pPr>
            <w:r w:rsidRPr="00C46E53">
              <w:rPr>
                <w:rFonts w:ascii="Times New Roman" w:eastAsia="Times New Roman" w:hAnsi="Times New Roman"/>
                <w:sz w:val="20"/>
                <w:lang w:val="es-ES_tradnl" w:eastAsia="es-CO"/>
              </w:rPr>
              <w:t>31</w:t>
            </w:r>
          </w:p>
        </w:tc>
        <w:tc>
          <w:tcPr>
            <w:cnfStyle w:val="000010000000"/>
            <w:tcW w:w="780" w:type="pct"/>
            <w:noWrap/>
            <w:vAlign w:val="center"/>
            <w:hideMark/>
          </w:tcPr>
          <w:p w:rsidR="008A0EE8" w:rsidRPr="00C46E53" w:rsidRDefault="008A0EE8" w:rsidP="00840024">
            <w:pPr>
              <w:spacing w:line="276" w:lineRule="auto"/>
              <w:jc w:val="center"/>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94</w:t>
            </w:r>
          </w:p>
        </w:tc>
      </w:tr>
      <w:tr w:rsidR="008A0EE8" w:rsidRPr="00C46E53" w:rsidTr="00840024">
        <w:trPr>
          <w:cnfStyle w:val="000000100000"/>
          <w:trHeight w:val="236"/>
        </w:trPr>
        <w:tc>
          <w:tcPr>
            <w:cnfStyle w:val="001000000000"/>
            <w:tcW w:w="1848" w:type="pct"/>
            <w:vAlign w:val="center"/>
            <w:hideMark/>
          </w:tcPr>
          <w:p w:rsidR="008A0EE8" w:rsidRPr="00C46E53" w:rsidRDefault="008A0EE8" w:rsidP="00840024">
            <w:pPr>
              <w:spacing w:line="276" w:lineRule="auto"/>
              <w:jc w:val="both"/>
              <w:rPr>
                <w:rFonts w:ascii="Times New Roman" w:eastAsia="Times New Roman" w:hAnsi="Times New Roman"/>
                <w:b w:val="0"/>
                <w:sz w:val="20"/>
                <w:lang w:val="es-ES_tradnl" w:eastAsia="es-CO"/>
              </w:rPr>
            </w:pPr>
            <w:r w:rsidRPr="00C46E53">
              <w:rPr>
                <w:rFonts w:ascii="Times New Roman" w:eastAsia="Times New Roman" w:hAnsi="Times New Roman"/>
                <w:b w:val="0"/>
                <w:sz w:val="20"/>
                <w:lang w:val="es-ES_tradnl" w:eastAsia="es-CO"/>
              </w:rPr>
              <w:t>Seminarios, cursos, talleres entre otros</w:t>
            </w:r>
          </w:p>
        </w:tc>
        <w:tc>
          <w:tcPr>
            <w:cnfStyle w:val="000010000000"/>
            <w:tcW w:w="593" w:type="pct"/>
            <w:noWrap/>
            <w:vAlign w:val="center"/>
            <w:hideMark/>
          </w:tcPr>
          <w:p w:rsidR="008A0EE8" w:rsidRPr="00C46E53" w:rsidRDefault="008A0EE8" w:rsidP="00840024">
            <w:pPr>
              <w:spacing w:line="276" w:lineRule="auto"/>
              <w:jc w:val="center"/>
              <w:rPr>
                <w:rFonts w:ascii="Times New Roman" w:eastAsia="Times New Roman" w:hAnsi="Times New Roman"/>
                <w:sz w:val="20"/>
                <w:lang w:val="es-ES_tradnl" w:eastAsia="es-CO"/>
              </w:rPr>
            </w:pPr>
            <w:r w:rsidRPr="00C46E53">
              <w:rPr>
                <w:rFonts w:ascii="Times New Roman" w:eastAsia="Times New Roman" w:hAnsi="Times New Roman"/>
                <w:sz w:val="20"/>
                <w:lang w:val="es-ES_tradnl" w:eastAsia="es-CO"/>
              </w:rPr>
              <w:t>37</w:t>
            </w:r>
          </w:p>
        </w:tc>
        <w:tc>
          <w:tcPr>
            <w:tcW w:w="593" w:type="pct"/>
            <w:noWrap/>
            <w:vAlign w:val="center"/>
            <w:hideMark/>
          </w:tcPr>
          <w:p w:rsidR="008A0EE8" w:rsidRPr="00C46E53" w:rsidRDefault="008A0EE8" w:rsidP="00840024">
            <w:pPr>
              <w:spacing w:line="276" w:lineRule="auto"/>
              <w:jc w:val="center"/>
              <w:cnfStyle w:val="000000100000"/>
              <w:rPr>
                <w:rFonts w:ascii="Times New Roman" w:eastAsia="Times New Roman" w:hAnsi="Times New Roman"/>
                <w:sz w:val="20"/>
                <w:lang w:val="es-ES_tradnl" w:eastAsia="es-CO"/>
              </w:rPr>
            </w:pPr>
            <w:r w:rsidRPr="00C46E53">
              <w:rPr>
                <w:rFonts w:ascii="Times New Roman" w:eastAsia="Times New Roman" w:hAnsi="Times New Roman"/>
                <w:sz w:val="20"/>
                <w:lang w:val="es-ES_tradnl" w:eastAsia="es-CO"/>
              </w:rPr>
              <w:t>46</w:t>
            </w:r>
          </w:p>
        </w:tc>
        <w:tc>
          <w:tcPr>
            <w:cnfStyle w:val="000010000000"/>
            <w:tcW w:w="593" w:type="pct"/>
            <w:noWrap/>
            <w:vAlign w:val="center"/>
            <w:hideMark/>
          </w:tcPr>
          <w:p w:rsidR="008A0EE8" w:rsidRPr="00C46E53" w:rsidRDefault="008A0EE8" w:rsidP="00840024">
            <w:pPr>
              <w:spacing w:line="276" w:lineRule="auto"/>
              <w:jc w:val="center"/>
              <w:rPr>
                <w:rFonts w:ascii="Times New Roman" w:eastAsia="Times New Roman" w:hAnsi="Times New Roman"/>
                <w:sz w:val="20"/>
                <w:lang w:val="es-ES_tradnl" w:eastAsia="es-CO"/>
              </w:rPr>
            </w:pPr>
            <w:r w:rsidRPr="00C46E53">
              <w:rPr>
                <w:rFonts w:ascii="Times New Roman" w:eastAsia="Times New Roman" w:hAnsi="Times New Roman"/>
                <w:sz w:val="20"/>
                <w:lang w:val="es-ES_tradnl" w:eastAsia="es-CO"/>
              </w:rPr>
              <w:t>210</w:t>
            </w:r>
          </w:p>
        </w:tc>
        <w:tc>
          <w:tcPr>
            <w:tcW w:w="593" w:type="pct"/>
            <w:noWrap/>
            <w:vAlign w:val="center"/>
            <w:hideMark/>
          </w:tcPr>
          <w:p w:rsidR="008A0EE8" w:rsidRPr="00C46E53" w:rsidRDefault="008A0EE8" w:rsidP="00840024">
            <w:pPr>
              <w:spacing w:line="276" w:lineRule="auto"/>
              <w:jc w:val="center"/>
              <w:cnfStyle w:val="000000100000"/>
              <w:rPr>
                <w:rFonts w:ascii="Times New Roman" w:eastAsia="Times New Roman" w:hAnsi="Times New Roman"/>
                <w:sz w:val="20"/>
                <w:lang w:val="es-ES_tradnl" w:eastAsia="es-CO"/>
              </w:rPr>
            </w:pPr>
            <w:r w:rsidRPr="00C46E53">
              <w:rPr>
                <w:rFonts w:ascii="Times New Roman" w:eastAsia="Times New Roman" w:hAnsi="Times New Roman"/>
                <w:sz w:val="20"/>
                <w:lang w:val="es-ES_tradnl" w:eastAsia="es-CO"/>
              </w:rPr>
              <w:t>99</w:t>
            </w:r>
          </w:p>
        </w:tc>
        <w:tc>
          <w:tcPr>
            <w:cnfStyle w:val="000010000000"/>
            <w:tcW w:w="780" w:type="pct"/>
            <w:noWrap/>
            <w:vAlign w:val="center"/>
            <w:hideMark/>
          </w:tcPr>
          <w:p w:rsidR="008A0EE8" w:rsidRPr="00C46E53" w:rsidRDefault="008A0EE8" w:rsidP="00840024">
            <w:pPr>
              <w:spacing w:line="276" w:lineRule="auto"/>
              <w:jc w:val="center"/>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392</w:t>
            </w:r>
          </w:p>
        </w:tc>
      </w:tr>
      <w:tr w:rsidR="008A0EE8" w:rsidRPr="00C46E53" w:rsidTr="00840024">
        <w:trPr>
          <w:trHeight w:val="300"/>
        </w:trPr>
        <w:tc>
          <w:tcPr>
            <w:cnfStyle w:val="001000000000"/>
            <w:tcW w:w="1848" w:type="pct"/>
            <w:noWrap/>
            <w:vAlign w:val="center"/>
            <w:hideMark/>
          </w:tcPr>
          <w:p w:rsidR="008A0EE8" w:rsidRPr="00C46E53" w:rsidRDefault="008A0EE8" w:rsidP="00840024">
            <w:pPr>
              <w:spacing w:line="276" w:lineRule="auto"/>
              <w:jc w:val="both"/>
              <w:rPr>
                <w:rFonts w:ascii="Times New Roman" w:eastAsia="Times New Roman" w:hAnsi="Times New Roman"/>
                <w:b w:val="0"/>
                <w:bCs w:val="0"/>
                <w:sz w:val="20"/>
                <w:lang w:val="es-ES_tradnl" w:eastAsia="es-CO"/>
              </w:rPr>
            </w:pPr>
            <w:r w:rsidRPr="00C46E53">
              <w:rPr>
                <w:rFonts w:ascii="Times New Roman" w:eastAsia="Times New Roman" w:hAnsi="Times New Roman"/>
                <w:b w:val="0"/>
                <w:bCs w:val="0"/>
                <w:sz w:val="20"/>
                <w:lang w:val="es-ES_tradnl" w:eastAsia="es-CO"/>
              </w:rPr>
              <w:t>TOTAL</w:t>
            </w:r>
          </w:p>
        </w:tc>
        <w:tc>
          <w:tcPr>
            <w:cnfStyle w:val="000010000000"/>
            <w:tcW w:w="593" w:type="pct"/>
            <w:noWrap/>
            <w:vAlign w:val="center"/>
            <w:hideMark/>
          </w:tcPr>
          <w:p w:rsidR="008A0EE8" w:rsidRPr="00C46E53" w:rsidRDefault="008A0EE8" w:rsidP="00840024">
            <w:pPr>
              <w:spacing w:line="276" w:lineRule="auto"/>
              <w:jc w:val="center"/>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55</w:t>
            </w:r>
          </w:p>
        </w:tc>
        <w:tc>
          <w:tcPr>
            <w:tcW w:w="593" w:type="pct"/>
            <w:noWrap/>
            <w:vAlign w:val="center"/>
            <w:hideMark/>
          </w:tcPr>
          <w:p w:rsidR="008A0EE8" w:rsidRPr="00C46E53" w:rsidRDefault="008A0EE8" w:rsidP="00840024">
            <w:pPr>
              <w:spacing w:line="276" w:lineRule="auto"/>
              <w:jc w:val="center"/>
              <w:cnfStyle w:val="000000000000"/>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60</w:t>
            </w:r>
          </w:p>
        </w:tc>
        <w:tc>
          <w:tcPr>
            <w:cnfStyle w:val="000010000000"/>
            <w:tcW w:w="593" w:type="pct"/>
            <w:noWrap/>
            <w:vAlign w:val="center"/>
            <w:hideMark/>
          </w:tcPr>
          <w:p w:rsidR="008A0EE8" w:rsidRPr="00C46E53" w:rsidRDefault="008A0EE8" w:rsidP="00840024">
            <w:pPr>
              <w:spacing w:line="276" w:lineRule="auto"/>
              <w:jc w:val="center"/>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241</w:t>
            </w:r>
          </w:p>
        </w:tc>
        <w:tc>
          <w:tcPr>
            <w:tcW w:w="593" w:type="pct"/>
            <w:noWrap/>
            <w:vAlign w:val="center"/>
            <w:hideMark/>
          </w:tcPr>
          <w:p w:rsidR="008A0EE8" w:rsidRPr="00C46E53" w:rsidRDefault="008A0EE8" w:rsidP="00840024">
            <w:pPr>
              <w:spacing w:line="276" w:lineRule="auto"/>
              <w:jc w:val="center"/>
              <w:cnfStyle w:val="000000000000"/>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130</w:t>
            </w:r>
          </w:p>
        </w:tc>
        <w:tc>
          <w:tcPr>
            <w:cnfStyle w:val="000010000000"/>
            <w:tcW w:w="780" w:type="pct"/>
            <w:noWrap/>
            <w:vAlign w:val="center"/>
            <w:hideMark/>
          </w:tcPr>
          <w:p w:rsidR="008A0EE8" w:rsidRPr="00C46E53" w:rsidRDefault="008A0EE8" w:rsidP="00840024">
            <w:pPr>
              <w:spacing w:line="276" w:lineRule="auto"/>
              <w:jc w:val="center"/>
              <w:rPr>
                <w:rFonts w:ascii="Times New Roman" w:eastAsia="Times New Roman" w:hAnsi="Times New Roman"/>
                <w:bCs/>
                <w:sz w:val="20"/>
                <w:lang w:val="es-ES_tradnl" w:eastAsia="es-CO"/>
              </w:rPr>
            </w:pPr>
            <w:r w:rsidRPr="00C46E53">
              <w:rPr>
                <w:rFonts w:ascii="Times New Roman" w:eastAsia="Times New Roman" w:hAnsi="Times New Roman"/>
                <w:bCs/>
                <w:sz w:val="20"/>
                <w:lang w:val="es-ES_tradnl" w:eastAsia="es-CO"/>
              </w:rPr>
              <w:t>486</w:t>
            </w:r>
          </w:p>
        </w:tc>
      </w:tr>
    </w:tbl>
    <w:p w:rsidR="008A0EE8" w:rsidRPr="00C46E53" w:rsidRDefault="008A0EE8" w:rsidP="008A0EE8">
      <w:pPr>
        <w:spacing w:after="240" w:line="276" w:lineRule="auto"/>
        <w:jc w:val="both"/>
        <w:rPr>
          <w:rFonts w:ascii="Times New Roman" w:eastAsia="Times New Roman" w:hAnsi="Times New Roman" w:cs="Times New Roman"/>
          <w:bCs/>
          <w:color w:val="000000"/>
          <w:sz w:val="18"/>
          <w:szCs w:val="18"/>
          <w:lang w:eastAsia="es-CO"/>
        </w:rPr>
      </w:pPr>
      <w:r w:rsidRPr="00C46E53">
        <w:rPr>
          <w:rFonts w:ascii="Times New Roman" w:eastAsia="Times New Roman" w:hAnsi="Times New Roman" w:cs="Times New Roman"/>
          <w:bCs/>
          <w:color w:val="000000"/>
          <w:sz w:val="18"/>
          <w:szCs w:val="18"/>
          <w:lang w:eastAsia="es-CO"/>
        </w:rPr>
        <w:t xml:space="preserve">Fuente Vicerrectoría de proyección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u w:val="single"/>
        </w:rPr>
        <w:t>Servicios y Mercadeo</w:t>
      </w:r>
      <w:r w:rsidRPr="00C46E53">
        <w:rPr>
          <w:rFonts w:ascii="Times New Roman" w:hAnsi="Times New Roman" w:cs="Times New Roman"/>
          <w:sz w:val="22"/>
          <w:szCs w:val="22"/>
        </w:rPr>
        <w:t>. Con el propósito de asegurar integralmente la calidad de los servicios universitarios articulando las actividades de planificación, diseño, desarrollo, prestación, medición y mejora de los mismos, se cuenta con.</w:t>
      </w:r>
    </w:p>
    <w:p w:rsidR="008A0EE8" w:rsidRPr="00C46E53" w:rsidRDefault="008A0EE8" w:rsidP="00CE5619">
      <w:pPr>
        <w:pStyle w:val="Prrafodelista"/>
        <w:numPr>
          <w:ilvl w:val="0"/>
          <w:numId w:val="74"/>
        </w:num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Tienda Universitaria de la Universidad.</w:t>
      </w:r>
    </w:p>
    <w:p w:rsidR="008A0EE8" w:rsidRPr="00C46E53" w:rsidRDefault="008A0EE8" w:rsidP="00CE5619">
      <w:pPr>
        <w:pStyle w:val="Prrafodelista"/>
        <w:numPr>
          <w:ilvl w:val="0"/>
          <w:numId w:val="74"/>
        </w:num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Consolidación de la imagen institucional que ha permitido mantenernos en el primer lugar de recordación como Universidad, de seis que existen en la ciudad, durante los años 2008 - 2009, y el segundo en 2010 (medición anual Top of </w:t>
      </w:r>
      <w:proofErr w:type="spellStart"/>
      <w:r w:rsidRPr="00C46E53">
        <w:rPr>
          <w:rFonts w:ascii="Times New Roman" w:hAnsi="Times New Roman" w:cs="Times New Roman"/>
          <w:sz w:val="22"/>
          <w:szCs w:val="22"/>
        </w:rPr>
        <w:t>Mind</w:t>
      </w:r>
      <w:proofErr w:type="spellEnd"/>
      <w:r w:rsidRPr="00C46E53">
        <w:rPr>
          <w:rFonts w:ascii="Times New Roman" w:hAnsi="Times New Roman" w:cs="Times New Roman"/>
          <w:sz w:val="22"/>
          <w:szCs w:val="22"/>
        </w:rPr>
        <w:t xml:space="preserve"> del Periódico La Patria de Manizales).</w:t>
      </w:r>
    </w:p>
    <w:p w:rsidR="008A0EE8" w:rsidRPr="00C46E53" w:rsidRDefault="008A0EE8" w:rsidP="00CE5619">
      <w:pPr>
        <w:pStyle w:val="Prrafodelista"/>
        <w:numPr>
          <w:ilvl w:val="0"/>
          <w:numId w:val="74"/>
        </w:num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Promoción los programas académicos y servicios universitarios y apoyo a eventos académicos e institucionales.</w:t>
      </w:r>
    </w:p>
    <w:p w:rsidR="008A0EE8" w:rsidRPr="00C46E53" w:rsidRDefault="008A0EE8" w:rsidP="00CE5619">
      <w:pPr>
        <w:pStyle w:val="Prrafodelista"/>
        <w:numPr>
          <w:ilvl w:val="0"/>
          <w:numId w:val="74"/>
        </w:num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Investigaciones de mercado para la pertinencia de la oferta académica: 2009 Estudio de preferencias en Educación Superior en Caldas y  de otros municipios cercanos: Consolidado por municipios Manizales, </w:t>
      </w:r>
      <w:proofErr w:type="spellStart"/>
      <w:r w:rsidRPr="00C46E53">
        <w:rPr>
          <w:rFonts w:ascii="Times New Roman" w:hAnsi="Times New Roman" w:cs="Times New Roman"/>
          <w:sz w:val="22"/>
          <w:szCs w:val="22"/>
        </w:rPr>
        <w:t>Anserma</w:t>
      </w:r>
      <w:proofErr w:type="spellEnd"/>
      <w:r w:rsidRPr="00C46E53">
        <w:rPr>
          <w:rFonts w:ascii="Times New Roman" w:hAnsi="Times New Roman" w:cs="Times New Roman"/>
          <w:sz w:val="22"/>
          <w:szCs w:val="22"/>
        </w:rPr>
        <w:t xml:space="preserve">, Aguadas, </w:t>
      </w:r>
      <w:proofErr w:type="spellStart"/>
      <w:r w:rsidRPr="00C46E53">
        <w:rPr>
          <w:rFonts w:ascii="Times New Roman" w:hAnsi="Times New Roman" w:cs="Times New Roman"/>
          <w:sz w:val="22"/>
          <w:szCs w:val="22"/>
        </w:rPr>
        <w:t>Pácora</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Villamaría</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Roldanillo</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Zarsal</w:t>
      </w:r>
      <w:proofErr w:type="spellEnd"/>
      <w:r w:rsidRPr="00C46E53">
        <w:rPr>
          <w:rFonts w:ascii="Times New Roman" w:hAnsi="Times New Roman" w:cs="Times New Roman"/>
          <w:sz w:val="22"/>
          <w:szCs w:val="22"/>
        </w:rPr>
        <w:t xml:space="preserve"> y  La Unión.</w:t>
      </w:r>
    </w:p>
    <w:p w:rsidR="008A0EE8" w:rsidRPr="00C46E53" w:rsidRDefault="008A0EE8" w:rsidP="00CE5619">
      <w:pPr>
        <w:pStyle w:val="Prrafodelista"/>
        <w:numPr>
          <w:ilvl w:val="0"/>
          <w:numId w:val="74"/>
        </w:num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Panorama Nacional e Internacional de la oferta de Postgrados y Estudio necesidades de educación continuada para los egresados de la Universidad  de Caldas. </w:t>
      </w:r>
    </w:p>
    <w:p w:rsidR="008A0EE8" w:rsidRPr="00C46E53" w:rsidRDefault="008A0EE8" w:rsidP="00CE5619">
      <w:pPr>
        <w:pStyle w:val="Prrafodelista"/>
        <w:numPr>
          <w:ilvl w:val="0"/>
          <w:numId w:val="74"/>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Sondeos de mercado para la apertura de nuevos programas.</w:t>
      </w:r>
    </w:p>
    <w:p w:rsidR="008A0EE8" w:rsidRPr="00C46E53" w:rsidRDefault="008A0EE8" w:rsidP="00CE5619">
      <w:pPr>
        <w:pStyle w:val="Prrafodelista"/>
        <w:numPr>
          <w:ilvl w:val="0"/>
          <w:numId w:val="74"/>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Informes de satisfacción de los servicios universitarios y sus planes de mejora para 2009 y 2010, al igual que los informes de Peticiones, Quejas, Reclamos y Sugerencias.</w:t>
      </w:r>
    </w:p>
    <w:p w:rsidR="008A0EE8" w:rsidRPr="00C46E53" w:rsidRDefault="008A0EE8" w:rsidP="00CE5619">
      <w:pPr>
        <w:pStyle w:val="Prrafodelista"/>
        <w:numPr>
          <w:ilvl w:val="0"/>
          <w:numId w:val="74"/>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Seis kioscos informativos o puntos satélites de información en cinco sedes de la Universidad con información de trámites, eventos y espacios físicos de interés general y aulas, auditorios, laboratorios y espacios de interés académico a través de una interfaz didáctica y muy visual.</w:t>
      </w:r>
    </w:p>
    <w:p w:rsidR="008A0EE8" w:rsidRPr="00C46E53" w:rsidRDefault="008A0EE8" w:rsidP="008A0EE8">
      <w:p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u w:val="single"/>
        </w:rPr>
        <w:t>Innovación y gestión de proyectos</w:t>
      </w:r>
      <w:r w:rsidRPr="00C46E53">
        <w:rPr>
          <w:rFonts w:ascii="Times New Roman" w:hAnsi="Times New Roman" w:cs="Times New Roman"/>
          <w:color w:val="000000" w:themeColor="text1"/>
          <w:sz w:val="22"/>
          <w:szCs w:val="22"/>
        </w:rPr>
        <w:t xml:space="preserve">. La gestión de la Oficina de Innovación y Gestión de Proyectos está orientada a la generación de relaciones sostenibles en el marco de la cooperación Universidad - Empresa - Estado. Los temas abordados por la Oficina se refieren a: </w:t>
      </w:r>
    </w:p>
    <w:p w:rsidR="008A0EE8" w:rsidRPr="00C46E53" w:rsidRDefault="008A0EE8" w:rsidP="008A0EE8">
      <w:pPr>
        <w:numPr>
          <w:ilvl w:val="0"/>
          <w:numId w:val="4"/>
        </w:numPr>
        <w:tabs>
          <w:tab w:val="num" w:pos="180"/>
        </w:tabs>
        <w:spacing w:after="240" w:line="276" w:lineRule="auto"/>
        <w:ind w:left="181" w:firstLine="0"/>
        <w:contextualSpacing/>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Programa de donaciones: MISIÓN FUTURO</w:t>
      </w:r>
    </w:p>
    <w:p w:rsidR="008A0EE8" w:rsidRPr="00C46E53" w:rsidRDefault="008A0EE8" w:rsidP="008A0EE8">
      <w:pPr>
        <w:numPr>
          <w:ilvl w:val="0"/>
          <w:numId w:val="4"/>
        </w:numPr>
        <w:tabs>
          <w:tab w:val="num" w:pos="180"/>
        </w:tabs>
        <w:spacing w:after="240" w:line="276" w:lineRule="auto"/>
        <w:ind w:left="181" w:firstLine="0"/>
        <w:contextualSpacing/>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Programa de Gestión de Transferencia de Conocimiento</w:t>
      </w:r>
    </w:p>
    <w:p w:rsidR="008A0EE8" w:rsidRPr="00C46E53" w:rsidRDefault="008A0EE8" w:rsidP="008A0EE8">
      <w:pPr>
        <w:numPr>
          <w:ilvl w:val="0"/>
          <w:numId w:val="4"/>
        </w:numPr>
        <w:tabs>
          <w:tab w:val="num" w:pos="180"/>
        </w:tabs>
        <w:spacing w:after="240" w:line="276" w:lineRule="auto"/>
        <w:ind w:left="181" w:firstLine="0"/>
        <w:contextualSpacing/>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lastRenderedPageBreak/>
        <w:t>Proyecto Centro Cultural</w:t>
      </w: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p>
    <w:p w:rsidR="008A0EE8" w:rsidRPr="00C46E53" w:rsidRDefault="008A0EE8" w:rsidP="008A0EE8">
      <w:pPr>
        <w:pStyle w:val="Formatolibre"/>
        <w:spacing w:after="240" w:line="276" w:lineRule="auto"/>
        <w:contextualSpacing/>
        <w:jc w:val="both"/>
        <w:rPr>
          <w:rFonts w:ascii="Times New Roman" w:hAnsi="Times New Roman"/>
          <w:sz w:val="22"/>
          <w:szCs w:val="22"/>
        </w:rPr>
      </w:pPr>
      <w:r w:rsidRPr="00C46E53">
        <w:rPr>
          <w:rFonts w:ascii="Times New Roman" w:hAnsi="Times New Roman"/>
          <w:sz w:val="22"/>
          <w:szCs w:val="22"/>
        </w:rPr>
        <w:t xml:space="preserve">Apoyo al </w:t>
      </w:r>
      <w:r w:rsidRPr="00C46E53">
        <w:rPr>
          <w:rFonts w:ascii="Times New Roman" w:hAnsi="Times New Roman"/>
          <w:sz w:val="22"/>
          <w:szCs w:val="22"/>
          <w:u w:val="single"/>
        </w:rPr>
        <w:t>análisis de pertinencia de los programas académicos</w:t>
      </w:r>
      <w:r w:rsidRPr="00C46E53">
        <w:rPr>
          <w:rFonts w:ascii="Times New Roman" w:hAnsi="Times New Roman"/>
          <w:sz w:val="22"/>
          <w:szCs w:val="22"/>
        </w:rPr>
        <w:t xml:space="preserve"> de la Universidad, con el propósito de generar iniciativas de mejora en los procesos curriculares en atención a los </w:t>
      </w:r>
      <w:proofErr w:type="spellStart"/>
      <w:r w:rsidRPr="00C46E53">
        <w:rPr>
          <w:rFonts w:ascii="Times New Roman" w:hAnsi="Times New Roman"/>
          <w:sz w:val="22"/>
          <w:szCs w:val="22"/>
        </w:rPr>
        <w:t>requemientos</w:t>
      </w:r>
      <w:proofErr w:type="spellEnd"/>
      <w:r w:rsidRPr="00C46E53">
        <w:rPr>
          <w:rFonts w:ascii="Times New Roman" w:hAnsi="Times New Roman"/>
          <w:sz w:val="22"/>
          <w:szCs w:val="22"/>
        </w:rPr>
        <w:t xml:space="preserve"> sociales, económicos y laborales del entorno.</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Mecanismos para la transferencia de conocimientos y desarrollos tecnológicos. </w:t>
      </w:r>
      <w:r w:rsidRPr="00C46E53">
        <w:rPr>
          <w:rFonts w:ascii="Times New Roman" w:hAnsi="Times New Roman" w:cs="Times New Roman"/>
          <w:sz w:val="22"/>
          <w:szCs w:val="22"/>
        </w:rPr>
        <w:t>La Universidad gestiona e implementa  iniciativas de  desarrollo local, regional y nacional, a través de mecanismos para articular procesos de conocimiento y desarrollo, tales como:</w:t>
      </w:r>
    </w:p>
    <w:p w:rsidR="008A0EE8" w:rsidRPr="00C46E53" w:rsidRDefault="008A0EE8" w:rsidP="00CE5619">
      <w:pPr>
        <w:pStyle w:val="Prrafodelista"/>
        <w:numPr>
          <w:ilvl w:val="0"/>
          <w:numId w:val="69"/>
        </w:numPr>
        <w:spacing w:after="240" w:line="276" w:lineRule="auto"/>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Asesoría en la formulación de proyectos. La unidad de gestión de proyectos,  acompañó la formulación y gestión de proyectos como </w:t>
      </w:r>
      <w:proofErr w:type="spellStart"/>
      <w:r w:rsidRPr="00C46E53">
        <w:rPr>
          <w:rFonts w:ascii="Times New Roman" w:hAnsi="Times New Roman" w:cs="Times New Roman"/>
          <w:sz w:val="22"/>
          <w:szCs w:val="22"/>
        </w:rPr>
        <w:t>Telesalud</w:t>
      </w:r>
      <w:proofErr w:type="spellEnd"/>
      <w:r w:rsidRPr="00C46E53">
        <w:rPr>
          <w:rFonts w:ascii="Times New Roman" w:hAnsi="Times New Roman" w:cs="Times New Roman"/>
          <w:sz w:val="22"/>
          <w:szCs w:val="22"/>
        </w:rPr>
        <w:t xml:space="preserve">,  Granja Integral,  Modelos del Cuerpo Humano, Centro de Cambio Climático,  </w:t>
      </w:r>
      <w:proofErr w:type="spellStart"/>
      <w:r w:rsidRPr="00C46E53">
        <w:rPr>
          <w:rFonts w:ascii="Times New Roman" w:hAnsi="Times New Roman" w:cs="Times New Roman"/>
          <w:sz w:val="22"/>
          <w:szCs w:val="22"/>
        </w:rPr>
        <w:t>Newshore</w:t>
      </w:r>
      <w:proofErr w:type="spellEnd"/>
      <w:r w:rsidRPr="00C46E53">
        <w:rPr>
          <w:rFonts w:ascii="Times New Roman" w:hAnsi="Times New Roman" w:cs="Times New Roman"/>
          <w:sz w:val="22"/>
          <w:szCs w:val="22"/>
        </w:rPr>
        <w:t xml:space="preserve">, Plátano, </w:t>
      </w:r>
      <w:proofErr w:type="spellStart"/>
      <w:r w:rsidRPr="00C46E53">
        <w:rPr>
          <w:rFonts w:ascii="Times New Roman" w:hAnsi="Times New Roman" w:cs="Times New Roman"/>
          <w:sz w:val="22"/>
          <w:szCs w:val="22"/>
        </w:rPr>
        <w:t>Telesalud</w:t>
      </w:r>
      <w:proofErr w:type="spellEnd"/>
      <w:r w:rsidRPr="00C46E53">
        <w:rPr>
          <w:rFonts w:ascii="Times New Roman" w:hAnsi="Times New Roman" w:cs="Times New Roman"/>
          <w:sz w:val="22"/>
          <w:szCs w:val="22"/>
        </w:rPr>
        <w:t xml:space="preserve">  en las Penitenciarias.</w:t>
      </w:r>
    </w:p>
    <w:p w:rsidR="008A0EE8" w:rsidRPr="00C46E53" w:rsidRDefault="008A0EE8" w:rsidP="00CE5619">
      <w:pPr>
        <w:pStyle w:val="Prrafodelista"/>
        <w:numPr>
          <w:ilvl w:val="0"/>
          <w:numId w:val="69"/>
        </w:numPr>
        <w:spacing w:after="240" w:line="276" w:lineRule="auto"/>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Gestión de contactos  y participación en grupos y redes. Participación en SUMA Proyección como delegados de la Universidad; asistencia a encuentros de Universidad + Empresa + Estado; asistencia a encuentros interinstitucionales en proyectos regionales (Por Ejemplo: Agenda de Integración Centro-Sur, Agenda </w:t>
      </w:r>
      <w:proofErr w:type="spellStart"/>
      <w:r w:rsidRPr="00C46E53">
        <w:rPr>
          <w:rFonts w:ascii="Times New Roman" w:hAnsi="Times New Roman" w:cs="Times New Roman"/>
          <w:sz w:val="22"/>
          <w:szCs w:val="22"/>
        </w:rPr>
        <w:t>Ecorregión</w:t>
      </w:r>
      <w:proofErr w:type="spellEnd"/>
      <w:r w:rsidRPr="00C46E53">
        <w:rPr>
          <w:rFonts w:ascii="Times New Roman" w:hAnsi="Times New Roman" w:cs="Times New Roman"/>
          <w:sz w:val="22"/>
          <w:szCs w:val="22"/>
        </w:rPr>
        <w:t xml:space="preserve"> Eje Cafetero (Alma Mater).</w:t>
      </w:r>
    </w:p>
    <w:p w:rsidR="008A0EE8" w:rsidRPr="00C46E53" w:rsidRDefault="008A0EE8" w:rsidP="00CE5619">
      <w:pPr>
        <w:pStyle w:val="Prrafodelista"/>
        <w:numPr>
          <w:ilvl w:val="0"/>
          <w:numId w:val="69"/>
        </w:numPr>
        <w:spacing w:after="240" w:line="276" w:lineRule="auto"/>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Gestión de proyectos de transferencia de conocimiento y desarrollos tecnológicos. Elaboración del mapeo tecnológico de la Universidad, como el primer </w:t>
      </w:r>
      <w:proofErr w:type="gramStart"/>
      <w:r w:rsidRPr="00C46E53">
        <w:rPr>
          <w:rFonts w:ascii="Times New Roman" w:hAnsi="Times New Roman" w:cs="Times New Roman"/>
          <w:sz w:val="22"/>
          <w:szCs w:val="22"/>
        </w:rPr>
        <w:t>paso</w:t>
      </w:r>
      <w:proofErr w:type="gramEnd"/>
      <w:r w:rsidRPr="00C46E53">
        <w:rPr>
          <w:rFonts w:ascii="Times New Roman" w:hAnsi="Times New Roman" w:cs="Times New Roman"/>
          <w:sz w:val="22"/>
          <w:szCs w:val="22"/>
        </w:rPr>
        <w:t xml:space="preserve">  para la formulación de un plan de gestión de transferencia de conocimiento y desarrollo tecnológicos;  la presentación de una propuesta de </w:t>
      </w:r>
      <w:proofErr w:type="spellStart"/>
      <w:r w:rsidRPr="00C46E53">
        <w:rPr>
          <w:rFonts w:ascii="Times New Roman" w:hAnsi="Times New Roman" w:cs="Times New Roman"/>
          <w:sz w:val="22"/>
          <w:szCs w:val="22"/>
        </w:rPr>
        <w:t>SpinOff</w:t>
      </w:r>
      <w:proofErr w:type="spellEnd"/>
      <w:r w:rsidRPr="00C46E53">
        <w:rPr>
          <w:rFonts w:ascii="Times New Roman" w:hAnsi="Times New Roman" w:cs="Times New Roman"/>
          <w:sz w:val="22"/>
          <w:szCs w:val="22"/>
        </w:rPr>
        <w:t xml:space="preserve"> en la Universidad. </w:t>
      </w: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 xml:space="preserve">Políticas y reglas de participación de los profesores en los programas de proyección. </w:t>
      </w:r>
      <w:r w:rsidRPr="00C46E53">
        <w:rPr>
          <w:rFonts w:ascii="Times New Roman" w:hAnsi="Times New Roman" w:cs="Times New Roman"/>
          <w:sz w:val="22"/>
          <w:szCs w:val="22"/>
        </w:rPr>
        <w:t xml:space="preserve">En el acuerdo 055 de Diciembre 2009, por el cual se fijan las directrices de concertación académica de los docentes de carrera se establece que: </w:t>
      </w:r>
      <w:r w:rsidRPr="00C46E53">
        <w:rPr>
          <w:rFonts w:ascii="Times New Roman" w:hAnsi="Times New Roman" w:cs="Times New Roman"/>
          <w:i/>
          <w:sz w:val="22"/>
          <w:szCs w:val="22"/>
        </w:rPr>
        <w:t>“el desarrollo de las funciones misionales contempla tanto el compromiso individual, como colectivo para el cumplimiento de la función social propia de la Universidad de generar, apropiar, difundir y aplicar conocimientos, mediante procesos curriculares, investigativos y de proyección, que contribuyan a la formación integral de los ciudadanos”.</w:t>
      </w:r>
    </w:p>
    <w:p w:rsidR="008A0EE8" w:rsidRPr="00C46E53" w:rsidRDefault="008A0EE8" w:rsidP="008A0EE8">
      <w:p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En el Sistema Integrado de Gestión –SIG–, se define el </w:t>
      </w:r>
      <w:hyperlink r:id="rId215" w:history="1">
        <w:r w:rsidRPr="00C46E53">
          <w:rPr>
            <w:rStyle w:val="Hipervnculo"/>
            <w:rFonts w:ascii="Times New Roman" w:hAnsi="Times New Roman" w:cs="Times New Roman"/>
            <w:sz w:val="22"/>
            <w:szCs w:val="22"/>
          </w:rPr>
          <w:t>proceso, los procedimientos, las guías para la presentación de los proyectos de extensión</w:t>
        </w:r>
      </w:hyperlink>
      <w:r w:rsidRPr="00C46E53">
        <w:rPr>
          <w:rFonts w:ascii="Times New Roman" w:hAnsi="Times New Roman" w:cs="Times New Roman"/>
          <w:sz w:val="22"/>
          <w:szCs w:val="22"/>
        </w:rPr>
        <w:t xml:space="preserve"> desde su planificación, ejecución, seguimiento, control  y evaluación. Lo que ha permitido mayor  acceso y  apropiación de la  información acerca de la proyección universitaria.    </w:t>
      </w:r>
    </w:p>
    <w:p w:rsidR="008A0EE8" w:rsidRPr="00C46E53" w:rsidRDefault="008A0EE8" w:rsidP="008A0EE8">
      <w:pPr>
        <w:spacing w:after="240" w:line="276" w:lineRule="auto"/>
        <w:jc w:val="both"/>
        <w:rPr>
          <w:rFonts w:ascii="Times New Roman" w:hAnsi="Times New Roman" w:cs="Times New Roman"/>
          <w:sz w:val="22"/>
          <w:szCs w:val="22"/>
        </w:rPr>
      </w:pP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P</w:t>
      </w:r>
      <w:r w:rsidRPr="00C46E53">
        <w:rPr>
          <w:rFonts w:ascii="Times New Roman" w:hAnsi="Times New Roman" w:cs="Times New Roman"/>
          <w:b/>
          <w:sz w:val="22"/>
          <w:szCs w:val="22"/>
        </w:rPr>
        <w:t xml:space="preserve">rogramas e instrumentos para la evaluación de la proyección social en el entorno. </w:t>
      </w:r>
      <w:r w:rsidRPr="00C46E53">
        <w:rPr>
          <w:rFonts w:ascii="Times New Roman" w:hAnsi="Times New Roman" w:cs="Times New Roman"/>
          <w:sz w:val="22"/>
          <w:szCs w:val="22"/>
        </w:rPr>
        <w:t xml:space="preserve">La exigencia de la evaluación de los proyectos se ha venido consolidando sólo a partir del 2009, razón  por la cual la </w:t>
      </w:r>
      <w:r w:rsidRPr="00C46E53">
        <w:rPr>
          <w:rFonts w:ascii="Times New Roman" w:hAnsi="Times New Roman" w:cs="Times New Roman"/>
          <w:sz w:val="22"/>
          <w:szCs w:val="22"/>
        </w:rPr>
        <w:lastRenderedPageBreak/>
        <w:t xml:space="preserve">calidad de la información se ha mejorado, permitiendo una mejor sistematización, monitoreo y realimentación de dichos proyectos. Pese a las dificultades, se relacionan los proyectos con evaluaciones parciales y finales desde 2007 hasta 2010. </w:t>
      </w:r>
    </w:p>
    <w:tbl>
      <w:tblPr>
        <w:tblStyle w:val="Listaclara-nfasis11"/>
        <w:tblW w:w="0" w:type="auto"/>
        <w:jc w:val="center"/>
        <w:tblLook w:val="00A0"/>
      </w:tblPr>
      <w:tblGrid>
        <w:gridCol w:w="4046"/>
        <w:gridCol w:w="4046"/>
      </w:tblGrid>
      <w:tr w:rsidR="008A0EE8" w:rsidRPr="00C46E53" w:rsidTr="00840024">
        <w:trPr>
          <w:cnfStyle w:val="100000000000"/>
          <w:trHeight w:val="64"/>
          <w:jc w:val="center"/>
        </w:trPr>
        <w:tc>
          <w:tcPr>
            <w:cnfStyle w:val="001000000000"/>
            <w:tcW w:w="8092" w:type="dxa"/>
            <w:gridSpan w:val="2"/>
          </w:tcPr>
          <w:p w:rsidR="008A0EE8" w:rsidRPr="00C46E53" w:rsidRDefault="008A0EE8" w:rsidP="00840024">
            <w:pPr>
              <w:jc w:val="center"/>
              <w:rPr>
                <w:rFonts w:ascii="Times New Roman" w:hAnsi="Times New Roman"/>
                <w:b w:val="0"/>
                <w:lang w:val="es-ES_tradnl"/>
              </w:rPr>
            </w:pPr>
            <w:r w:rsidRPr="00C46E53">
              <w:rPr>
                <w:rFonts w:ascii="Times New Roman" w:hAnsi="Times New Roman"/>
                <w:b w:val="0"/>
                <w:lang w:val="es-ES_tradnl"/>
              </w:rPr>
              <w:t>PROYECTOS CON EVALUACIONES 2007 - 2010</w:t>
            </w:r>
          </w:p>
        </w:tc>
      </w:tr>
      <w:tr w:rsidR="008A0EE8" w:rsidRPr="00C46E53" w:rsidTr="00840024">
        <w:trPr>
          <w:cnfStyle w:val="000000100000"/>
          <w:trHeight w:val="148"/>
          <w:jc w:val="center"/>
        </w:trPr>
        <w:tc>
          <w:tcPr>
            <w:cnfStyle w:val="001000000000"/>
            <w:tcW w:w="4046" w:type="dxa"/>
          </w:tcPr>
          <w:p w:rsidR="008A0EE8" w:rsidRPr="00C46E53" w:rsidRDefault="008A0EE8" w:rsidP="00840024">
            <w:pPr>
              <w:jc w:val="center"/>
              <w:rPr>
                <w:rFonts w:ascii="Times New Roman" w:hAnsi="Times New Roman"/>
                <w:lang w:val="es-ES_tradnl"/>
              </w:rPr>
            </w:pPr>
            <w:r w:rsidRPr="00C46E53">
              <w:rPr>
                <w:rFonts w:ascii="Times New Roman" w:hAnsi="Times New Roman"/>
                <w:lang w:val="es-ES_tradnl"/>
              </w:rPr>
              <w:t>Año</w:t>
            </w:r>
          </w:p>
        </w:tc>
        <w:tc>
          <w:tcPr>
            <w:cnfStyle w:val="000010000000"/>
            <w:tcW w:w="4046" w:type="dxa"/>
          </w:tcPr>
          <w:p w:rsidR="008A0EE8" w:rsidRPr="00C46E53" w:rsidRDefault="008A0EE8" w:rsidP="00840024">
            <w:pPr>
              <w:jc w:val="center"/>
              <w:rPr>
                <w:rFonts w:ascii="Times New Roman" w:hAnsi="Times New Roman"/>
                <w:b/>
                <w:lang w:val="es-ES_tradnl"/>
              </w:rPr>
            </w:pPr>
            <w:r w:rsidRPr="00C46E53">
              <w:rPr>
                <w:rFonts w:ascii="Times New Roman" w:hAnsi="Times New Roman"/>
                <w:b/>
                <w:lang w:val="es-ES_tradnl"/>
              </w:rPr>
              <w:t>No de proyectos</w:t>
            </w:r>
          </w:p>
        </w:tc>
      </w:tr>
      <w:tr w:rsidR="008A0EE8" w:rsidRPr="00C46E53" w:rsidTr="00840024">
        <w:trPr>
          <w:trHeight w:val="64"/>
          <w:jc w:val="center"/>
        </w:trPr>
        <w:tc>
          <w:tcPr>
            <w:cnfStyle w:val="001000000000"/>
            <w:tcW w:w="4046" w:type="dxa"/>
          </w:tcPr>
          <w:p w:rsidR="008A0EE8" w:rsidRPr="00C46E53" w:rsidRDefault="008A0EE8" w:rsidP="00840024">
            <w:pPr>
              <w:jc w:val="center"/>
              <w:rPr>
                <w:rFonts w:ascii="Times New Roman" w:hAnsi="Times New Roman"/>
                <w:b w:val="0"/>
                <w:lang w:val="es-ES_tradnl"/>
              </w:rPr>
            </w:pPr>
            <w:r w:rsidRPr="00C46E53">
              <w:rPr>
                <w:rFonts w:ascii="Times New Roman" w:hAnsi="Times New Roman"/>
                <w:b w:val="0"/>
                <w:lang w:val="es-ES_tradnl"/>
              </w:rPr>
              <w:t>2007</w:t>
            </w:r>
          </w:p>
        </w:tc>
        <w:tc>
          <w:tcPr>
            <w:cnfStyle w:val="000010000000"/>
            <w:tcW w:w="4046" w:type="dxa"/>
          </w:tcPr>
          <w:p w:rsidR="008A0EE8" w:rsidRPr="00C46E53" w:rsidRDefault="008A0EE8" w:rsidP="00840024">
            <w:pPr>
              <w:jc w:val="center"/>
              <w:rPr>
                <w:rFonts w:ascii="Times New Roman" w:hAnsi="Times New Roman"/>
                <w:lang w:val="es-ES_tradnl"/>
              </w:rPr>
            </w:pPr>
            <w:r w:rsidRPr="00C46E53">
              <w:rPr>
                <w:rFonts w:ascii="Times New Roman" w:hAnsi="Times New Roman"/>
                <w:lang w:val="es-ES_tradnl"/>
              </w:rPr>
              <w:t>16</w:t>
            </w:r>
          </w:p>
        </w:tc>
      </w:tr>
      <w:tr w:rsidR="008A0EE8" w:rsidRPr="00C46E53" w:rsidTr="00840024">
        <w:trPr>
          <w:cnfStyle w:val="000000100000"/>
          <w:trHeight w:val="170"/>
          <w:jc w:val="center"/>
        </w:trPr>
        <w:tc>
          <w:tcPr>
            <w:cnfStyle w:val="001000000000"/>
            <w:tcW w:w="4046" w:type="dxa"/>
          </w:tcPr>
          <w:p w:rsidR="008A0EE8" w:rsidRPr="00C46E53" w:rsidRDefault="008A0EE8" w:rsidP="00840024">
            <w:pPr>
              <w:jc w:val="center"/>
              <w:rPr>
                <w:rFonts w:ascii="Times New Roman" w:hAnsi="Times New Roman"/>
                <w:b w:val="0"/>
                <w:lang w:val="es-ES_tradnl"/>
              </w:rPr>
            </w:pPr>
            <w:r w:rsidRPr="00C46E53">
              <w:rPr>
                <w:rFonts w:ascii="Times New Roman" w:hAnsi="Times New Roman"/>
                <w:b w:val="0"/>
                <w:lang w:val="es-ES_tradnl"/>
              </w:rPr>
              <w:t>2008</w:t>
            </w:r>
          </w:p>
        </w:tc>
        <w:tc>
          <w:tcPr>
            <w:cnfStyle w:val="000010000000"/>
            <w:tcW w:w="4046" w:type="dxa"/>
          </w:tcPr>
          <w:p w:rsidR="008A0EE8" w:rsidRPr="00C46E53" w:rsidRDefault="008A0EE8" w:rsidP="00840024">
            <w:pPr>
              <w:jc w:val="center"/>
              <w:rPr>
                <w:rFonts w:ascii="Times New Roman" w:hAnsi="Times New Roman"/>
                <w:lang w:val="es-ES_tradnl"/>
              </w:rPr>
            </w:pPr>
            <w:r w:rsidRPr="00C46E53">
              <w:rPr>
                <w:rFonts w:ascii="Times New Roman" w:hAnsi="Times New Roman"/>
                <w:lang w:val="es-ES_tradnl"/>
              </w:rPr>
              <w:t>28</w:t>
            </w:r>
          </w:p>
        </w:tc>
      </w:tr>
      <w:tr w:rsidR="008A0EE8" w:rsidRPr="00C46E53" w:rsidTr="00840024">
        <w:trPr>
          <w:trHeight w:val="64"/>
          <w:jc w:val="center"/>
        </w:trPr>
        <w:tc>
          <w:tcPr>
            <w:cnfStyle w:val="001000000000"/>
            <w:tcW w:w="4046" w:type="dxa"/>
          </w:tcPr>
          <w:p w:rsidR="008A0EE8" w:rsidRPr="00C46E53" w:rsidRDefault="008A0EE8" w:rsidP="00840024">
            <w:pPr>
              <w:jc w:val="center"/>
              <w:rPr>
                <w:rFonts w:ascii="Times New Roman" w:hAnsi="Times New Roman"/>
                <w:b w:val="0"/>
                <w:lang w:val="es-ES_tradnl"/>
              </w:rPr>
            </w:pPr>
            <w:r w:rsidRPr="00C46E53">
              <w:rPr>
                <w:rFonts w:ascii="Times New Roman" w:hAnsi="Times New Roman"/>
                <w:b w:val="0"/>
                <w:lang w:val="es-ES_tradnl"/>
              </w:rPr>
              <w:t>2009</w:t>
            </w:r>
          </w:p>
        </w:tc>
        <w:tc>
          <w:tcPr>
            <w:cnfStyle w:val="000010000000"/>
            <w:tcW w:w="4046" w:type="dxa"/>
          </w:tcPr>
          <w:p w:rsidR="008A0EE8" w:rsidRPr="00C46E53" w:rsidRDefault="008A0EE8" w:rsidP="00840024">
            <w:pPr>
              <w:jc w:val="center"/>
              <w:rPr>
                <w:rFonts w:ascii="Times New Roman" w:hAnsi="Times New Roman"/>
                <w:lang w:val="es-ES_tradnl"/>
              </w:rPr>
            </w:pPr>
            <w:r w:rsidRPr="00C46E53">
              <w:rPr>
                <w:rFonts w:ascii="Times New Roman" w:hAnsi="Times New Roman"/>
                <w:lang w:val="es-ES_tradnl"/>
              </w:rPr>
              <w:t>84</w:t>
            </w:r>
          </w:p>
        </w:tc>
      </w:tr>
      <w:tr w:rsidR="008A0EE8" w:rsidRPr="00C46E53" w:rsidTr="00840024">
        <w:trPr>
          <w:cnfStyle w:val="000000100000"/>
          <w:trHeight w:val="192"/>
          <w:jc w:val="center"/>
        </w:trPr>
        <w:tc>
          <w:tcPr>
            <w:cnfStyle w:val="001000000000"/>
            <w:tcW w:w="4046" w:type="dxa"/>
          </w:tcPr>
          <w:p w:rsidR="008A0EE8" w:rsidRPr="00C46E53" w:rsidRDefault="008A0EE8" w:rsidP="00840024">
            <w:pPr>
              <w:jc w:val="center"/>
              <w:rPr>
                <w:rFonts w:ascii="Times New Roman" w:hAnsi="Times New Roman"/>
                <w:b w:val="0"/>
                <w:lang w:val="es-ES_tradnl"/>
              </w:rPr>
            </w:pPr>
            <w:r w:rsidRPr="00C46E53">
              <w:rPr>
                <w:rFonts w:ascii="Times New Roman" w:hAnsi="Times New Roman"/>
                <w:b w:val="0"/>
                <w:lang w:val="es-ES_tradnl"/>
              </w:rPr>
              <w:t>2010</w:t>
            </w:r>
          </w:p>
        </w:tc>
        <w:tc>
          <w:tcPr>
            <w:cnfStyle w:val="000010000000"/>
            <w:tcW w:w="4046" w:type="dxa"/>
          </w:tcPr>
          <w:p w:rsidR="008A0EE8" w:rsidRPr="00C46E53" w:rsidRDefault="008A0EE8" w:rsidP="00840024">
            <w:pPr>
              <w:jc w:val="center"/>
              <w:rPr>
                <w:rFonts w:ascii="Times New Roman" w:hAnsi="Times New Roman"/>
                <w:lang w:val="es-ES_tradnl"/>
              </w:rPr>
            </w:pPr>
            <w:r w:rsidRPr="00C46E53">
              <w:rPr>
                <w:rFonts w:ascii="Times New Roman" w:hAnsi="Times New Roman"/>
                <w:lang w:val="es-ES_tradnl"/>
              </w:rPr>
              <w:t>91</w:t>
            </w:r>
          </w:p>
        </w:tc>
      </w:tr>
    </w:tbl>
    <w:p w:rsidR="008A0EE8" w:rsidRPr="00C46E53" w:rsidRDefault="008A0EE8" w:rsidP="008A0EE8">
      <w:pPr>
        <w:spacing w:after="240" w:line="276" w:lineRule="auto"/>
        <w:ind w:firstLine="708"/>
        <w:jc w:val="both"/>
        <w:rPr>
          <w:rFonts w:ascii="Times New Roman" w:hAnsi="Times New Roman" w:cs="Times New Roman"/>
          <w:sz w:val="18"/>
          <w:szCs w:val="22"/>
        </w:rPr>
      </w:pPr>
      <w:r w:rsidRPr="00C46E53">
        <w:rPr>
          <w:rFonts w:ascii="Times New Roman" w:hAnsi="Times New Roman" w:cs="Times New Roman"/>
          <w:sz w:val="18"/>
          <w:szCs w:val="22"/>
        </w:rPr>
        <w:t>Fuente: Base de dat</w:t>
      </w:r>
      <w:r w:rsidR="00BA3B1C">
        <w:rPr>
          <w:rFonts w:ascii="Times New Roman" w:hAnsi="Times New Roman" w:cs="Times New Roman"/>
          <w:sz w:val="18"/>
          <w:szCs w:val="22"/>
        </w:rPr>
        <w:t>os Vicerrectoría de Proyección U</w:t>
      </w:r>
      <w:r w:rsidRPr="00C46E53">
        <w:rPr>
          <w:rFonts w:ascii="Times New Roman" w:hAnsi="Times New Roman" w:cs="Times New Roman"/>
          <w:sz w:val="18"/>
          <w:szCs w:val="22"/>
        </w:rPr>
        <w:t xml:space="preserve">niversitaria </w:t>
      </w: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eastAsia="Times New Roman" w:hAnsi="Times New Roman" w:cs="Times New Roman"/>
          <w:color w:val="000000"/>
          <w:sz w:val="22"/>
          <w:szCs w:val="22"/>
          <w:lang w:eastAsia="es-CO"/>
        </w:rPr>
        <w:t>No obstante lo anterior, aún es débil la cultura de la sistematización y evaluación de los proyectos a partir de indicadores. Las evaluaciones en las prácticas académicas requieren una mayor atención para lograr correspondencia entre las expectativas de las instituciones y las de la Universidad.</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Estrategias de mejoramiento de los programas de proyección en el entorno, como resultado de los procesos de aseguramiento de la calidad de los programas de proyección social. </w:t>
      </w:r>
      <w:hyperlink r:id="rId216" w:history="1">
        <w:r w:rsidRPr="00C46E53">
          <w:rPr>
            <w:rStyle w:val="Hipervnculo"/>
            <w:rFonts w:ascii="Times New Roman" w:hAnsi="Times New Roman" w:cs="Times New Roman"/>
            <w:sz w:val="22"/>
            <w:szCs w:val="22"/>
          </w:rPr>
          <w:t>El proceso de Proyección</w:t>
        </w:r>
      </w:hyperlink>
      <w:r w:rsidRPr="00C46E53">
        <w:rPr>
          <w:rFonts w:ascii="Times New Roman" w:hAnsi="Times New Roman" w:cs="Times New Roman"/>
          <w:sz w:val="22"/>
          <w:szCs w:val="22"/>
        </w:rPr>
        <w:t>, orientado a la integración del desarrollo académico, cultural, científico, artístico y técnico con el entorno y propiciando igualmente la integración con los diversos actores sociales,  evidencia mejoras en los procedimientos, el diseño de las guías, instructivos y formatos relacionados.  Así mismo, el acuerdo 055 de 2009, ha permitido la organización de la labor docente en el campo de la proyección.</w:t>
      </w:r>
    </w:p>
    <w:p w:rsidR="008A0EE8" w:rsidRPr="00C46E53" w:rsidRDefault="008A0EE8" w:rsidP="008A0EE8">
      <w:pPr>
        <w:spacing w:after="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Las experiencias a través de las convocatorias de proyectos han permitido establecer mejoras en la presentación de los mismos. De otra parte, se han incorporado criterios de revisión, verificación y validación de los servicios de proyección en instancias decisivas como los departamentos y la Comisión Central de Proyección Universitaria, apuntando a una mejora sustancial, estableciéndose los formatos y los mecanismos para que los proyectos por vigencia sean evaluados; esta medida se implementó a partir del 2010. De igual manera, se generó el </w:t>
      </w:r>
      <w:hyperlink r:id="rId217" w:history="1">
        <w:r w:rsidRPr="00C46E53">
          <w:rPr>
            <w:rStyle w:val="Hipervnculo"/>
            <w:rFonts w:ascii="Times New Roman" w:hAnsi="Times New Roman" w:cs="Times New Roman"/>
            <w:sz w:val="22"/>
            <w:szCs w:val="22"/>
          </w:rPr>
          <w:t xml:space="preserve">Procedimiento para la Presentación, Aprobación y Seguimiento de Proyectos de Proyección.  </w:t>
        </w:r>
      </w:hyperlink>
      <w:r w:rsidRPr="00C46E53">
        <w:rPr>
          <w:rFonts w:ascii="Times New Roman" w:hAnsi="Times New Roman" w:cs="Times New Roman"/>
          <w:sz w:val="22"/>
          <w:szCs w:val="22"/>
        </w:rPr>
        <w:t xml:space="preserve"> </w:t>
      </w:r>
    </w:p>
    <w:p w:rsidR="008A0EE8" w:rsidRPr="00C46E53" w:rsidRDefault="008A0EE8" w:rsidP="008A0EE8">
      <w:pPr>
        <w:spacing w:after="0" w:line="276" w:lineRule="auto"/>
        <w:jc w:val="both"/>
        <w:rPr>
          <w:rFonts w:ascii="Times New Roman" w:hAnsi="Times New Roman" w:cs="Times New Roman"/>
          <w:sz w:val="22"/>
          <w:szCs w:val="22"/>
        </w:rPr>
      </w:pPr>
    </w:p>
    <w:p w:rsidR="008A0EE8" w:rsidRPr="00C46E53" w:rsidRDefault="008A0EE8" w:rsidP="008A0EE8">
      <w:pPr>
        <w:spacing w:after="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En el sistema de medición de la </w:t>
      </w:r>
      <w:hyperlink r:id="rId218" w:history="1">
        <w:r w:rsidRPr="00C46E53">
          <w:rPr>
            <w:rStyle w:val="Hipervnculo"/>
            <w:rFonts w:ascii="Times New Roman" w:hAnsi="Times New Roman" w:cs="Times New Roman"/>
            <w:sz w:val="22"/>
            <w:szCs w:val="22"/>
          </w:rPr>
          <w:t>satisfacción de los usuarios</w:t>
        </w:r>
      </w:hyperlink>
      <w:r w:rsidRPr="00C46E53">
        <w:rPr>
          <w:rStyle w:val="Hipervnculo"/>
          <w:rFonts w:ascii="Times New Roman" w:hAnsi="Times New Roman" w:cs="Times New Roman"/>
          <w:sz w:val="22"/>
          <w:szCs w:val="22"/>
        </w:rPr>
        <w:t xml:space="preserve"> </w:t>
      </w:r>
      <w:r w:rsidRPr="00C46E53">
        <w:rPr>
          <w:rFonts w:ascii="Times New Roman" w:hAnsi="Times New Roman" w:cs="Times New Roman"/>
          <w:sz w:val="22"/>
          <w:szCs w:val="22"/>
        </w:rPr>
        <w:t xml:space="preserve">se observa con respecto a los servicios de proyección, en 2009 y 2010, un  92% y 94% de satisfacción, respectivamente.  </w:t>
      </w: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r w:rsidRPr="00C46E53">
        <w:rPr>
          <w:rFonts w:ascii="Times New Roman" w:hAnsi="Times New Roman" w:cs="Times New Roman"/>
          <w:sz w:val="22"/>
          <w:szCs w:val="22"/>
        </w:rPr>
        <w:t xml:space="preserve">Se vienen desarrollando procesos de evaluación a través de: los comités de currículo, los convenios de prácticas, los encuentros de egresados y los actores sociales con los que se tiene contacto. El reto es comprometer a todos los programas académicos en convocar a sus interlocutores en estos procesos evaluativos, como insumo para el mejoramiento continuo.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Reconocimientos locales, nacionales e internacionales, distinciones y premios otorgados a la institución por proyectos de extensión social. </w:t>
      </w:r>
      <w:r w:rsidRPr="00C46E53">
        <w:rPr>
          <w:rFonts w:ascii="Times New Roman" w:hAnsi="Times New Roman" w:cs="Times New Roman"/>
          <w:sz w:val="22"/>
          <w:szCs w:val="22"/>
        </w:rPr>
        <w:t xml:space="preserve">La Universidad en el contexto de sus prácticas </w:t>
      </w:r>
      <w:r w:rsidRPr="00C46E53">
        <w:rPr>
          <w:rFonts w:ascii="Times New Roman" w:hAnsi="Times New Roman" w:cs="Times New Roman"/>
          <w:sz w:val="22"/>
          <w:szCs w:val="22"/>
        </w:rPr>
        <w:lastRenderedPageBreak/>
        <w:t xml:space="preserve">académicas, de gestión, de servicios y producciones, le han sido otorgados reconocimientos a nivel nacional e internacional, lo cual enaltece y orgullece la comunidad académica gracias a un posicionamiento escalonado en el medio y su aporte al desarrollo local, regional y nacional.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Número total de revistas indexadas en la institución/ Número total de revistas de la institución. </w:t>
      </w:r>
      <w:r w:rsidRPr="00C46E53">
        <w:rPr>
          <w:rFonts w:ascii="Times New Roman" w:hAnsi="Times New Roman" w:cs="Times New Roman"/>
          <w:sz w:val="22"/>
          <w:szCs w:val="22"/>
        </w:rPr>
        <w:t xml:space="preserve">Del eje cafetero la Universidad se encuentra en el mejor posicionamiento en </w:t>
      </w:r>
      <w:hyperlink r:id="rId219" w:history="1">
        <w:r w:rsidRPr="00C46E53">
          <w:rPr>
            <w:rStyle w:val="Hipervnculo"/>
            <w:rFonts w:ascii="Times New Roman" w:hAnsi="Times New Roman" w:cs="Times New Roman"/>
            <w:sz w:val="22"/>
            <w:szCs w:val="22"/>
          </w:rPr>
          <w:t xml:space="preserve">Número de revistas indexadas en </w:t>
        </w:r>
        <w:proofErr w:type="spellStart"/>
        <w:r w:rsidRPr="00C46E53">
          <w:rPr>
            <w:rStyle w:val="Hipervnculo"/>
            <w:rFonts w:ascii="Times New Roman" w:hAnsi="Times New Roman" w:cs="Times New Roman"/>
            <w:sz w:val="22"/>
            <w:szCs w:val="22"/>
          </w:rPr>
          <w:t>Publindex</w:t>
        </w:r>
        <w:proofErr w:type="spellEnd"/>
        <w:r w:rsidRPr="00C46E53">
          <w:rPr>
            <w:rStyle w:val="Hipervnculo"/>
            <w:rFonts w:ascii="Times New Roman" w:hAnsi="Times New Roman" w:cs="Times New Roman"/>
            <w:sz w:val="22"/>
            <w:szCs w:val="22"/>
          </w:rPr>
          <w:t xml:space="preserve">. </w:t>
        </w:r>
      </w:hyperlink>
      <w:r w:rsidRPr="00C46E53">
        <w:rPr>
          <w:rFonts w:ascii="Times New Roman" w:hAnsi="Times New Roman" w:cs="Times New Roman"/>
          <w:sz w:val="22"/>
          <w:szCs w:val="22"/>
        </w:rPr>
        <w:t xml:space="preserve"> </w:t>
      </w:r>
      <w:r w:rsidRPr="00C46E53">
        <w:rPr>
          <w:rFonts w:ascii="Times New Roman" w:hAnsi="Times New Roman" w:cs="Times New Roman"/>
          <w:bCs/>
          <w:sz w:val="22"/>
          <w:szCs w:val="22"/>
        </w:rPr>
        <w:t>En el nivel nacional ocupamos el puesto quinto.</w:t>
      </w:r>
    </w:p>
    <w:tbl>
      <w:tblPr>
        <w:tblStyle w:val="Listaclara-nfasis11"/>
        <w:tblW w:w="0" w:type="auto"/>
        <w:tblLook w:val="00A0"/>
      </w:tblPr>
      <w:tblGrid>
        <w:gridCol w:w="1450"/>
        <w:gridCol w:w="1661"/>
        <w:gridCol w:w="5802"/>
      </w:tblGrid>
      <w:tr w:rsidR="008A0EE8" w:rsidRPr="00C46E53" w:rsidTr="00840024">
        <w:trPr>
          <w:cnfStyle w:val="100000000000"/>
          <w:trHeight w:val="103"/>
        </w:trPr>
        <w:tc>
          <w:tcPr>
            <w:cnfStyle w:val="001000000000"/>
            <w:tcW w:w="8720" w:type="dxa"/>
            <w:gridSpan w:val="3"/>
          </w:tcPr>
          <w:p w:rsidR="008A0EE8" w:rsidRPr="00C46E53" w:rsidRDefault="008A0EE8" w:rsidP="00840024">
            <w:pPr>
              <w:jc w:val="center"/>
              <w:rPr>
                <w:rFonts w:ascii="Times New Roman" w:hAnsi="Times New Roman"/>
                <w:sz w:val="20"/>
                <w:szCs w:val="20"/>
                <w:lang w:val="es-ES_tradnl"/>
              </w:rPr>
            </w:pPr>
            <w:r w:rsidRPr="00C46E53">
              <w:rPr>
                <w:rFonts w:ascii="Times New Roman" w:hAnsi="Times New Roman"/>
                <w:sz w:val="20"/>
                <w:szCs w:val="20"/>
                <w:lang w:val="es-ES_tradnl"/>
              </w:rPr>
              <w:t>REVISTAS INDEXADAS EN PUBLINDEX UNIVERSIDAD DE CALDAS</w:t>
            </w:r>
          </w:p>
        </w:tc>
      </w:tr>
      <w:tr w:rsidR="008A0EE8" w:rsidRPr="00C46E53" w:rsidTr="00840024">
        <w:trPr>
          <w:cnfStyle w:val="000000100000"/>
        </w:trPr>
        <w:tc>
          <w:tcPr>
            <w:cnfStyle w:val="001000000000"/>
            <w:tcW w:w="1257" w:type="dxa"/>
            <w:vAlign w:val="center"/>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 xml:space="preserve">CATEGORÍA </w:t>
            </w:r>
          </w:p>
        </w:tc>
        <w:tc>
          <w:tcPr>
            <w:cnfStyle w:val="000010000000"/>
            <w:tcW w:w="1661" w:type="dxa"/>
            <w:vAlign w:val="center"/>
          </w:tcPr>
          <w:p w:rsidR="008A0EE8" w:rsidRPr="00C46E53" w:rsidRDefault="008A0EE8" w:rsidP="00840024">
            <w:pPr>
              <w:jc w:val="center"/>
              <w:rPr>
                <w:rFonts w:ascii="Times New Roman" w:hAnsi="Times New Roman"/>
                <w:b/>
                <w:bCs/>
                <w:color w:val="000000" w:themeColor="text1"/>
                <w:sz w:val="20"/>
                <w:szCs w:val="20"/>
                <w:lang w:val="es-ES_tradnl"/>
              </w:rPr>
            </w:pPr>
            <w:r w:rsidRPr="00C46E53">
              <w:rPr>
                <w:rFonts w:ascii="Times New Roman" w:hAnsi="Times New Roman"/>
                <w:b/>
                <w:bCs/>
                <w:color w:val="000000" w:themeColor="text1"/>
                <w:sz w:val="20"/>
                <w:szCs w:val="20"/>
                <w:lang w:val="es-ES_tradnl"/>
              </w:rPr>
              <w:t>ISSN</w:t>
            </w:r>
          </w:p>
        </w:tc>
        <w:tc>
          <w:tcPr>
            <w:tcW w:w="5802" w:type="dxa"/>
            <w:vAlign w:val="center"/>
          </w:tcPr>
          <w:p w:rsidR="008A0EE8" w:rsidRPr="00C46E53" w:rsidRDefault="008A0EE8" w:rsidP="00840024">
            <w:pPr>
              <w:jc w:val="center"/>
              <w:cnfStyle w:val="000000100000"/>
              <w:rPr>
                <w:rFonts w:ascii="Times New Roman" w:hAnsi="Times New Roman"/>
                <w:b/>
                <w:bCs/>
                <w:color w:val="000000" w:themeColor="text1"/>
                <w:sz w:val="20"/>
                <w:szCs w:val="20"/>
                <w:lang w:val="es-ES_tradnl"/>
              </w:rPr>
            </w:pPr>
            <w:r w:rsidRPr="00C46E53">
              <w:rPr>
                <w:rFonts w:ascii="Times New Roman" w:hAnsi="Times New Roman"/>
                <w:b/>
                <w:bCs/>
                <w:color w:val="000000" w:themeColor="text1"/>
                <w:sz w:val="20"/>
                <w:szCs w:val="20"/>
                <w:lang w:val="es-ES_tradnl"/>
              </w:rPr>
              <w:t>TÍTULO DE LA REVISTA</w:t>
            </w:r>
          </w:p>
        </w:tc>
      </w:tr>
      <w:tr w:rsidR="008A0EE8" w:rsidRPr="00C46E53" w:rsidTr="00840024">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A2</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0123-3068</w:t>
            </w:r>
          </w:p>
        </w:tc>
        <w:tc>
          <w:tcPr>
            <w:tcW w:w="5802" w:type="dxa"/>
          </w:tcPr>
          <w:p w:rsidR="008A0EE8" w:rsidRPr="00C46E53" w:rsidRDefault="008A0EE8" w:rsidP="00840024">
            <w:pPr>
              <w:jc w:val="center"/>
              <w:cnfStyle w:val="0000000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Boletín Científico. Centro de Museos Museo de Historia Natural</w:t>
            </w:r>
          </w:p>
        </w:tc>
      </w:tr>
      <w:tr w:rsidR="008A0EE8" w:rsidRPr="00C46E53" w:rsidTr="00840024">
        <w:trPr>
          <w:cnfStyle w:val="000000100000"/>
        </w:trPr>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A2</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0124-6127</w:t>
            </w:r>
          </w:p>
        </w:tc>
        <w:tc>
          <w:tcPr>
            <w:tcW w:w="5802" w:type="dxa"/>
          </w:tcPr>
          <w:p w:rsidR="008A0EE8" w:rsidRPr="00C46E53" w:rsidRDefault="008A0EE8" w:rsidP="00840024">
            <w:pPr>
              <w:jc w:val="center"/>
              <w:cnfStyle w:val="0000001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Discusiones Filosóficas</w:t>
            </w:r>
          </w:p>
        </w:tc>
      </w:tr>
      <w:tr w:rsidR="008A0EE8" w:rsidRPr="00C46E53" w:rsidTr="00840024">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A2</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0121-7577</w:t>
            </w:r>
          </w:p>
        </w:tc>
        <w:tc>
          <w:tcPr>
            <w:tcW w:w="5802" w:type="dxa"/>
          </w:tcPr>
          <w:p w:rsidR="008A0EE8" w:rsidRPr="00C46E53" w:rsidRDefault="008A0EE8" w:rsidP="00840024">
            <w:pPr>
              <w:jc w:val="center"/>
              <w:cnfStyle w:val="0000000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Hacia la Promoción de la Salud</w:t>
            </w:r>
          </w:p>
        </w:tc>
      </w:tr>
      <w:tr w:rsidR="008A0EE8" w:rsidRPr="00C46E53" w:rsidTr="00840024">
        <w:trPr>
          <w:cnfStyle w:val="000000100000"/>
        </w:trPr>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B</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1657-9550</w:t>
            </w:r>
          </w:p>
        </w:tc>
        <w:tc>
          <w:tcPr>
            <w:tcW w:w="5802" w:type="dxa"/>
          </w:tcPr>
          <w:p w:rsidR="008A0EE8" w:rsidRPr="00C46E53" w:rsidRDefault="008A0EE8" w:rsidP="00840024">
            <w:pPr>
              <w:jc w:val="center"/>
              <w:cnfStyle w:val="000000100000"/>
              <w:rPr>
                <w:rFonts w:ascii="Times New Roman" w:hAnsi="Times New Roman"/>
                <w:i/>
                <w:color w:val="000000" w:themeColor="text1"/>
                <w:sz w:val="20"/>
                <w:szCs w:val="20"/>
                <w:lang w:val="es-ES_tradnl"/>
              </w:rPr>
            </w:pPr>
            <w:proofErr w:type="spellStart"/>
            <w:r w:rsidRPr="00C46E53">
              <w:rPr>
                <w:rFonts w:ascii="Times New Roman" w:hAnsi="Times New Roman"/>
                <w:i/>
                <w:color w:val="000000" w:themeColor="text1"/>
                <w:sz w:val="20"/>
                <w:szCs w:val="20"/>
                <w:lang w:val="es-ES_tradnl"/>
              </w:rPr>
              <w:t>Biosalud</w:t>
            </w:r>
            <w:proofErr w:type="spellEnd"/>
          </w:p>
        </w:tc>
      </w:tr>
      <w:tr w:rsidR="008A0EE8" w:rsidRPr="00C46E53" w:rsidTr="00840024">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B</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1909-2474</w:t>
            </w:r>
          </w:p>
        </w:tc>
        <w:tc>
          <w:tcPr>
            <w:tcW w:w="5802" w:type="dxa"/>
          </w:tcPr>
          <w:p w:rsidR="008A0EE8" w:rsidRPr="00C46E53" w:rsidRDefault="008A0EE8" w:rsidP="00840024">
            <w:pPr>
              <w:jc w:val="center"/>
              <w:cnfStyle w:val="0000000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Revista luna azul</w:t>
            </w:r>
          </w:p>
        </w:tc>
      </w:tr>
      <w:tr w:rsidR="008A0EE8" w:rsidRPr="00C46E53" w:rsidTr="00840024">
        <w:trPr>
          <w:cnfStyle w:val="000000100000"/>
        </w:trPr>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C</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2011-4532</w:t>
            </w:r>
          </w:p>
        </w:tc>
        <w:tc>
          <w:tcPr>
            <w:tcW w:w="5802" w:type="dxa"/>
          </w:tcPr>
          <w:p w:rsidR="008A0EE8" w:rsidRPr="00C46E53" w:rsidRDefault="008A0EE8" w:rsidP="00840024">
            <w:pPr>
              <w:jc w:val="center"/>
              <w:cnfStyle w:val="0000001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Eleuthera</w:t>
            </w:r>
          </w:p>
        </w:tc>
      </w:tr>
      <w:tr w:rsidR="008A0EE8" w:rsidRPr="00C46E53" w:rsidTr="00840024">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C</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1794-2918</w:t>
            </w:r>
          </w:p>
        </w:tc>
        <w:tc>
          <w:tcPr>
            <w:tcW w:w="5802" w:type="dxa"/>
          </w:tcPr>
          <w:p w:rsidR="008A0EE8" w:rsidRPr="00C46E53" w:rsidRDefault="008A0EE8" w:rsidP="00840024">
            <w:pPr>
              <w:jc w:val="center"/>
              <w:cnfStyle w:val="0000000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Jurídicas</w:t>
            </w:r>
          </w:p>
        </w:tc>
      </w:tr>
      <w:tr w:rsidR="008A0EE8" w:rsidRPr="00C46E53" w:rsidTr="00840024">
        <w:trPr>
          <w:cnfStyle w:val="000000100000"/>
        </w:trPr>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C</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1794-7111</w:t>
            </w:r>
          </w:p>
        </w:tc>
        <w:tc>
          <w:tcPr>
            <w:tcW w:w="5802" w:type="dxa"/>
          </w:tcPr>
          <w:p w:rsidR="008A0EE8" w:rsidRPr="00C46E53" w:rsidRDefault="008A0EE8" w:rsidP="00840024">
            <w:pPr>
              <w:jc w:val="center"/>
              <w:cnfStyle w:val="000000100000"/>
              <w:rPr>
                <w:rFonts w:ascii="Times New Roman" w:hAnsi="Times New Roman"/>
                <w:i/>
                <w:color w:val="000000" w:themeColor="text1"/>
                <w:sz w:val="20"/>
                <w:szCs w:val="20"/>
                <w:lang w:val="es-ES_tradnl"/>
              </w:rPr>
            </w:pPr>
            <w:proofErr w:type="spellStart"/>
            <w:r w:rsidRPr="00C46E53">
              <w:rPr>
                <w:rFonts w:ascii="Times New Roman" w:hAnsi="Times New Roman"/>
                <w:i/>
                <w:color w:val="000000" w:themeColor="text1"/>
                <w:sz w:val="20"/>
                <w:szCs w:val="20"/>
                <w:lang w:val="es-ES_tradnl"/>
              </w:rPr>
              <w:t>Kepes</w:t>
            </w:r>
            <w:proofErr w:type="spellEnd"/>
          </w:p>
        </w:tc>
      </w:tr>
      <w:tr w:rsidR="008A0EE8" w:rsidRPr="00C46E53" w:rsidTr="00840024">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C</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1900-9895</w:t>
            </w:r>
          </w:p>
        </w:tc>
        <w:tc>
          <w:tcPr>
            <w:tcW w:w="5802" w:type="dxa"/>
          </w:tcPr>
          <w:p w:rsidR="008A0EE8" w:rsidRPr="00C46E53" w:rsidRDefault="008A0EE8" w:rsidP="00840024">
            <w:pPr>
              <w:jc w:val="center"/>
              <w:cnfStyle w:val="0000000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Latinoamericana de Estudios Educativos</w:t>
            </w:r>
          </w:p>
        </w:tc>
      </w:tr>
      <w:tr w:rsidR="008A0EE8" w:rsidRPr="00C46E53" w:rsidTr="00840024">
        <w:trPr>
          <w:cnfStyle w:val="000000100000"/>
        </w:trPr>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C</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0123-4471</w:t>
            </w:r>
          </w:p>
        </w:tc>
        <w:tc>
          <w:tcPr>
            <w:tcW w:w="5802" w:type="dxa"/>
          </w:tcPr>
          <w:p w:rsidR="008A0EE8" w:rsidRPr="00C46E53" w:rsidRDefault="008A0EE8" w:rsidP="00840024">
            <w:pPr>
              <w:jc w:val="center"/>
              <w:cnfStyle w:val="0000001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Revista de Antropología y Sociología</w:t>
            </w:r>
          </w:p>
        </w:tc>
      </w:tr>
      <w:tr w:rsidR="008A0EE8" w:rsidRPr="00C46E53" w:rsidTr="00840024">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C</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1909-7891</w:t>
            </w:r>
          </w:p>
        </w:tc>
        <w:tc>
          <w:tcPr>
            <w:tcW w:w="5802" w:type="dxa"/>
          </w:tcPr>
          <w:p w:rsidR="008A0EE8" w:rsidRPr="00C46E53" w:rsidRDefault="008A0EE8" w:rsidP="00840024">
            <w:pPr>
              <w:jc w:val="center"/>
              <w:cnfStyle w:val="0000000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Vector</w:t>
            </w:r>
          </w:p>
        </w:tc>
      </w:tr>
      <w:tr w:rsidR="008A0EE8" w:rsidRPr="00C46E53" w:rsidTr="00840024">
        <w:trPr>
          <w:cnfStyle w:val="000000100000"/>
        </w:trPr>
        <w:tc>
          <w:tcPr>
            <w:cnfStyle w:val="001000000000"/>
            <w:tcW w:w="1257"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C</w:t>
            </w:r>
          </w:p>
        </w:tc>
        <w:tc>
          <w:tcPr>
            <w:cnfStyle w:val="000010000000"/>
            <w:tcW w:w="1661" w:type="dxa"/>
          </w:tcPr>
          <w:p w:rsidR="008A0EE8" w:rsidRPr="00C46E53" w:rsidRDefault="008A0EE8" w:rsidP="00840024">
            <w:pPr>
              <w:jc w:val="center"/>
              <w:rPr>
                <w:rFonts w:ascii="Times New Roman" w:hAnsi="Times New Roman"/>
                <w:color w:val="000000" w:themeColor="text1"/>
                <w:sz w:val="20"/>
                <w:szCs w:val="20"/>
                <w:lang w:val="es-ES_tradnl"/>
              </w:rPr>
            </w:pPr>
            <w:r w:rsidRPr="00C46E53">
              <w:rPr>
                <w:rFonts w:ascii="Times New Roman" w:hAnsi="Times New Roman"/>
                <w:color w:val="000000" w:themeColor="text1"/>
                <w:sz w:val="20"/>
                <w:szCs w:val="20"/>
                <w:lang w:val="es-ES_tradnl"/>
              </w:rPr>
              <w:t>2011-5415</w:t>
            </w:r>
          </w:p>
        </w:tc>
        <w:tc>
          <w:tcPr>
            <w:tcW w:w="5802" w:type="dxa"/>
          </w:tcPr>
          <w:p w:rsidR="008A0EE8" w:rsidRPr="00C46E53" w:rsidRDefault="008A0EE8" w:rsidP="00840024">
            <w:pPr>
              <w:jc w:val="center"/>
              <w:cnfStyle w:val="000000100000"/>
              <w:rPr>
                <w:rFonts w:ascii="Times New Roman" w:hAnsi="Times New Roman"/>
                <w:i/>
                <w:color w:val="000000" w:themeColor="text1"/>
                <w:sz w:val="20"/>
                <w:szCs w:val="20"/>
                <w:lang w:val="es-ES_tradnl"/>
              </w:rPr>
            </w:pPr>
            <w:r w:rsidRPr="00C46E53">
              <w:rPr>
                <w:rFonts w:ascii="Times New Roman" w:hAnsi="Times New Roman"/>
                <w:i/>
                <w:color w:val="000000" w:themeColor="text1"/>
                <w:sz w:val="20"/>
                <w:szCs w:val="20"/>
                <w:lang w:val="es-ES_tradnl"/>
              </w:rPr>
              <w:t>Veterinaria y Zootecnia</w:t>
            </w:r>
          </w:p>
        </w:tc>
      </w:tr>
    </w:tbl>
    <w:p w:rsidR="008A0EE8" w:rsidRPr="00C46E53" w:rsidRDefault="008A0EE8" w:rsidP="008A0EE8">
      <w:pPr>
        <w:spacing w:after="240" w:line="276" w:lineRule="auto"/>
        <w:jc w:val="center"/>
        <w:rPr>
          <w:rFonts w:ascii="Times New Roman" w:hAnsi="Times New Roman" w:cs="Times New Roman"/>
          <w:color w:val="000000" w:themeColor="text1"/>
          <w:sz w:val="22"/>
          <w:szCs w:val="22"/>
        </w:rPr>
      </w:pPr>
    </w:p>
    <w:p w:rsidR="008A0EE8" w:rsidRPr="00C46E53" w:rsidRDefault="008A0EE8" w:rsidP="008A0EE8">
      <w:pPr>
        <w:spacing w:after="240" w:line="276" w:lineRule="auto"/>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3620135" cy="229273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srcRect/>
                    <a:stretch>
                      <a:fillRect/>
                    </a:stretch>
                  </pic:blipFill>
                  <pic:spPr bwMode="auto">
                    <a:xfrm>
                      <a:off x="0" y="0"/>
                      <a:ext cx="3621290" cy="2293470"/>
                    </a:xfrm>
                    <a:prstGeom prst="rect">
                      <a:avLst/>
                    </a:prstGeom>
                    <a:noFill/>
                  </pic:spPr>
                </pic:pic>
              </a:graphicData>
            </a:graphic>
          </wp:inline>
        </w:drawing>
      </w: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p>
    <w:p w:rsidR="008A0EE8" w:rsidRPr="00C46E53" w:rsidRDefault="008A0EE8" w:rsidP="008A0EE8">
      <w:p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b/>
          <w:sz w:val="22"/>
          <w:szCs w:val="22"/>
        </w:rPr>
        <w:t xml:space="preserve">Relación de otras formas de divulgación y presencia institucional en el entorno: publicaciones institucionales, emisora, programas en televisión, foros, seminarios, eventos, en los últimos tres años. </w:t>
      </w:r>
      <w:r w:rsidRPr="00C46E53">
        <w:rPr>
          <w:rFonts w:ascii="Times New Roman" w:hAnsi="Times New Roman" w:cs="Times New Roman"/>
          <w:color w:val="000000" w:themeColor="text1"/>
          <w:sz w:val="22"/>
          <w:szCs w:val="22"/>
        </w:rPr>
        <w:t xml:space="preserve">Si bien la estrategia de difusión estaba señalada en el pasado informe de autoevaluación como limitada, hoy  se encuentra en proceso de consolidación. </w:t>
      </w:r>
      <w:r w:rsidRPr="00C46E53">
        <w:rPr>
          <w:rFonts w:ascii="Times New Roman" w:hAnsi="Times New Roman" w:cs="Times New Roman"/>
          <w:sz w:val="22"/>
          <w:szCs w:val="22"/>
        </w:rPr>
        <w:t xml:space="preserve">Desde el año 2009, en el  marco del SIG, se creó el </w:t>
      </w:r>
      <w:hyperlink r:id="rId221" w:history="1">
        <w:r w:rsidRPr="00C46E53">
          <w:rPr>
            <w:rStyle w:val="Hipervnculo"/>
            <w:rFonts w:ascii="Times New Roman" w:hAnsi="Times New Roman" w:cs="Times New Roman"/>
            <w:sz w:val="22"/>
            <w:szCs w:val="22"/>
          </w:rPr>
          <w:t>Proceso de Información y Comunicación</w:t>
        </w:r>
      </w:hyperlink>
      <w:r w:rsidRPr="00C46E53">
        <w:rPr>
          <w:rFonts w:ascii="Times New Roman" w:hAnsi="Times New Roman" w:cs="Times New Roman"/>
          <w:sz w:val="22"/>
          <w:szCs w:val="22"/>
        </w:rPr>
        <w:t xml:space="preserve"> dentro de los procesos estratégicos, que le da  una </w:t>
      </w:r>
      <w:r w:rsidRPr="00C46E53">
        <w:rPr>
          <w:rFonts w:ascii="Times New Roman" w:hAnsi="Times New Roman" w:cs="Times New Roman"/>
          <w:sz w:val="22"/>
          <w:szCs w:val="22"/>
        </w:rPr>
        <w:lastRenderedPageBreak/>
        <w:t>nueva dimensión a las relaciones comunicacionales internas y externas</w:t>
      </w:r>
      <w:r w:rsidRPr="00C46E53">
        <w:rPr>
          <w:rFonts w:ascii="Times New Roman" w:hAnsi="Times New Roman" w:cs="Times New Roman"/>
          <w:color w:val="000000" w:themeColor="text1"/>
          <w:sz w:val="22"/>
          <w:szCs w:val="22"/>
        </w:rPr>
        <w:t>. En la actualidad, la Institución cuenta, además de la estrategia de mercadeo ya mencionada, con los siguientes medios de divulgación:</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Universidad al Día: Boletín Interno y Externo, publicación diaria vía correo electrónico</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Página web de la U. de Caldas (</w:t>
      </w:r>
      <w:hyperlink r:id="rId222" w:history="1">
        <w:r w:rsidRPr="00C46E53">
          <w:rPr>
            <w:rStyle w:val="Hipervnculo"/>
            <w:rFonts w:ascii="Times New Roman" w:hAnsi="Times New Roman" w:cs="Times New Roman"/>
            <w:sz w:val="22"/>
            <w:szCs w:val="22"/>
          </w:rPr>
          <w:t>www.ucaldas.edu.co</w:t>
        </w:r>
      </w:hyperlink>
      <w:r w:rsidRPr="00C46E53">
        <w:rPr>
          <w:rFonts w:ascii="Times New Roman" w:hAnsi="Times New Roman" w:cs="Times New Roman"/>
          <w:color w:val="000000" w:themeColor="text1"/>
          <w:sz w:val="22"/>
          <w:szCs w:val="22"/>
        </w:rPr>
        <w:t>), la cual tiene versión para móvil (</w:t>
      </w:r>
      <w:r w:rsidRPr="00C46E53">
        <w:rPr>
          <w:rFonts w:ascii="Times New Roman" w:hAnsi="Times New Roman" w:cs="Times New Roman"/>
          <w:bCs/>
          <w:color w:val="000000" w:themeColor="text1"/>
          <w:sz w:val="22"/>
          <w:szCs w:val="22"/>
        </w:rPr>
        <w:t>nominada</w:t>
      </w:r>
      <w:r w:rsidRPr="00C46E53">
        <w:rPr>
          <w:rFonts w:ascii="Times New Roman" w:hAnsi="Times New Roman" w:cs="Times New Roman"/>
          <w:color w:val="000000" w:themeColor="text1"/>
          <w:sz w:val="22"/>
          <w:szCs w:val="22"/>
        </w:rPr>
        <w:t xml:space="preserve"> a los </w:t>
      </w:r>
      <w:r w:rsidRPr="00C46E53">
        <w:rPr>
          <w:rFonts w:ascii="Times New Roman" w:hAnsi="Times New Roman" w:cs="Times New Roman"/>
          <w:bCs/>
          <w:color w:val="000000" w:themeColor="text1"/>
          <w:sz w:val="22"/>
          <w:szCs w:val="22"/>
        </w:rPr>
        <w:t>Premios Colombia en Línea 2011</w:t>
      </w:r>
      <w:r w:rsidRPr="00C46E53">
        <w:rPr>
          <w:rFonts w:ascii="Times New Roman" w:hAnsi="Times New Roman" w:cs="Times New Roman"/>
          <w:color w:val="000000" w:themeColor="text1"/>
          <w:sz w:val="22"/>
          <w:szCs w:val="22"/>
        </w:rPr>
        <w:t xml:space="preserve">, en la </w:t>
      </w:r>
      <w:r w:rsidRPr="00C46E53">
        <w:rPr>
          <w:rFonts w:ascii="Times New Roman" w:hAnsi="Times New Roman" w:cs="Times New Roman"/>
          <w:bCs/>
          <w:color w:val="000000" w:themeColor="text1"/>
          <w:sz w:val="22"/>
          <w:szCs w:val="22"/>
        </w:rPr>
        <w:t>categoría</w:t>
      </w:r>
      <w:r w:rsidRPr="00C46E53">
        <w:rPr>
          <w:rFonts w:ascii="Times New Roman" w:hAnsi="Times New Roman" w:cs="Times New Roman"/>
          <w:color w:val="000000" w:themeColor="text1"/>
          <w:sz w:val="22"/>
          <w:szCs w:val="22"/>
        </w:rPr>
        <w:t xml:space="preserve"> </w:t>
      </w:r>
      <w:r w:rsidRPr="00C46E53">
        <w:rPr>
          <w:rFonts w:ascii="Times New Roman" w:hAnsi="Times New Roman" w:cs="Times New Roman"/>
          <w:bCs/>
          <w:color w:val="000000" w:themeColor="text1"/>
          <w:sz w:val="22"/>
          <w:szCs w:val="22"/>
        </w:rPr>
        <w:t>Mejor Sitio Móvil</w:t>
      </w:r>
      <w:r w:rsidRPr="00C46E53">
        <w:rPr>
          <w:rFonts w:ascii="Times New Roman" w:hAnsi="Times New Roman" w:cs="Times New Roman"/>
          <w:color w:val="000000" w:themeColor="text1"/>
          <w:sz w:val="22"/>
          <w:szCs w:val="22"/>
        </w:rPr>
        <w:t xml:space="preserve">, del </w:t>
      </w:r>
      <w:r w:rsidRPr="00C46E53">
        <w:rPr>
          <w:rFonts w:ascii="Times New Roman" w:hAnsi="Times New Roman" w:cs="Times New Roman"/>
          <w:bCs/>
          <w:color w:val="000000" w:themeColor="text1"/>
          <w:sz w:val="22"/>
          <w:szCs w:val="22"/>
        </w:rPr>
        <w:t>Ministerio de Tecnologías de la Información y las Comunicaciones</w:t>
      </w:r>
      <w:r w:rsidRPr="00C46E53">
        <w:rPr>
          <w:rFonts w:ascii="Times New Roman" w:hAnsi="Times New Roman" w:cs="Times New Roman"/>
          <w:color w:val="000000" w:themeColor="text1"/>
          <w:sz w:val="22"/>
          <w:szCs w:val="22"/>
        </w:rPr>
        <w:t xml:space="preserve">. La Institución compite con los sitios móviles del Grupo </w:t>
      </w:r>
      <w:proofErr w:type="spellStart"/>
      <w:r w:rsidRPr="00C46E53">
        <w:rPr>
          <w:rFonts w:ascii="Times New Roman" w:hAnsi="Times New Roman" w:cs="Times New Roman"/>
          <w:color w:val="000000" w:themeColor="text1"/>
          <w:sz w:val="22"/>
          <w:szCs w:val="22"/>
        </w:rPr>
        <w:t>Bancolombia</w:t>
      </w:r>
      <w:proofErr w:type="spellEnd"/>
      <w:r w:rsidRPr="00C46E53">
        <w:rPr>
          <w:rFonts w:ascii="Times New Roman" w:hAnsi="Times New Roman" w:cs="Times New Roman"/>
          <w:color w:val="000000" w:themeColor="text1"/>
          <w:sz w:val="22"/>
          <w:szCs w:val="22"/>
        </w:rPr>
        <w:t xml:space="preserve"> y de RCN Mundo).</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Video notas en la web, redes sociales: </w:t>
      </w:r>
      <w:hyperlink r:id="rId223" w:history="1">
        <w:proofErr w:type="spellStart"/>
        <w:r w:rsidRPr="00C46E53">
          <w:rPr>
            <w:rStyle w:val="Hipervnculo"/>
            <w:rFonts w:ascii="Times New Roman" w:hAnsi="Times New Roman" w:cs="Times New Roman"/>
            <w:sz w:val="22"/>
            <w:szCs w:val="22"/>
          </w:rPr>
          <w:t>Facebook</w:t>
        </w:r>
        <w:proofErr w:type="spellEnd"/>
      </w:hyperlink>
      <w:r w:rsidRPr="00C46E53">
        <w:rPr>
          <w:rFonts w:ascii="Times New Roman" w:hAnsi="Times New Roman" w:cs="Times New Roman"/>
          <w:sz w:val="22"/>
          <w:szCs w:val="22"/>
        </w:rPr>
        <w:t xml:space="preserve">, </w:t>
      </w:r>
      <w:hyperlink r:id="rId224" w:history="1">
        <w:proofErr w:type="spellStart"/>
        <w:r w:rsidRPr="00C46E53">
          <w:rPr>
            <w:rStyle w:val="Hipervnculo"/>
            <w:rFonts w:ascii="Times New Roman" w:hAnsi="Times New Roman" w:cs="Times New Roman"/>
            <w:sz w:val="22"/>
            <w:szCs w:val="22"/>
          </w:rPr>
          <w:t>Twitter</w:t>
        </w:r>
        <w:proofErr w:type="spellEnd"/>
      </w:hyperlink>
      <w:r w:rsidRPr="00C46E53">
        <w:rPr>
          <w:rFonts w:ascii="Times New Roman" w:hAnsi="Times New Roman" w:cs="Times New Roman"/>
          <w:color w:val="000000" w:themeColor="text1"/>
          <w:sz w:val="22"/>
          <w:szCs w:val="22"/>
        </w:rPr>
        <w:t xml:space="preserve">, también </w:t>
      </w:r>
      <w:hyperlink r:id="rId225" w:anchor="p/a" w:history="1">
        <w:proofErr w:type="spellStart"/>
        <w:r w:rsidRPr="00C46E53">
          <w:rPr>
            <w:rStyle w:val="Hipervnculo"/>
            <w:rFonts w:ascii="Times New Roman" w:hAnsi="Times New Roman" w:cs="Times New Roman"/>
            <w:sz w:val="22"/>
            <w:szCs w:val="22"/>
          </w:rPr>
          <w:t>YouTube</w:t>
        </w:r>
        <w:proofErr w:type="spellEnd"/>
      </w:hyperlink>
      <w:r w:rsidRPr="00C46E53">
        <w:rPr>
          <w:rFonts w:ascii="Times New Roman" w:hAnsi="Times New Roman" w:cs="Times New Roman"/>
          <w:color w:val="000000" w:themeColor="text1"/>
          <w:sz w:val="22"/>
          <w:szCs w:val="22"/>
        </w:rPr>
        <w:t xml:space="preserve"> y </w:t>
      </w:r>
      <w:hyperlink r:id="rId226" w:history="1">
        <w:r w:rsidRPr="00C46E53">
          <w:rPr>
            <w:rStyle w:val="Hipervnculo"/>
            <w:rFonts w:ascii="Times New Roman" w:hAnsi="Times New Roman" w:cs="Times New Roman"/>
            <w:sz w:val="22"/>
            <w:szCs w:val="22"/>
          </w:rPr>
          <w:t>Blog de Universidad de Caldas</w:t>
        </w:r>
      </w:hyperlink>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Comunicados y pronunciamientos oficiales</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Canal </w:t>
      </w:r>
      <w:proofErr w:type="spellStart"/>
      <w:r w:rsidRPr="00C46E53">
        <w:rPr>
          <w:rFonts w:ascii="Times New Roman" w:hAnsi="Times New Roman" w:cs="Times New Roman"/>
          <w:color w:val="000000" w:themeColor="text1"/>
          <w:sz w:val="22"/>
          <w:szCs w:val="22"/>
        </w:rPr>
        <w:t>Infográfico</w:t>
      </w:r>
      <w:proofErr w:type="spellEnd"/>
      <w:r w:rsidRPr="00C46E53">
        <w:rPr>
          <w:rFonts w:ascii="Times New Roman" w:hAnsi="Times New Roman" w:cs="Times New Roman"/>
          <w:color w:val="000000" w:themeColor="text1"/>
          <w:sz w:val="22"/>
          <w:szCs w:val="22"/>
        </w:rPr>
        <w:t xml:space="preserve"> </w:t>
      </w:r>
      <w:proofErr w:type="spellStart"/>
      <w:r w:rsidRPr="00C46E53">
        <w:rPr>
          <w:rFonts w:ascii="Times New Roman" w:hAnsi="Times New Roman" w:cs="Times New Roman"/>
          <w:color w:val="000000" w:themeColor="text1"/>
          <w:sz w:val="22"/>
          <w:szCs w:val="22"/>
        </w:rPr>
        <w:t>Kunay</w:t>
      </w:r>
      <w:proofErr w:type="spellEnd"/>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Vallas publicitarias</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Periódico estudiantil La Gotera, publicación mensual</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Programa radial El Viaje, emisión semanal por la emisora La Cariñosa, de RCN </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Periódico </w:t>
      </w:r>
      <w:proofErr w:type="spellStart"/>
      <w:r w:rsidRPr="00C46E53">
        <w:rPr>
          <w:rFonts w:ascii="Times New Roman" w:hAnsi="Times New Roman" w:cs="Times New Roman"/>
          <w:color w:val="000000" w:themeColor="text1"/>
          <w:sz w:val="22"/>
          <w:szCs w:val="22"/>
        </w:rPr>
        <w:t>Lumina</w:t>
      </w:r>
      <w:proofErr w:type="spellEnd"/>
      <w:r w:rsidRPr="00C46E53">
        <w:rPr>
          <w:rFonts w:ascii="Times New Roman" w:hAnsi="Times New Roman" w:cs="Times New Roman"/>
          <w:color w:val="000000" w:themeColor="text1"/>
          <w:sz w:val="22"/>
          <w:szCs w:val="22"/>
        </w:rPr>
        <w:t xml:space="preserve"> </w:t>
      </w:r>
      <w:proofErr w:type="spellStart"/>
      <w:r w:rsidRPr="00C46E53">
        <w:rPr>
          <w:rFonts w:ascii="Times New Roman" w:hAnsi="Times New Roman" w:cs="Times New Roman"/>
          <w:color w:val="000000" w:themeColor="text1"/>
          <w:sz w:val="22"/>
          <w:szCs w:val="22"/>
        </w:rPr>
        <w:t>Spargo</w:t>
      </w:r>
      <w:proofErr w:type="spellEnd"/>
      <w:r w:rsidRPr="00C46E53">
        <w:rPr>
          <w:rFonts w:ascii="Times New Roman" w:hAnsi="Times New Roman" w:cs="Times New Roman"/>
          <w:color w:val="000000" w:themeColor="text1"/>
          <w:sz w:val="22"/>
          <w:szCs w:val="22"/>
        </w:rPr>
        <w:t>, publicación trimestral</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Documentales transmitidos internamente y por espacios televisivos</w:t>
      </w:r>
    </w:p>
    <w:p w:rsidR="008A0EE8" w:rsidRPr="00C46E53" w:rsidRDefault="008A0EE8" w:rsidP="00CE5619">
      <w:pPr>
        <w:pStyle w:val="Prrafodelista"/>
        <w:numPr>
          <w:ilvl w:val="0"/>
          <w:numId w:val="70"/>
        </w:num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Ruedas de prensa y otras actividades de interacción con periodistas</w:t>
      </w: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color w:val="000000" w:themeColor="text1"/>
          <w:sz w:val="22"/>
          <w:szCs w:val="22"/>
        </w:rPr>
        <w:t xml:space="preserve">Adicionalmente, la Universidad divulga a través de otros medios de comunicación tales como: La Patria TV, Une TV. </w:t>
      </w:r>
      <w:proofErr w:type="spellStart"/>
      <w:r w:rsidRPr="00C46E53">
        <w:rPr>
          <w:rFonts w:ascii="Times New Roman" w:hAnsi="Times New Roman" w:cs="Times New Roman"/>
          <w:color w:val="000000" w:themeColor="text1"/>
          <w:sz w:val="22"/>
          <w:szCs w:val="22"/>
        </w:rPr>
        <w:t>Telecafé</w:t>
      </w:r>
      <w:proofErr w:type="spellEnd"/>
      <w:r w:rsidRPr="00C46E53">
        <w:rPr>
          <w:rFonts w:ascii="Times New Roman" w:hAnsi="Times New Roman" w:cs="Times New Roman"/>
          <w:color w:val="000000" w:themeColor="text1"/>
          <w:sz w:val="22"/>
          <w:szCs w:val="22"/>
        </w:rPr>
        <w:t xml:space="preserve">, Caracol radio, Red de los Andes, </w:t>
      </w:r>
      <w:proofErr w:type="spellStart"/>
      <w:r w:rsidRPr="00C46E53">
        <w:rPr>
          <w:rFonts w:ascii="Times New Roman" w:hAnsi="Times New Roman" w:cs="Times New Roman"/>
          <w:color w:val="000000" w:themeColor="text1"/>
          <w:sz w:val="22"/>
          <w:szCs w:val="22"/>
        </w:rPr>
        <w:t>Todelar</w:t>
      </w:r>
      <w:proofErr w:type="spellEnd"/>
      <w:r w:rsidRPr="00C46E53">
        <w:rPr>
          <w:rFonts w:ascii="Times New Roman" w:hAnsi="Times New Roman" w:cs="Times New Roman"/>
          <w:color w:val="000000" w:themeColor="text1"/>
          <w:sz w:val="22"/>
          <w:szCs w:val="22"/>
        </w:rPr>
        <w:t xml:space="preserve">, además de visitas a los colegios de la región y la ciudad y participación en ferias de universidades.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docentes y estudiantes sobre la pertinencia de los programas académicos. </w:t>
      </w:r>
      <w:r w:rsidRPr="00C46E53">
        <w:rPr>
          <w:rFonts w:ascii="Times New Roman" w:hAnsi="Times New Roman" w:cs="Times New Roman"/>
          <w:sz w:val="22"/>
          <w:szCs w:val="22"/>
        </w:rPr>
        <w:t>Los docentes han valorado positivamente la pertinencia de los programas académicos en consideración al impacto sobre el desarrollo regional de las prácticas, de los planes de estudios y de los egresados. Respectivamente, la zona de satisfacción corresponde al 61%, el 59% y el 65% de los profesores  y al 60%, 53% y 57% de los estudiantes.</w:t>
      </w:r>
    </w:p>
    <w:p w:rsidR="008A0EE8" w:rsidRPr="00C46E53" w:rsidRDefault="008A0EE8" w:rsidP="008A0EE8">
      <w:pPr>
        <w:spacing w:after="240" w:line="276" w:lineRule="auto"/>
        <w:jc w:val="center"/>
        <w:rPr>
          <w:rFonts w:ascii="Times New Roman" w:hAnsi="Times New Roman" w:cs="Times New Roman"/>
          <w:sz w:val="22"/>
          <w:szCs w:val="22"/>
        </w:rPr>
      </w:pPr>
      <w:r w:rsidRPr="00C46E53">
        <w:rPr>
          <w:rFonts w:ascii="Times New Roman" w:hAnsi="Times New Roman" w:cs="Times New Roman"/>
          <w:noProof/>
          <w:lang w:val="es-ES" w:eastAsia="es-ES"/>
        </w:rPr>
        <w:lastRenderedPageBreak/>
        <w:drawing>
          <wp:inline distT="0" distB="0" distL="0" distR="0">
            <wp:extent cx="4797002" cy="2879954"/>
            <wp:effectExtent l="0" t="0" r="381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97029" cy="2879970"/>
                    </a:xfrm>
                    <a:prstGeom prst="rect">
                      <a:avLst/>
                    </a:prstGeom>
                    <a:noFill/>
                    <a:ln>
                      <a:noFill/>
                    </a:ln>
                  </pic:spPr>
                </pic:pic>
              </a:graphicData>
            </a:graphic>
          </wp:inline>
        </w:drawing>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La zona de satisfacción de los egresados, respecto a la capacidad de los programas académicos de egreso para satisfacer las necesidades regionales es de 65%.</w:t>
      </w:r>
    </w:p>
    <w:p w:rsidR="008A0EE8" w:rsidRPr="00C46E53" w:rsidRDefault="008A0EE8" w:rsidP="008A0EE8">
      <w:pPr>
        <w:spacing w:after="240" w:line="276" w:lineRule="auto"/>
        <w:jc w:val="center"/>
        <w:rPr>
          <w:rFonts w:ascii="Times New Roman" w:hAnsi="Times New Roman" w:cs="Times New Roman"/>
          <w:sz w:val="22"/>
          <w:szCs w:val="22"/>
        </w:rPr>
      </w:pPr>
      <w:r w:rsidRPr="00C46E53">
        <w:rPr>
          <w:rFonts w:ascii="Times New Roman" w:hAnsi="Times New Roman" w:cs="Times New Roman"/>
          <w:noProof/>
          <w:lang w:val="es-ES" w:eastAsia="es-ES"/>
        </w:rPr>
        <w:drawing>
          <wp:inline distT="0" distB="0" distL="0" distR="0">
            <wp:extent cx="4520988" cy="2506974"/>
            <wp:effectExtent l="0" t="0" r="635" b="8255"/>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1961" cy="2507513"/>
                    </a:xfrm>
                    <a:prstGeom prst="rect">
                      <a:avLst/>
                    </a:prstGeom>
                    <a:noFill/>
                    <a:ln>
                      <a:noFill/>
                    </a:ln>
                  </pic:spPr>
                </pic:pic>
              </a:graphicData>
            </a:graphic>
          </wp:inline>
        </w:drawing>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 </w:t>
      </w:r>
    </w:p>
    <w:p w:rsidR="008A0EE8" w:rsidRPr="00C46E53" w:rsidRDefault="008A0EE8" w:rsidP="008A0EE8">
      <w:pPr>
        <w:spacing w:after="240" w:line="276" w:lineRule="auto"/>
        <w:jc w:val="both"/>
        <w:rPr>
          <w:rFonts w:ascii="Times New Roman" w:hAnsi="Times New Roman" w:cs="Times New Roman"/>
          <w:b/>
          <w:i/>
          <w:sz w:val="22"/>
          <w:szCs w:val="22"/>
        </w:rPr>
      </w:pPr>
      <w:r w:rsidRPr="00C46E53">
        <w:rPr>
          <w:rFonts w:ascii="Times New Roman" w:hAnsi="Times New Roman" w:cs="Times New Roman"/>
          <w:b/>
          <w:sz w:val="22"/>
          <w:szCs w:val="22"/>
        </w:rPr>
        <w:t xml:space="preserve">Apreciación de representantes del sector externo sobre calidad y pertinencia de las prácticas. </w:t>
      </w:r>
      <w:r w:rsidRPr="00C46E53">
        <w:rPr>
          <w:rFonts w:ascii="Times New Roman" w:hAnsi="Times New Roman" w:cs="Times New Roman"/>
          <w:sz w:val="22"/>
          <w:szCs w:val="22"/>
        </w:rPr>
        <w:t xml:space="preserve">Los representantes del sector externo consultados ofrecen su apreciación particularmente acerca de las prácticas académicas. El consenso de los participantes en el grupo focal coincide en la necesidad de fortalecer de manera gradual las competencias en el practicante, en el ser, saber y hacer, en el  sentido de abordar la realidad de acuerdo con las capacidades individuales, habilidades, mediante acompañamiento de las instituciones. Como principales recomendaciones se  expresan: </w:t>
      </w:r>
    </w:p>
    <w:p w:rsidR="008A0EE8" w:rsidRPr="00C46E53" w:rsidRDefault="008A0EE8" w:rsidP="00CE5619">
      <w:pPr>
        <w:pStyle w:val="Prrafodelista"/>
        <w:numPr>
          <w:ilvl w:val="0"/>
          <w:numId w:val="64"/>
        </w:numPr>
        <w:spacing w:after="240" w:line="276" w:lineRule="auto"/>
        <w:ind w:left="360"/>
        <w:suppressOverlap/>
        <w:jc w:val="both"/>
        <w:rPr>
          <w:rFonts w:ascii="Times New Roman" w:hAnsi="Times New Roman" w:cs="Times New Roman"/>
          <w:sz w:val="22"/>
          <w:szCs w:val="22"/>
        </w:rPr>
      </w:pPr>
      <w:r w:rsidRPr="00C46E53">
        <w:rPr>
          <w:rFonts w:ascii="Times New Roman" w:hAnsi="Times New Roman" w:cs="Times New Roman"/>
          <w:sz w:val="22"/>
          <w:szCs w:val="22"/>
        </w:rPr>
        <w:lastRenderedPageBreak/>
        <w:t>Ofertar las prácticas interdisciplinarias</w:t>
      </w:r>
    </w:p>
    <w:p w:rsidR="008A0EE8" w:rsidRPr="00C46E53" w:rsidRDefault="008A0EE8" w:rsidP="00CE5619">
      <w:pPr>
        <w:pStyle w:val="Prrafodelista"/>
        <w:numPr>
          <w:ilvl w:val="0"/>
          <w:numId w:val="63"/>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Realizar análisis conjunto para compartir riesgos relacionados con las prácticas de estudiantes</w:t>
      </w:r>
    </w:p>
    <w:p w:rsidR="008A0EE8" w:rsidRPr="00C46E53" w:rsidRDefault="008A0EE8" w:rsidP="00CE5619">
      <w:pPr>
        <w:pStyle w:val="Prrafodelista"/>
        <w:numPr>
          <w:ilvl w:val="0"/>
          <w:numId w:val="63"/>
        </w:numPr>
        <w:spacing w:after="240" w:line="276" w:lineRule="auto"/>
        <w:ind w:left="360"/>
        <w:suppressOverlap/>
        <w:jc w:val="both"/>
        <w:rPr>
          <w:rFonts w:ascii="Times New Roman" w:hAnsi="Times New Roman" w:cs="Times New Roman"/>
          <w:sz w:val="22"/>
          <w:szCs w:val="22"/>
        </w:rPr>
      </w:pPr>
      <w:r w:rsidRPr="00C46E53">
        <w:rPr>
          <w:rFonts w:ascii="Times New Roman" w:hAnsi="Times New Roman" w:cs="Times New Roman"/>
          <w:sz w:val="22"/>
          <w:szCs w:val="22"/>
        </w:rPr>
        <w:t>Fortalecer la capacidad de los estudiantes para abordar otras realidades comunitarias o institucionales.</w:t>
      </w:r>
    </w:p>
    <w:p w:rsidR="008A0EE8" w:rsidRPr="00C46E53" w:rsidRDefault="008A0EE8" w:rsidP="008A0EE8">
      <w:pPr>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b/>
          <w:sz w:val="22"/>
          <w:szCs w:val="22"/>
        </w:rPr>
        <w:t xml:space="preserve">Procesos de cooperación internacional. </w:t>
      </w:r>
      <w:r w:rsidRPr="00C46E53">
        <w:rPr>
          <w:rFonts w:ascii="Times New Roman" w:hAnsi="Times New Roman" w:cs="Times New Roman"/>
          <w:color w:val="000000" w:themeColor="text1"/>
          <w:sz w:val="22"/>
          <w:szCs w:val="22"/>
        </w:rPr>
        <w:t>El Plan de Desarrollo 2009-2018, a través de la variable estratégica denominada relaciones externas e internacionalización de la Universidad, busca incrementar la articulación con actores del desarrollo, la movilidad de docentes y estudiantes, además integrar  programas académicos evaluados internacionalmente, entre otros.</w:t>
      </w:r>
      <w:r w:rsidRPr="00C46E53">
        <w:rPr>
          <w:rFonts w:ascii="Times New Roman" w:hAnsi="Times New Roman" w:cs="Times New Roman"/>
          <w:b/>
          <w:sz w:val="22"/>
          <w:szCs w:val="22"/>
        </w:rPr>
        <w:t xml:space="preserve"> </w:t>
      </w:r>
      <w:r w:rsidRPr="00C46E53">
        <w:rPr>
          <w:rFonts w:ascii="Times New Roman" w:hAnsi="Times New Roman" w:cs="Times New Roman"/>
          <w:color w:val="000000" w:themeColor="text1"/>
          <w:sz w:val="22"/>
          <w:szCs w:val="22"/>
        </w:rPr>
        <w:t xml:space="preserve">En tal sentido, el escenario  de la internacionalización, no se observa sólo como un proceso anexo de proyección, sino que hace parte de un direccionamiento estratégico que promueve la Universidad, el cual tiene un carácter transversal. La Rectoría y la Vicerrectoría de Proyección cuentan con un equipo de trabajo responsable, aunque no existe un marco normativo claro en esta materia. </w:t>
      </w:r>
    </w:p>
    <w:p w:rsidR="008A0EE8" w:rsidRPr="00C46E53" w:rsidRDefault="008A0EE8" w:rsidP="008A0EE8">
      <w:pPr>
        <w:autoSpaceDE w:val="0"/>
        <w:autoSpaceDN w:val="0"/>
        <w:adjustRightInd w:val="0"/>
        <w:spacing w:after="240" w:line="276" w:lineRule="auto"/>
        <w:jc w:val="both"/>
        <w:rPr>
          <w:rFonts w:ascii="Times New Roman" w:hAnsi="Times New Roman" w:cs="Times New Roman"/>
          <w:color w:val="000000" w:themeColor="text1"/>
          <w:sz w:val="22"/>
          <w:szCs w:val="22"/>
        </w:rPr>
      </w:pPr>
      <w:r w:rsidRPr="00C46E53">
        <w:rPr>
          <w:rFonts w:ascii="Times New Roman" w:hAnsi="Times New Roman" w:cs="Times New Roman"/>
          <w:sz w:val="22"/>
          <w:szCs w:val="22"/>
        </w:rPr>
        <w:t xml:space="preserve">Como una de las IES acreditadas en Colombia, ha hecho presencia en NAFSA 2009 y 2010, la principal feria educativa en Norte América, con participación de las mejores universidades del mundo; y EIAE 2010 la Feria Europea de la Educación Superior, en la que hacen presencia las más prestantes universidades europeas y del mundo. Además, se ha incursionado en procesos de Cooperación Internacional, con la presentación de dos proyectos, uno como socio principal y otro como socio secundario a la convocatoria ALFA III de Cooperación de la Unión Europea. También ha incursionado en el  proyecto </w:t>
      </w:r>
      <w:proofErr w:type="spellStart"/>
      <w:r w:rsidRPr="00C46E53">
        <w:rPr>
          <w:rFonts w:ascii="Times New Roman" w:hAnsi="Times New Roman" w:cs="Times New Roman"/>
          <w:sz w:val="22"/>
          <w:szCs w:val="22"/>
        </w:rPr>
        <w:t>Tuning</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America</w:t>
      </w:r>
      <w:proofErr w:type="spellEnd"/>
      <w:r w:rsidRPr="00C46E53">
        <w:rPr>
          <w:rFonts w:ascii="Times New Roman" w:hAnsi="Times New Roman" w:cs="Times New Roman"/>
          <w:sz w:val="22"/>
          <w:szCs w:val="22"/>
        </w:rPr>
        <w:t>. En 2009 se suscribieron 21 convenios de cooperación académica con IES del mundo y en el 2010 se suscribieron 27.</w:t>
      </w:r>
    </w:p>
    <w:p w:rsidR="008A0EE8" w:rsidRPr="00C46E53" w:rsidRDefault="008A0EE8" w:rsidP="008A0EE8">
      <w:pPr>
        <w:pStyle w:val="Formatolibre"/>
        <w:spacing w:after="240" w:line="276" w:lineRule="auto"/>
        <w:jc w:val="both"/>
        <w:rPr>
          <w:rFonts w:ascii="Times New Roman" w:hAnsi="Times New Roman"/>
          <w:sz w:val="22"/>
          <w:szCs w:val="22"/>
        </w:rPr>
      </w:pPr>
      <w:r w:rsidRPr="00C46E53">
        <w:rPr>
          <w:rFonts w:ascii="Times New Roman" w:hAnsi="Times New Roman"/>
          <w:sz w:val="22"/>
          <w:szCs w:val="22"/>
        </w:rPr>
        <w:t>El programa de Bilingüismo en Acción que ha llevado el interés del aprendizaje de una segunda lengua a poblaciones de difícil acceso para el estudio de otro idioma, como trabajadores del aeropuerto la Nubia, taxistas y empleados de hoteles. A este programa se le agregan las estrategias educativas al respecto dirigidas a docentes, estudiantes, administrativos y directivos, de las cuales se hace mención en este informe.</w:t>
      </w:r>
    </w:p>
    <w:p w:rsidR="008A0EE8" w:rsidRPr="00C46E53" w:rsidRDefault="008A0EE8" w:rsidP="008A0EE8">
      <w:pPr>
        <w:spacing w:after="240" w:line="276" w:lineRule="auto"/>
        <w:contextualSpacing/>
        <w:jc w:val="both"/>
        <w:rPr>
          <w:rFonts w:ascii="Times New Roman" w:eastAsia="Times New Roman" w:hAnsi="Times New Roman" w:cs="Times New Roman"/>
          <w:color w:val="000000"/>
          <w:sz w:val="22"/>
          <w:szCs w:val="22"/>
          <w:lang w:eastAsia="es-CO"/>
        </w:rPr>
      </w:pPr>
      <w:r w:rsidRPr="00C46E53">
        <w:rPr>
          <w:rFonts w:ascii="Times New Roman" w:eastAsia="Times New Roman" w:hAnsi="Times New Roman" w:cs="Times New Roman"/>
          <w:color w:val="000000"/>
          <w:sz w:val="22"/>
          <w:szCs w:val="22"/>
          <w:lang w:eastAsia="es-CO"/>
        </w:rPr>
        <w:t xml:space="preserve">Los convenios  internacionales que actualmente tienen vigencia son: </w:t>
      </w:r>
    </w:p>
    <w:p w:rsidR="008A0EE8" w:rsidRPr="00C46E53" w:rsidRDefault="008A0EE8" w:rsidP="008A0EE8">
      <w:pPr>
        <w:spacing w:after="240" w:line="276" w:lineRule="auto"/>
        <w:contextualSpacing/>
        <w:jc w:val="both"/>
        <w:rPr>
          <w:rFonts w:ascii="Times New Roman" w:eastAsia="Times New Roman" w:hAnsi="Times New Roman" w:cs="Times New Roman"/>
          <w:color w:val="000000"/>
          <w:sz w:val="22"/>
          <w:szCs w:val="22"/>
          <w:lang w:eastAsia="es-CO"/>
        </w:rPr>
      </w:pPr>
    </w:p>
    <w:tbl>
      <w:tblPr>
        <w:tblStyle w:val="Listaclara-nfasis11"/>
        <w:tblW w:w="0" w:type="auto"/>
        <w:tblLayout w:type="fixed"/>
        <w:tblLook w:val="00A0"/>
      </w:tblPr>
      <w:tblGrid>
        <w:gridCol w:w="3510"/>
        <w:gridCol w:w="993"/>
        <w:gridCol w:w="4551"/>
      </w:tblGrid>
      <w:tr w:rsidR="008A0EE8" w:rsidRPr="00C46E53" w:rsidTr="00840024">
        <w:trPr>
          <w:cnfStyle w:val="100000000000"/>
          <w:trHeight w:val="256"/>
        </w:trPr>
        <w:tc>
          <w:tcPr>
            <w:cnfStyle w:val="001000000000"/>
            <w:tcW w:w="9054" w:type="dxa"/>
            <w:gridSpan w:val="3"/>
          </w:tcPr>
          <w:p w:rsidR="008A0EE8" w:rsidRPr="00C46E53" w:rsidRDefault="008A0EE8" w:rsidP="00840024">
            <w:pPr>
              <w:spacing w:line="276" w:lineRule="auto"/>
              <w:jc w:val="center"/>
              <w:rPr>
                <w:rFonts w:ascii="Times New Roman" w:eastAsia="Times New Roman" w:hAnsi="Times New Roman"/>
                <w:b w:val="0"/>
                <w:bCs w:val="0"/>
                <w:sz w:val="18"/>
                <w:szCs w:val="20"/>
                <w:lang w:val="es-ES_tradnl" w:eastAsia="es-CO"/>
              </w:rPr>
            </w:pPr>
            <w:r w:rsidRPr="00C46E53">
              <w:rPr>
                <w:rFonts w:ascii="Times New Roman" w:eastAsia="Times New Roman" w:hAnsi="Times New Roman"/>
                <w:b w:val="0"/>
                <w:sz w:val="18"/>
                <w:szCs w:val="20"/>
                <w:lang w:val="es-ES_tradnl" w:eastAsia="es-CO"/>
              </w:rPr>
              <w:t>CONVENIOS INTERNACIONALES VIGENTES  Y SU OBJETO SOCIAL Y ACADÉMICO  2010</w:t>
            </w:r>
          </w:p>
        </w:tc>
      </w:tr>
      <w:tr w:rsidR="008A0EE8" w:rsidRPr="00C46E53" w:rsidTr="00840024">
        <w:trPr>
          <w:cnfStyle w:val="000000100000"/>
          <w:trHeight w:val="64"/>
        </w:trPr>
        <w:tc>
          <w:tcPr>
            <w:cnfStyle w:val="001000000000"/>
            <w:tcW w:w="3510" w:type="dxa"/>
            <w:hideMark/>
          </w:tcPr>
          <w:p w:rsidR="008A0EE8" w:rsidRPr="00C46E53" w:rsidRDefault="008A0EE8" w:rsidP="00840024">
            <w:pPr>
              <w:spacing w:line="276" w:lineRule="auto"/>
              <w:ind w:left="1080"/>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INSTITUCIÓN</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b/>
                <w:bCs/>
                <w:color w:val="000000"/>
                <w:sz w:val="18"/>
                <w:szCs w:val="20"/>
                <w:lang w:val="es-ES_tradnl" w:eastAsia="es-CO"/>
              </w:rPr>
            </w:pPr>
            <w:r w:rsidRPr="00C46E53">
              <w:rPr>
                <w:rFonts w:ascii="Times New Roman" w:eastAsia="Times New Roman" w:hAnsi="Times New Roman"/>
                <w:b/>
                <w:bCs/>
                <w:color w:val="000000"/>
                <w:sz w:val="18"/>
                <w:szCs w:val="20"/>
                <w:lang w:val="es-ES_tradnl" w:eastAsia="es-CO"/>
              </w:rPr>
              <w:t>PAÍS</w:t>
            </w:r>
          </w:p>
        </w:tc>
        <w:tc>
          <w:tcPr>
            <w:tcW w:w="4551" w:type="dxa"/>
            <w:hideMark/>
          </w:tcPr>
          <w:p w:rsidR="008A0EE8" w:rsidRPr="00C46E53" w:rsidRDefault="008A0EE8" w:rsidP="00840024">
            <w:pPr>
              <w:spacing w:line="276" w:lineRule="auto"/>
              <w:jc w:val="center"/>
              <w:cnfStyle w:val="000000100000"/>
              <w:rPr>
                <w:rFonts w:ascii="Times New Roman" w:eastAsia="Times New Roman" w:hAnsi="Times New Roman"/>
                <w:b/>
                <w:bCs/>
                <w:color w:val="000000"/>
                <w:sz w:val="18"/>
                <w:szCs w:val="20"/>
                <w:lang w:val="es-ES_tradnl" w:eastAsia="es-CO"/>
              </w:rPr>
            </w:pPr>
            <w:r w:rsidRPr="00C46E53">
              <w:rPr>
                <w:rFonts w:ascii="Times New Roman" w:eastAsia="Times New Roman" w:hAnsi="Times New Roman"/>
                <w:b/>
                <w:bCs/>
                <w:color w:val="000000"/>
                <w:sz w:val="18"/>
                <w:szCs w:val="20"/>
                <w:lang w:val="es-ES_tradnl" w:eastAsia="es-CO"/>
              </w:rPr>
              <w:t>OBJETO</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Fundación Eduardo </w:t>
            </w:r>
            <w:proofErr w:type="spellStart"/>
            <w:r w:rsidRPr="00C46E53">
              <w:rPr>
                <w:rFonts w:ascii="Times New Roman" w:eastAsia="Times New Roman" w:hAnsi="Times New Roman"/>
                <w:color w:val="000000"/>
                <w:sz w:val="18"/>
                <w:szCs w:val="20"/>
                <w:lang w:val="es-ES_tradnl" w:eastAsia="es-CO"/>
              </w:rPr>
              <w:t>Seler</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Salvaguardar el Conocimiento de Raíces Históricas y Antropológicas </w:t>
            </w:r>
          </w:p>
        </w:tc>
      </w:tr>
      <w:tr w:rsidR="008A0EE8" w:rsidRPr="00C46E53" w:rsidTr="00840024">
        <w:trPr>
          <w:cnfStyle w:val="000000100000"/>
          <w:trHeight w:val="202"/>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Centro Nacional de Escuelas de Arte                                               CNEART</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Cuba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de investigadores, personal académico y docentes</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Asociación Universitaria Iberoamericana de Postgrado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entre ambas partes</w:t>
            </w:r>
          </w:p>
        </w:tc>
      </w:tr>
      <w:tr w:rsidR="008A0EE8" w:rsidRPr="00C46E53" w:rsidTr="00840024">
        <w:trPr>
          <w:cnfStyle w:val="000000100000"/>
          <w:trHeight w:val="504"/>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Instituto Francés de Estudios Andinos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Perú</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científica y técnica en las Ciencias Humanas, Investigación y Animación Científica</w:t>
            </w:r>
          </w:p>
        </w:tc>
      </w:tr>
      <w:tr w:rsidR="008A0EE8" w:rsidRPr="00C46E53" w:rsidTr="00840024">
        <w:trPr>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Illinois </w:t>
            </w:r>
            <w:proofErr w:type="spellStart"/>
            <w:r w:rsidRPr="00C46E53">
              <w:rPr>
                <w:rFonts w:ascii="Times New Roman" w:eastAsia="Times New Roman" w:hAnsi="Times New Roman"/>
                <w:color w:val="000000"/>
                <w:sz w:val="18"/>
                <w:szCs w:val="20"/>
                <w:lang w:val="es-ES_tradnl" w:eastAsia="es-CO"/>
              </w:rPr>
              <w:t>State</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University</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USA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y cooperación en Enseñanza e investigación</w:t>
            </w:r>
          </w:p>
        </w:tc>
      </w:tr>
      <w:tr w:rsidR="008A0EE8" w:rsidRPr="00C46E53" w:rsidTr="00840024">
        <w:trPr>
          <w:cnfStyle w:val="000000100000"/>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Federal de </w:t>
            </w:r>
            <w:proofErr w:type="spellStart"/>
            <w:r w:rsidRPr="00C46E53">
              <w:rPr>
                <w:rFonts w:ascii="Times New Roman" w:eastAsia="Times New Roman" w:hAnsi="Times New Roman"/>
                <w:color w:val="000000"/>
                <w:sz w:val="18"/>
                <w:szCs w:val="20"/>
                <w:lang w:val="es-ES_tradnl" w:eastAsia="es-CO"/>
              </w:rPr>
              <w:t>Vicosa</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de Investigadores, personal académico y docentes</w:t>
            </w:r>
          </w:p>
        </w:tc>
      </w:tr>
      <w:tr w:rsidR="008A0EE8" w:rsidRPr="00C46E53" w:rsidTr="00840024">
        <w:trPr>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lastRenderedPageBreak/>
              <w:t>Conservatorio del Liceo de Barcelona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Internacional en áreas de la Docencia, Investigación y Extensión</w:t>
            </w:r>
          </w:p>
        </w:tc>
      </w:tr>
      <w:tr w:rsidR="008A0EE8" w:rsidRPr="00C46E53" w:rsidTr="00840024">
        <w:trPr>
          <w:cnfStyle w:val="000000100000"/>
          <w:trHeight w:val="37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Fundación Pablo VI U. Pacifica de Salamanca  Campus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Interinstitucional para el fortalecimiento de las relaciones Académicas</w:t>
            </w:r>
          </w:p>
        </w:tc>
      </w:tr>
      <w:tr w:rsidR="008A0EE8" w:rsidRPr="00C46E53" w:rsidTr="00840024">
        <w:trPr>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Federal de </w:t>
            </w:r>
            <w:proofErr w:type="spellStart"/>
            <w:r w:rsidRPr="00C46E53">
              <w:rPr>
                <w:rFonts w:ascii="Times New Roman" w:eastAsia="Times New Roman" w:hAnsi="Times New Roman"/>
                <w:color w:val="000000"/>
                <w:sz w:val="18"/>
                <w:szCs w:val="20"/>
                <w:lang w:val="es-ES_tradnl" w:eastAsia="es-CO"/>
              </w:rPr>
              <w:t>Vicosa</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de personal docente, estudiantil e investigativo</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La Benemérita Universidad Autónoma de Puebla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Proyectos de interés mutuo en áreas como la docencia, investigación, creación y extensión</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de </w:t>
            </w:r>
            <w:proofErr w:type="spellStart"/>
            <w:r w:rsidRPr="00C46E53">
              <w:rPr>
                <w:rFonts w:ascii="Times New Roman" w:eastAsia="Times New Roman" w:hAnsi="Times New Roman"/>
                <w:color w:val="000000"/>
                <w:sz w:val="18"/>
                <w:szCs w:val="20"/>
                <w:lang w:val="es-ES_tradnl" w:eastAsia="es-CO"/>
              </w:rPr>
              <w:t>Sherbrooke</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Canadá</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Proyectos de interés mutuo en áreas como la docencia, investigación, creación y extensión</w:t>
            </w:r>
          </w:p>
        </w:tc>
      </w:tr>
      <w:tr w:rsidR="008A0EE8" w:rsidRPr="00C46E53" w:rsidTr="00840024">
        <w:trPr>
          <w:cnfStyle w:val="000000100000"/>
          <w:trHeight w:val="491"/>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Facultad de Arquitectura, Diseño y Urbanismo de la UBA de Artes y Humanidades de la U de Caldas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en las áreas de Arquitectura, Arte y Diseño entre ambas Universidades</w:t>
            </w:r>
          </w:p>
        </w:tc>
      </w:tr>
      <w:tr w:rsidR="008A0EE8" w:rsidRPr="00C46E53" w:rsidTr="003378BD">
        <w:trPr>
          <w:trHeight w:val="36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Federal de </w:t>
            </w:r>
            <w:proofErr w:type="spellStart"/>
            <w:r w:rsidRPr="00C46E53">
              <w:rPr>
                <w:rFonts w:ascii="Times New Roman" w:eastAsia="Times New Roman" w:hAnsi="Times New Roman"/>
                <w:color w:val="000000"/>
                <w:sz w:val="18"/>
                <w:szCs w:val="20"/>
                <w:lang w:val="es-ES_tradnl" w:eastAsia="es-CO"/>
              </w:rPr>
              <w:t>Goias</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mutua en áreas técnicas, científicas y académicas</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Instituto de Terapia Regenerativa </w:t>
            </w:r>
            <w:proofErr w:type="spellStart"/>
            <w:r w:rsidRPr="00C46E53">
              <w:rPr>
                <w:rFonts w:ascii="Times New Roman" w:eastAsia="Times New Roman" w:hAnsi="Times New Roman"/>
                <w:color w:val="000000"/>
                <w:sz w:val="18"/>
                <w:szCs w:val="20"/>
                <w:lang w:val="es-ES_tradnl" w:eastAsia="es-CO"/>
              </w:rPr>
              <w:t>Tissular</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Técnico-científica en áreas de Biomedicina</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Empresa </w:t>
            </w:r>
            <w:proofErr w:type="spellStart"/>
            <w:r w:rsidRPr="00C46E53">
              <w:rPr>
                <w:rFonts w:ascii="Times New Roman" w:eastAsia="Times New Roman" w:hAnsi="Times New Roman"/>
                <w:color w:val="000000"/>
                <w:sz w:val="18"/>
                <w:szCs w:val="20"/>
                <w:lang w:val="es-ES_tradnl" w:eastAsia="es-CO"/>
              </w:rPr>
              <w:t>NewShore</w:t>
            </w:r>
            <w:proofErr w:type="spellEnd"/>
            <w:r w:rsidRPr="00C46E53">
              <w:rPr>
                <w:rFonts w:ascii="Times New Roman" w:eastAsia="Times New Roman" w:hAnsi="Times New Roman"/>
                <w:color w:val="000000"/>
                <w:sz w:val="18"/>
                <w:szCs w:val="20"/>
                <w:lang w:val="es-ES_tradnl" w:eastAsia="es-CO"/>
              </w:rPr>
              <w:t xml:space="preserve"> Servicios Globales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Colombia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Creación de una factoría de </w:t>
            </w:r>
            <w:proofErr w:type="spellStart"/>
            <w:r w:rsidRPr="00C46E53">
              <w:rPr>
                <w:rFonts w:ascii="Times New Roman" w:eastAsia="Times New Roman" w:hAnsi="Times New Roman"/>
                <w:color w:val="000000"/>
                <w:sz w:val="18"/>
                <w:szCs w:val="20"/>
                <w:lang w:val="es-ES_tradnl" w:eastAsia="es-CO"/>
              </w:rPr>
              <w:t>newshore</w:t>
            </w:r>
            <w:proofErr w:type="spellEnd"/>
            <w:r w:rsidRPr="00C46E53">
              <w:rPr>
                <w:rFonts w:ascii="Times New Roman" w:eastAsia="Times New Roman" w:hAnsi="Times New Roman"/>
                <w:color w:val="000000"/>
                <w:sz w:val="18"/>
                <w:szCs w:val="20"/>
                <w:lang w:val="es-ES_tradnl" w:eastAsia="es-CO"/>
              </w:rPr>
              <w:t xml:space="preserve"> en la U. de Caldas para fortalecer Prácticas Académicas y generación de empleo</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Nacional del Centro de la Provincia de Buenos Aires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Cooperación en desarrollo de Currículos e investigaciones </w:t>
            </w:r>
          </w:p>
        </w:tc>
      </w:tr>
      <w:tr w:rsidR="008A0EE8" w:rsidRPr="00C46E53" w:rsidTr="00840024">
        <w:trPr>
          <w:trHeight w:val="340"/>
        </w:trPr>
        <w:tc>
          <w:tcPr>
            <w:cnfStyle w:val="001000000000"/>
            <w:tcW w:w="3510" w:type="dxa"/>
            <w:vAlign w:val="center"/>
            <w:hideMark/>
          </w:tcPr>
          <w:p w:rsidR="008A0EE8" w:rsidRPr="002A5667" w:rsidRDefault="008A0EE8" w:rsidP="00840024">
            <w:pPr>
              <w:spacing w:line="276" w:lineRule="auto"/>
              <w:jc w:val="both"/>
              <w:rPr>
                <w:rFonts w:ascii="Times New Roman" w:eastAsia="Times New Roman" w:hAnsi="Times New Roman"/>
                <w:color w:val="000000"/>
                <w:sz w:val="18"/>
                <w:szCs w:val="20"/>
                <w:lang w:eastAsia="es-CO"/>
              </w:rPr>
            </w:pPr>
            <w:proofErr w:type="spellStart"/>
            <w:r w:rsidRPr="002A5667">
              <w:rPr>
                <w:rFonts w:ascii="Times New Roman" w:eastAsia="Times New Roman" w:hAnsi="Times New Roman"/>
                <w:color w:val="000000"/>
                <w:sz w:val="18"/>
                <w:szCs w:val="20"/>
                <w:lang w:eastAsia="es-CO"/>
              </w:rPr>
              <w:t>Srishti</w:t>
            </w:r>
            <w:proofErr w:type="spellEnd"/>
            <w:r w:rsidRPr="002A5667">
              <w:rPr>
                <w:rFonts w:ascii="Times New Roman" w:eastAsia="Times New Roman" w:hAnsi="Times New Roman"/>
                <w:color w:val="000000"/>
                <w:sz w:val="18"/>
                <w:szCs w:val="20"/>
                <w:lang w:eastAsia="es-CO"/>
              </w:rPr>
              <w:t xml:space="preserve"> School of Art, Design and </w:t>
            </w:r>
            <w:proofErr w:type="spellStart"/>
            <w:r w:rsidRPr="002A5667">
              <w:rPr>
                <w:rFonts w:ascii="Times New Roman" w:eastAsia="Times New Roman" w:hAnsi="Times New Roman"/>
                <w:color w:val="000000"/>
                <w:sz w:val="18"/>
                <w:szCs w:val="20"/>
                <w:lang w:eastAsia="es-CO"/>
              </w:rPr>
              <w:t>Tecnology</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India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Estudiantil</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Banco Santander S.A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Colombia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Formación de profesionales, Promoción Académica, Cultural e Investigación Científica y Tecnológica</w:t>
            </w:r>
          </w:p>
        </w:tc>
      </w:tr>
      <w:tr w:rsidR="008A0EE8" w:rsidRPr="00C46E53" w:rsidTr="00840024">
        <w:trPr>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proofErr w:type="spellStart"/>
            <w:r w:rsidRPr="00C46E53">
              <w:rPr>
                <w:rFonts w:ascii="Times New Roman" w:eastAsia="Times New Roman" w:hAnsi="Times New Roman"/>
                <w:color w:val="000000"/>
                <w:sz w:val="18"/>
                <w:szCs w:val="20"/>
                <w:lang w:val="es-ES_tradnl" w:eastAsia="es-CO"/>
              </w:rPr>
              <w:t>Universitat</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Oberta</w:t>
            </w:r>
            <w:proofErr w:type="spellEnd"/>
            <w:r w:rsidRPr="00C46E53">
              <w:rPr>
                <w:rFonts w:ascii="Times New Roman" w:eastAsia="Times New Roman" w:hAnsi="Times New Roman"/>
                <w:color w:val="000000"/>
                <w:sz w:val="18"/>
                <w:szCs w:val="20"/>
                <w:lang w:val="es-ES_tradnl" w:eastAsia="es-CO"/>
              </w:rPr>
              <w:t xml:space="preserve"> de Catalunya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Temuco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Chile</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académico e Investigativo en áreas de desarrollo familiar y trabajo social</w:t>
            </w:r>
          </w:p>
        </w:tc>
      </w:tr>
      <w:tr w:rsidR="008A0EE8" w:rsidRPr="00C46E53" w:rsidTr="00840024">
        <w:trPr>
          <w:trHeight w:val="64"/>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Nuevo México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de estudiantes y personal académico</w:t>
            </w:r>
          </w:p>
        </w:tc>
      </w:tr>
      <w:tr w:rsidR="008A0EE8" w:rsidRPr="00C46E53" w:rsidTr="00840024">
        <w:trPr>
          <w:cnfStyle w:val="000000100000"/>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Sao Paulo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en áreas de Docencia, Investigación y Extensión</w:t>
            </w:r>
          </w:p>
        </w:tc>
      </w:tr>
      <w:tr w:rsidR="008A0EE8" w:rsidRPr="00C46E53" w:rsidTr="00840024">
        <w:trPr>
          <w:trHeight w:val="457"/>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w:t>
            </w:r>
            <w:proofErr w:type="spellStart"/>
            <w:r w:rsidRPr="00C46E53">
              <w:rPr>
                <w:rFonts w:ascii="Times New Roman" w:eastAsia="Times New Roman" w:hAnsi="Times New Roman"/>
                <w:color w:val="000000"/>
                <w:sz w:val="18"/>
                <w:szCs w:val="20"/>
                <w:lang w:val="es-ES_tradnl" w:eastAsia="es-CO"/>
              </w:rPr>
              <w:t>Padagogische</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Hochschule</w:t>
            </w:r>
            <w:proofErr w:type="spellEnd"/>
            <w:r w:rsidRPr="00C46E53">
              <w:rPr>
                <w:rFonts w:ascii="Times New Roman" w:eastAsia="Times New Roman" w:hAnsi="Times New Roman"/>
                <w:color w:val="000000"/>
                <w:sz w:val="18"/>
                <w:szCs w:val="20"/>
                <w:lang w:val="es-ES_tradnl" w:eastAsia="es-CO"/>
              </w:rPr>
              <w:t xml:space="preserve"> Heidelberg</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Alemania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en áreas de Docencia, Investigación y Extensión</w:t>
            </w:r>
          </w:p>
        </w:tc>
      </w:tr>
      <w:tr w:rsidR="008A0EE8" w:rsidRPr="00C46E53" w:rsidTr="00840024">
        <w:trPr>
          <w:cnfStyle w:val="000000100000"/>
          <w:trHeight w:val="64"/>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Católica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Adelantar acciones conjuntas en áreas de Docencia, Investigación y Extensión</w:t>
            </w:r>
          </w:p>
        </w:tc>
      </w:tr>
      <w:tr w:rsidR="008A0EE8" w:rsidRPr="00C46E53" w:rsidTr="00840024">
        <w:trPr>
          <w:trHeight w:val="206"/>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Córdoba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Desarrollo de la Educación, Capacitación e Investigación</w:t>
            </w:r>
          </w:p>
        </w:tc>
      </w:tr>
      <w:tr w:rsidR="008A0EE8" w:rsidRPr="00C46E53" w:rsidTr="00840024">
        <w:trPr>
          <w:cnfStyle w:val="000000100000"/>
          <w:trHeight w:val="245"/>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PARIS                                          XII Val-de-Marne</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Francia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científica y cultural</w:t>
            </w:r>
          </w:p>
        </w:tc>
      </w:tr>
      <w:tr w:rsidR="008A0EE8" w:rsidRPr="00C46E53" w:rsidTr="00840024">
        <w:trPr>
          <w:trHeight w:val="64"/>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Instituto de </w:t>
            </w:r>
            <w:proofErr w:type="spellStart"/>
            <w:r w:rsidRPr="00C46E53">
              <w:rPr>
                <w:rFonts w:ascii="Times New Roman" w:eastAsia="Times New Roman" w:hAnsi="Times New Roman"/>
                <w:color w:val="000000"/>
                <w:sz w:val="18"/>
                <w:szCs w:val="20"/>
                <w:lang w:val="es-ES_tradnl" w:eastAsia="es-CO"/>
              </w:rPr>
              <w:t>Biotecnologìa</w:t>
            </w:r>
            <w:proofErr w:type="spellEnd"/>
            <w:r w:rsidRPr="00C46E53">
              <w:rPr>
                <w:rFonts w:ascii="Times New Roman" w:eastAsia="Times New Roman" w:hAnsi="Times New Roman"/>
                <w:color w:val="000000"/>
                <w:sz w:val="18"/>
                <w:szCs w:val="20"/>
                <w:lang w:val="es-ES_tradnl" w:eastAsia="es-CO"/>
              </w:rPr>
              <w:t xml:space="preserve"> y Biomedicina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científica y cultural</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Complutense de Madrid y RUDECOLOMBIA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científica- académica y Cultural</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Santiago de Compostela y Alma Mater</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Convenio de Cooperación en áreas de Doctorados y Postdoctorados</w:t>
            </w:r>
          </w:p>
        </w:tc>
      </w:tr>
      <w:tr w:rsidR="008A0EE8" w:rsidRPr="00C46E53" w:rsidTr="00840024">
        <w:trPr>
          <w:cnfStyle w:val="000000100000"/>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Valencia y Alma Mater</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Educativa</w:t>
            </w:r>
          </w:p>
        </w:tc>
      </w:tr>
      <w:tr w:rsidR="008A0EE8" w:rsidRPr="00C46E53" w:rsidTr="00840024">
        <w:trPr>
          <w:trHeight w:val="166"/>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Editorial </w:t>
            </w:r>
            <w:proofErr w:type="spellStart"/>
            <w:r w:rsidRPr="00C46E53">
              <w:rPr>
                <w:rFonts w:ascii="Times New Roman" w:eastAsia="Times New Roman" w:hAnsi="Times New Roman"/>
                <w:color w:val="000000"/>
                <w:sz w:val="18"/>
                <w:szCs w:val="20"/>
                <w:lang w:val="es-ES_tradnl" w:eastAsia="es-CO"/>
              </w:rPr>
              <w:t>Anthropos</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Convenio de Coedición de Publicaciones de Colecciones</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Escuela de Agricultura de la región Tropical </w:t>
            </w:r>
            <w:proofErr w:type="spellStart"/>
            <w:r w:rsidRPr="00C46E53">
              <w:rPr>
                <w:rFonts w:ascii="Times New Roman" w:eastAsia="Times New Roman" w:hAnsi="Times New Roman"/>
                <w:color w:val="000000"/>
                <w:sz w:val="18"/>
                <w:szCs w:val="20"/>
                <w:lang w:val="es-ES_tradnl" w:eastAsia="es-CO"/>
              </w:rPr>
              <w:t>Humeda</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Costa Rica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Interinstitucional en las áreas de Docencia, Investigación y Cultura</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lastRenderedPageBreak/>
              <w:t>Instituto Caraguata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Interinstitucional en las áreas de Docencia, Investigación y Cultura</w:t>
            </w:r>
          </w:p>
        </w:tc>
      </w:tr>
      <w:tr w:rsidR="008A0EE8" w:rsidRPr="00C46E53" w:rsidTr="00840024">
        <w:trPr>
          <w:cnfStyle w:val="000000100000"/>
          <w:trHeight w:val="36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Buenos Aires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mutua e intercambio estudiantil, científico y personal docente</w:t>
            </w:r>
          </w:p>
        </w:tc>
      </w:tr>
      <w:tr w:rsidR="008A0EE8" w:rsidRPr="00C46E53" w:rsidTr="00840024">
        <w:trPr>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Colegio de Postgrados Campus </w:t>
            </w:r>
            <w:proofErr w:type="spellStart"/>
            <w:r w:rsidRPr="00C46E53">
              <w:rPr>
                <w:rFonts w:ascii="Times New Roman" w:eastAsia="Times New Roman" w:hAnsi="Times New Roman"/>
                <w:color w:val="000000"/>
                <w:sz w:val="18"/>
                <w:szCs w:val="20"/>
                <w:lang w:val="es-ES_tradnl" w:eastAsia="es-CO"/>
              </w:rPr>
              <w:t>Tapasco</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en Docencia, Investigativa y Extensión</w:t>
            </w:r>
          </w:p>
        </w:tc>
      </w:tr>
      <w:tr w:rsidR="008A0EE8" w:rsidRPr="00C46E53" w:rsidTr="00840024">
        <w:trPr>
          <w:cnfStyle w:val="000000100000"/>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Talca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en Docencia, Investigativa y Extensión</w:t>
            </w:r>
          </w:p>
        </w:tc>
      </w:tr>
      <w:tr w:rsidR="008A0EE8" w:rsidRPr="00C46E53" w:rsidTr="00840024">
        <w:trPr>
          <w:trHeight w:val="264"/>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Autónoma Metropolitana Unidad Xochimilco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en Docencia, Investigativa y Extensión</w:t>
            </w:r>
          </w:p>
        </w:tc>
      </w:tr>
      <w:tr w:rsidR="008A0EE8" w:rsidRPr="00C46E53" w:rsidTr="00840024">
        <w:trPr>
          <w:cnfStyle w:val="000000100000"/>
          <w:trHeight w:val="182"/>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Sevilla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de experiencias y personal docente académico e investigativo</w:t>
            </w:r>
          </w:p>
        </w:tc>
      </w:tr>
      <w:tr w:rsidR="008A0EE8" w:rsidRPr="00C46E53" w:rsidTr="00840024">
        <w:trPr>
          <w:trHeight w:val="19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Ginebra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Suiza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mutua en áreas de Investigación, académica y Cultural</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Guadalajara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 Acciones Conjuntas en las áreas de Docencia, Investigación y Extensión</w:t>
            </w:r>
          </w:p>
        </w:tc>
      </w:tr>
      <w:tr w:rsidR="008A0EE8" w:rsidRPr="00C46E53" w:rsidTr="00840024">
        <w:trPr>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Federal de Minas Gerais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investigativa-académica, investigativa  y cultural</w:t>
            </w:r>
          </w:p>
        </w:tc>
      </w:tr>
      <w:tr w:rsidR="008A0EE8" w:rsidRPr="00C46E53" w:rsidTr="00840024">
        <w:trPr>
          <w:cnfStyle w:val="000000100000"/>
          <w:trHeight w:val="96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proofErr w:type="spellStart"/>
            <w:r w:rsidRPr="00C46E53">
              <w:rPr>
                <w:rFonts w:ascii="Times New Roman" w:eastAsia="Times New Roman" w:hAnsi="Times New Roman"/>
                <w:color w:val="000000"/>
                <w:sz w:val="18"/>
                <w:szCs w:val="20"/>
                <w:lang w:val="es-ES_tradnl" w:eastAsia="es-CO"/>
              </w:rPr>
              <w:t>Universitat</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Oberta</w:t>
            </w:r>
            <w:proofErr w:type="spellEnd"/>
            <w:r w:rsidRPr="00C46E53">
              <w:rPr>
                <w:rFonts w:ascii="Times New Roman" w:eastAsia="Times New Roman" w:hAnsi="Times New Roman"/>
                <w:color w:val="000000"/>
                <w:sz w:val="18"/>
                <w:szCs w:val="20"/>
                <w:lang w:val="es-ES_tradnl" w:eastAsia="es-CO"/>
              </w:rPr>
              <w:t xml:space="preserve"> de Catalunya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Interinstitucional en áreas académicas, docencia, Investigación, Extensión en temas Curriculares. Movilidad de personal Docente y Estudiantil. Intercambio de Publicaciones y Tecnologías Educativas y Sistemas pedagógicos</w:t>
            </w:r>
          </w:p>
        </w:tc>
      </w:tr>
      <w:tr w:rsidR="008A0EE8" w:rsidRPr="00C46E53" w:rsidTr="00840024">
        <w:trPr>
          <w:trHeight w:val="64"/>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Federal Minas de Gerais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Cooperación académica Interinstitucional para ejecutar el Proyecto: Caracterización Microscópica Molecular y Evaluación del efecto Anabólico y </w:t>
            </w:r>
            <w:proofErr w:type="spellStart"/>
            <w:r w:rsidRPr="00C46E53">
              <w:rPr>
                <w:rFonts w:ascii="Times New Roman" w:eastAsia="Times New Roman" w:hAnsi="Times New Roman"/>
                <w:color w:val="000000"/>
                <w:sz w:val="18"/>
                <w:szCs w:val="20"/>
                <w:lang w:val="es-ES_tradnl" w:eastAsia="es-CO"/>
              </w:rPr>
              <w:t>Antiflamatorio</w:t>
            </w:r>
            <w:proofErr w:type="spellEnd"/>
            <w:r w:rsidRPr="00C46E53">
              <w:rPr>
                <w:rFonts w:ascii="Times New Roman" w:eastAsia="Times New Roman" w:hAnsi="Times New Roman"/>
                <w:color w:val="000000"/>
                <w:sz w:val="18"/>
                <w:szCs w:val="20"/>
                <w:lang w:val="es-ES_tradnl" w:eastAsia="es-CO"/>
              </w:rPr>
              <w:t xml:space="preserve"> de los Concentrados </w:t>
            </w:r>
            <w:proofErr w:type="spellStart"/>
            <w:r w:rsidRPr="00C46E53">
              <w:rPr>
                <w:rFonts w:ascii="Times New Roman" w:eastAsia="Times New Roman" w:hAnsi="Times New Roman"/>
                <w:color w:val="000000"/>
                <w:sz w:val="18"/>
                <w:szCs w:val="20"/>
                <w:lang w:val="es-ES_tradnl" w:eastAsia="es-CO"/>
              </w:rPr>
              <w:t>Autólogos</w:t>
            </w:r>
            <w:proofErr w:type="spellEnd"/>
            <w:r w:rsidRPr="00C46E53">
              <w:rPr>
                <w:rFonts w:ascii="Times New Roman" w:eastAsia="Times New Roman" w:hAnsi="Times New Roman"/>
                <w:color w:val="000000"/>
                <w:sz w:val="18"/>
                <w:szCs w:val="20"/>
                <w:lang w:val="es-ES_tradnl" w:eastAsia="es-CO"/>
              </w:rPr>
              <w:t xml:space="preserve"> de  Plaquetas en diferentes especies animales. </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Guadalajara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Acciones Conjuntas en áreas de Docencia, Investigación y Extensión</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proofErr w:type="spellStart"/>
            <w:r w:rsidRPr="00C46E53">
              <w:rPr>
                <w:rFonts w:ascii="Times New Roman" w:eastAsia="Times New Roman" w:hAnsi="Times New Roman"/>
                <w:color w:val="000000"/>
                <w:sz w:val="18"/>
                <w:szCs w:val="20"/>
                <w:lang w:val="es-ES_tradnl" w:eastAsia="es-CO"/>
              </w:rPr>
              <w:t>Fundaciòn</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de l</w:t>
            </w:r>
            <w:proofErr w:type="spellEnd"/>
            <w:r w:rsidRPr="00C46E53">
              <w:rPr>
                <w:rFonts w:ascii="Times New Roman" w:eastAsia="Times New Roman" w:hAnsi="Times New Roman"/>
                <w:color w:val="000000"/>
                <w:sz w:val="18"/>
                <w:szCs w:val="20"/>
                <w:lang w:val="es-ES_tradnl" w:eastAsia="es-CO"/>
              </w:rPr>
              <w:t xml:space="preserve"> grande </w:t>
            </w:r>
            <w:proofErr w:type="spellStart"/>
            <w:r w:rsidRPr="00C46E53">
              <w:rPr>
                <w:rFonts w:ascii="Times New Roman" w:eastAsia="Times New Roman" w:hAnsi="Times New Roman"/>
                <w:color w:val="000000"/>
                <w:sz w:val="18"/>
                <w:szCs w:val="20"/>
                <w:lang w:val="es-ES_tradnl" w:eastAsia="es-CO"/>
              </w:rPr>
              <w:t>Teatre</w:t>
            </w:r>
            <w:proofErr w:type="spellEnd"/>
            <w:r w:rsidRPr="00C46E53">
              <w:rPr>
                <w:rFonts w:ascii="Times New Roman" w:eastAsia="Times New Roman" w:hAnsi="Times New Roman"/>
                <w:color w:val="000000"/>
                <w:sz w:val="18"/>
                <w:szCs w:val="20"/>
                <w:lang w:val="es-ES_tradnl" w:eastAsia="es-CO"/>
              </w:rPr>
              <w:t xml:space="preserve"> de </w:t>
            </w:r>
            <w:proofErr w:type="spellStart"/>
            <w:r w:rsidRPr="00C46E53">
              <w:rPr>
                <w:rFonts w:ascii="Times New Roman" w:eastAsia="Times New Roman" w:hAnsi="Times New Roman"/>
                <w:color w:val="000000"/>
                <w:sz w:val="18"/>
                <w:szCs w:val="20"/>
                <w:lang w:val="es-ES_tradnl" w:eastAsia="es-CO"/>
              </w:rPr>
              <w:t>Liceu</w:t>
            </w:r>
            <w:proofErr w:type="spellEnd"/>
            <w:r w:rsidRPr="00C46E53">
              <w:rPr>
                <w:rFonts w:ascii="Times New Roman" w:eastAsia="Times New Roman" w:hAnsi="Times New Roman"/>
                <w:color w:val="000000"/>
                <w:sz w:val="18"/>
                <w:szCs w:val="20"/>
                <w:lang w:val="es-ES_tradnl" w:eastAsia="es-CO"/>
              </w:rPr>
              <w:t xml:space="preserve"> Opera Barcelona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Colaboración Cultural en el ``Programa Digital Opera  Proyecto Opera </w:t>
            </w:r>
            <w:proofErr w:type="spellStart"/>
            <w:r w:rsidRPr="00C46E53">
              <w:rPr>
                <w:rFonts w:ascii="Times New Roman" w:eastAsia="Times New Roman" w:hAnsi="Times New Roman"/>
                <w:color w:val="000000"/>
                <w:sz w:val="18"/>
                <w:szCs w:val="20"/>
                <w:lang w:val="es-ES_tradnl" w:eastAsia="es-CO"/>
              </w:rPr>
              <w:t>Oberta</w:t>
            </w:r>
            <w:proofErr w:type="spellEnd"/>
            <w:r w:rsidRPr="00C46E53">
              <w:rPr>
                <w:rFonts w:ascii="Times New Roman" w:eastAsia="Times New Roman" w:hAnsi="Times New Roman"/>
                <w:color w:val="000000"/>
                <w:sz w:val="18"/>
                <w:szCs w:val="20"/>
                <w:lang w:val="es-ES_tradnl" w:eastAsia="es-CO"/>
              </w:rPr>
              <w:t xml:space="preserve"> en la Universidad de Caldas</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de </w:t>
            </w:r>
            <w:proofErr w:type="spellStart"/>
            <w:r w:rsidRPr="00C46E53">
              <w:rPr>
                <w:rFonts w:ascii="Times New Roman" w:eastAsia="Times New Roman" w:hAnsi="Times New Roman"/>
                <w:color w:val="000000"/>
                <w:sz w:val="18"/>
                <w:szCs w:val="20"/>
                <w:lang w:val="es-ES_tradnl" w:eastAsia="es-CO"/>
              </w:rPr>
              <w:t>Paderborn</w:t>
            </w:r>
            <w:proofErr w:type="spellEnd"/>
            <w:r w:rsidRPr="00C46E53">
              <w:rPr>
                <w:rFonts w:ascii="Times New Roman" w:eastAsia="Times New Roman" w:hAnsi="Times New Roman"/>
                <w:color w:val="000000"/>
                <w:sz w:val="18"/>
                <w:szCs w:val="20"/>
                <w:lang w:val="es-ES_tradnl" w:eastAsia="es-CO"/>
              </w:rPr>
              <w:t xml:space="preserve"> Republica Federal Alemana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Alemania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Interinstitucional en áreas académicas, docencia, Investigación, Extensión en temas Curriculares</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w:t>
            </w:r>
            <w:proofErr w:type="spellStart"/>
            <w:r w:rsidRPr="00C46E53">
              <w:rPr>
                <w:rFonts w:ascii="Times New Roman" w:eastAsia="Times New Roman" w:hAnsi="Times New Roman"/>
                <w:color w:val="000000"/>
                <w:sz w:val="18"/>
                <w:szCs w:val="20"/>
                <w:lang w:val="es-ES_tradnl" w:eastAsia="es-CO"/>
              </w:rPr>
              <w:t>Oberta</w:t>
            </w:r>
            <w:proofErr w:type="spellEnd"/>
            <w:r w:rsidRPr="00C46E53">
              <w:rPr>
                <w:rFonts w:ascii="Times New Roman" w:eastAsia="Times New Roman" w:hAnsi="Times New Roman"/>
                <w:color w:val="000000"/>
                <w:sz w:val="18"/>
                <w:szCs w:val="20"/>
                <w:lang w:val="es-ES_tradnl" w:eastAsia="es-CO"/>
              </w:rPr>
              <w:t xml:space="preserve"> de Catalunya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y tecnológica, Investigativa y de innovación de las Instituciones Integradas</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Autónoma </w:t>
            </w:r>
            <w:proofErr w:type="spellStart"/>
            <w:r w:rsidRPr="00C46E53">
              <w:rPr>
                <w:rFonts w:ascii="Times New Roman" w:eastAsia="Times New Roman" w:hAnsi="Times New Roman"/>
                <w:color w:val="000000"/>
                <w:sz w:val="18"/>
                <w:szCs w:val="20"/>
                <w:lang w:val="es-ES_tradnl" w:eastAsia="es-CO"/>
              </w:rPr>
              <w:t>Metropilitana</w:t>
            </w:r>
            <w:proofErr w:type="spellEnd"/>
            <w:r w:rsidRPr="00C46E53">
              <w:rPr>
                <w:rFonts w:ascii="Times New Roman" w:eastAsia="Times New Roman" w:hAnsi="Times New Roman"/>
                <w:color w:val="000000"/>
                <w:sz w:val="18"/>
                <w:szCs w:val="20"/>
                <w:lang w:val="es-ES_tradnl" w:eastAsia="es-CO"/>
              </w:rPr>
              <w:t xml:space="preserve"> Unidad Xochimilco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Interuniversitaria en actividades académicas, docencia, Investigación y Extensión</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Rusia de la Amistad de los Pueblos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Rusia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Interinstitucional en áreas académicas, docencia, Investigación y Extensión</w:t>
            </w:r>
          </w:p>
        </w:tc>
      </w:tr>
      <w:tr w:rsidR="008A0EE8" w:rsidRPr="00C46E53" w:rsidTr="00840024">
        <w:trPr>
          <w:cnfStyle w:val="000000100000"/>
          <w:trHeight w:val="72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Estadual de </w:t>
            </w:r>
            <w:proofErr w:type="spellStart"/>
            <w:r w:rsidRPr="00C46E53">
              <w:rPr>
                <w:rFonts w:ascii="Times New Roman" w:eastAsia="Times New Roman" w:hAnsi="Times New Roman"/>
                <w:color w:val="000000"/>
                <w:sz w:val="18"/>
                <w:szCs w:val="20"/>
                <w:lang w:val="es-ES_tradnl" w:eastAsia="es-CO"/>
              </w:rPr>
              <w:t>Campinas</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de Docentes y personal Investigador. Proyectos de Investigación, Promoción Científica y Cultural. Intercambio de Información y Publicaciones</w:t>
            </w:r>
          </w:p>
        </w:tc>
      </w:tr>
      <w:tr w:rsidR="008A0EE8" w:rsidRPr="00C46E53" w:rsidTr="00840024">
        <w:trPr>
          <w:trHeight w:val="482"/>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Estadual de </w:t>
            </w:r>
            <w:proofErr w:type="spellStart"/>
            <w:r w:rsidRPr="00C46E53">
              <w:rPr>
                <w:rFonts w:ascii="Times New Roman" w:eastAsia="Times New Roman" w:hAnsi="Times New Roman"/>
                <w:color w:val="000000"/>
                <w:sz w:val="18"/>
                <w:szCs w:val="20"/>
                <w:lang w:val="es-ES_tradnl" w:eastAsia="es-CO"/>
              </w:rPr>
              <w:t>Campinas</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estudiantil con el fin de cumplir con los créditos requeridos en la Universidad de origen</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Nacional Autónoma de México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Realizar de manera conjunta actividades académicas Científicas y Culturales</w:t>
            </w:r>
          </w:p>
        </w:tc>
      </w:tr>
      <w:tr w:rsidR="008A0EE8" w:rsidRPr="00C46E53" w:rsidTr="00840024">
        <w:trPr>
          <w:trHeight w:val="401"/>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Autónoma de Barcelona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en áreas de La Docencia, Investigación, Extensión, Cultura y Servicios de apoyo Técnico y Tecnológico</w:t>
            </w:r>
          </w:p>
        </w:tc>
      </w:tr>
      <w:tr w:rsidR="008A0EE8" w:rsidRPr="00C46E53" w:rsidTr="00840024">
        <w:trPr>
          <w:cnfStyle w:val="000000100000"/>
          <w:trHeight w:val="194"/>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proofErr w:type="spellStart"/>
            <w:r w:rsidRPr="00C46E53">
              <w:rPr>
                <w:rFonts w:ascii="Times New Roman" w:eastAsia="Times New Roman" w:hAnsi="Times New Roman"/>
                <w:color w:val="000000"/>
                <w:sz w:val="18"/>
                <w:szCs w:val="20"/>
                <w:lang w:val="es-ES_tradnl" w:eastAsia="es-CO"/>
              </w:rPr>
              <w:t>Universitá</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Degli</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Studi</w:t>
            </w:r>
            <w:proofErr w:type="spellEnd"/>
            <w:r w:rsidRPr="00C46E53">
              <w:rPr>
                <w:rFonts w:ascii="Times New Roman" w:eastAsia="Times New Roman" w:hAnsi="Times New Roman"/>
                <w:color w:val="000000"/>
                <w:sz w:val="18"/>
                <w:szCs w:val="20"/>
                <w:lang w:val="es-ES_tradnl" w:eastAsia="es-CO"/>
              </w:rPr>
              <w:t xml:space="preserve"> Di Teramo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Italia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Fortalecer el desarrollo académico e Investigativo</w:t>
            </w:r>
          </w:p>
        </w:tc>
      </w:tr>
      <w:tr w:rsidR="008A0EE8" w:rsidRPr="00C46E53" w:rsidTr="00840024">
        <w:trPr>
          <w:trHeight w:val="592"/>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lastRenderedPageBreak/>
              <w:t xml:space="preserve">Universidad </w:t>
            </w:r>
            <w:proofErr w:type="spellStart"/>
            <w:r w:rsidRPr="00C46E53">
              <w:rPr>
                <w:rFonts w:ascii="Times New Roman" w:eastAsia="Times New Roman" w:hAnsi="Times New Roman"/>
                <w:color w:val="000000"/>
                <w:sz w:val="18"/>
                <w:szCs w:val="20"/>
                <w:lang w:val="es-ES_tradnl" w:eastAsia="es-CO"/>
              </w:rPr>
              <w:t>Andres</w:t>
            </w:r>
            <w:proofErr w:type="spellEnd"/>
            <w:r w:rsidRPr="00C46E53">
              <w:rPr>
                <w:rFonts w:ascii="Times New Roman" w:eastAsia="Times New Roman" w:hAnsi="Times New Roman"/>
                <w:color w:val="000000"/>
                <w:sz w:val="18"/>
                <w:szCs w:val="20"/>
                <w:lang w:val="es-ES_tradnl" w:eastAsia="es-CO"/>
              </w:rPr>
              <w:t xml:space="preserve"> Bello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Chile</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Actividades académicas de Pregrado, Postgrado y Pos-títulos. Fomento de la Investigación y Extensión    Cooperación Interinstitucional</w:t>
            </w:r>
          </w:p>
        </w:tc>
      </w:tr>
      <w:tr w:rsidR="008A0EE8" w:rsidRPr="00C46E53" w:rsidTr="00840024">
        <w:trPr>
          <w:cnfStyle w:val="000000100000"/>
          <w:trHeight w:val="90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proofErr w:type="spellStart"/>
            <w:r w:rsidRPr="00C46E53">
              <w:rPr>
                <w:rFonts w:ascii="Times New Roman" w:eastAsia="Times New Roman" w:hAnsi="Times New Roman"/>
                <w:color w:val="000000"/>
                <w:sz w:val="18"/>
                <w:szCs w:val="20"/>
                <w:lang w:val="es-ES_tradnl" w:eastAsia="es-CO"/>
              </w:rPr>
              <w:t>Universite</w:t>
            </w:r>
            <w:proofErr w:type="spellEnd"/>
            <w:r w:rsidRPr="00C46E53">
              <w:rPr>
                <w:rFonts w:ascii="Times New Roman" w:eastAsia="Times New Roman" w:hAnsi="Times New Roman"/>
                <w:color w:val="000000"/>
                <w:sz w:val="18"/>
                <w:szCs w:val="20"/>
                <w:lang w:val="es-ES_tradnl" w:eastAsia="es-CO"/>
              </w:rPr>
              <w:t xml:space="preserve"> Paris </w:t>
            </w:r>
            <w:proofErr w:type="spellStart"/>
            <w:r w:rsidRPr="00C46E53">
              <w:rPr>
                <w:rFonts w:ascii="Times New Roman" w:eastAsia="Times New Roman" w:hAnsi="Times New Roman"/>
                <w:color w:val="000000"/>
                <w:sz w:val="18"/>
                <w:szCs w:val="20"/>
                <w:lang w:val="es-ES_tradnl" w:eastAsia="es-CO"/>
              </w:rPr>
              <w:t>Est</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Creteil</w:t>
            </w:r>
            <w:proofErr w:type="spellEnd"/>
            <w:r w:rsidRPr="00C46E53">
              <w:rPr>
                <w:rFonts w:ascii="Times New Roman" w:eastAsia="Times New Roman" w:hAnsi="Times New Roman"/>
                <w:color w:val="000000"/>
                <w:sz w:val="18"/>
                <w:szCs w:val="20"/>
                <w:lang w:val="es-ES_tradnl" w:eastAsia="es-CO"/>
              </w:rPr>
              <w:t xml:space="preserve"> Val de Marne</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Francia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Cooperación Internacional con la entrega del </w:t>
            </w:r>
            <w:proofErr w:type="spellStart"/>
            <w:r w:rsidRPr="00C46E53">
              <w:rPr>
                <w:rFonts w:ascii="Times New Roman" w:eastAsia="Times New Roman" w:hAnsi="Times New Roman"/>
                <w:color w:val="000000"/>
                <w:sz w:val="18"/>
                <w:szCs w:val="20"/>
                <w:lang w:val="es-ES_tradnl" w:eastAsia="es-CO"/>
              </w:rPr>
              <w:t>Master</w:t>
            </w:r>
            <w:proofErr w:type="spellEnd"/>
            <w:r w:rsidRPr="00C46E53">
              <w:rPr>
                <w:rFonts w:ascii="Times New Roman" w:eastAsia="Times New Roman" w:hAnsi="Times New Roman"/>
                <w:color w:val="000000"/>
                <w:sz w:val="18"/>
                <w:szCs w:val="20"/>
                <w:lang w:val="es-ES_tradnl" w:eastAsia="es-CO"/>
              </w:rPr>
              <w:t xml:space="preserve"> Ciencias de la Sociedad, Mención: Educación, Trabajo, y Formación, Especialidad Dirección de Proyección y Gestión de las organizaciones, Recorrido, Manejo de Proyectos e Ingeniería de la Formación de la Universidad Paris 12.</w:t>
            </w:r>
          </w:p>
        </w:tc>
      </w:tr>
      <w:tr w:rsidR="008A0EE8" w:rsidRPr="00C46E53" w:rsidTr="00840024">
        <w:trPr>
          <w:trHeight w:val="418"/>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proofErr w:type="spellStart"/>
            <w:r w:rsidRPr="00C46E53">
              <w:rPr>
                <w:rFonts w:ascii="Times New Roman" w:eastAsia="Times New Roman" w:hAnsi="Times New Roman"/>
                <w:color w:val="000000"/>
                <w:sz w:val="18"/>
                <w:szCs w:val="20"/>
                <w:lang w:val="es-ES_tradnl" w:eastAsia="es-CO"/>
              </w:rPr>
              <w:t>Universitá</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Degli</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Studi</w:t>
            </w:r>
            <w:proofErr w:type="spellEnd"/>
            <w:r w:rsidRPr="00C46E53">
              <w:rPr>
                <w:rFonts w:ascii="Times New Roman" w:eastAsia="Times New Roman" w:hAnsi="Times New Roman"/>
                <w:color w:val="000000"/>
                <w:sz w:val="18"/>
                <w:szCs w:val="20"/>
                <w:lang w:val="es-ES_tradnl" w:eastAsia="es-CO"/>
              </w:rPr>
              <w:t xml:space="preserve"> Roma </w:t>
            </w:r>
            <w:proofErr w:type="spellStart"/>
            <w:r w:rsidRPr="00C46E53">
              <w:rPr>
                <w:rFonts w:ascii="Times New Roman" w:eastAsia="Times New Roman" w:hAnsi="Times New Roman"/>
                <w:color w:val="000000"/>
                <w:sz w:val="18"/>
                <w:szCs w:val="20"/>
                <w:lang w:val="es-ES_tradnl" w:eastAsia="es-CO"/>
              </w:rPr>
              <w:t>Tre</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Italia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Movilidad Docente e Intercambio de Material Bibliográfico</w:t>
            </w:r>
          </w:p>
        </w:tc>
      </w:tr>
      <w:tr w:rsidR="008A0EE8" w:rsidRPr="00C46E53" w:rsidTr="00840024">
        <w:trPr>
          <w:cnfStyle w:val="000000100000"/>
          <w:trHeight w:val="587"/>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Palermo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Fortalecer relaciones académicas y culturales considerando los Tratados de Cooperación Bilateral</w:t>
            </w:r>
          </w:p>
        </w:tc>
      </w:tr>
      <w:tr w:rsidR="008A0EE8" w:rsidRPr="00C46E53" w:rsidTr="00840024">
        <w:trPr>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Editorial </w:t>
            </w:r>
            <w:proofErr w:type="spellStart"/>
            <w:r w:rsidRPr="00C46E53">
              <w:rPr>
                <w:rFonts w:ascii="Times New Roman" w:eastAsia="Times New Roman" w:hAnsi="Times New Roman"/>
                <w:color w:val="000000"/>
                <w:sz w:val="18"/>
                <w:szCs w:val="20"/>
                <w:lang w:val="es-ES_tradnl" w:eastAsia="es-CO"/>
              </w:rPr>
              <w:t>Anthropos</w:t>
            </w:r>
            <w:proofErr w:type="spellEnd"/>
            <w:r w:rsidRPr="00C46E53">
              <w:rPr>
                <w:rFonts w:ascii="Times New Roman" w:eastAsia="Times New Roman" w:hAnsi="Times New Roman"/>
                <w:color w:val="000000"/>
                <w:sz w:val="18"/>
                <w:szCs w:val="20"/>
                <w:lang w:val="es-ES_tradnl" w:eastAsia="es-CO"/>
              </w:rPr>
              <w:t xml:space="preserve"> Nariño S.L</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Establecer los términos Generales para la realización de Coedición Editorial</w:t>
            </w:r>
          </w:p>
        </w:tc>
      </w:tr>
      <w:tr w:rsidR="008A0EE8" w:rsidRPr="00C46E53" w:rsidTr="00840024">
        <w:trPr>
          <w:cnfStyle w:val="000000100000"/>
          <w:trHeight w:val="2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Estadual Paulista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Brasil</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Estudiantil, personal Docente e Investigativo</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Autónoma del Estado de Hidalgo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Intercambio de personal Docente y Estudiantil. Cooperación académica, científica y cultural</w:t>
            </w:r>
          </w:p>
        </w:tc>
      </w:tr>
      <w:tr w:rsidR="008A0EE8" w:rsidRPr="00C46E53" w:rsidTr="00840024">
        <w:trPr>
          <w:cnfStyle w:val="000000100000"/>
          <w:trHeight w:val="245"/>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Ministerio de Educación y Cultura de la Provincia de Corrientes</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Interinstitucional en áreas académicas, docencia, Investigación y Extensión</w:t>
            </w:r>
          </w:p>
        </w:tc>
      </w:tr>
      <w:tr w:rsidR="008A0EE8" w:rsidRPr="00C46E53" w:rsidTr="00840024">
        <w:trPr>
          <w:trHeight w:val="529"/>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Tecnológica Nacional</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Interinstitucional en áreas académicas, docencia, Investigación y Extensión</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Palermo y Facultad de Diseño y Comunicación</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Fortalecer relaciones académicas y culturales considerando los Tratados de Cooperación Bilateral</w:t>
            </w:r>
          </w:p>
        </w:tc>
      </w:tr>
      <w:tr w:rsidR="008A0EE8" w:rsidRPr="00C46E53" w:rsidTr="00840024">
        <w:trPr>
          <w:trHeight w:val="47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pacing w:val="-10"/>
                <w:sz w:val="18"/>
                <w:szCs w:val="18"/>
                <w:lang w:val="es-ES_tradnl" w:eastAsia="es-CO"/>
              </w:rPr>
            </w:pPr>
            <w:r w:rsidRPr="00C46E53">
              <w:rPr>
                <w:rFonts w:ascii="Times New Roman" w:eastAsia="Times New Roman" w:hAnsi="Times New Roman"/>
                <w:color w:val="000000"/>
                <w:spacing w:val="-10"/>
                <w:sz w:val="18"/>
                <w:szCs w:val="18"/>
                <w:lang w:val="es-ES_tradnl" w:eastAsia="es-CO"/>
              </w:rPr>
              <w:t>Universidad de los Andes                    Universidad Autónoma del Estado Mérida de Venezuela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Venezuela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científica en áreas de Maestría y Doctorados en Ciencias Sociales y Humanas</w:t>
            </w:r>
          </w:p>
        </w:tc>
      </w:tr>
      <w:tr w:rsidR="008A0EE8" w:rsidRPr="00C46E53" w:rsidTr="00840024">
        <w:trPr>
          <w:cnfStyle w:val="000000100000"/>
          <w:trHeight w:val="25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los Andes                    Universidad Autónoma del Estado Mérida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Venezuela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en áreas académicas, Investigativas, Docencia y Extensión</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Autónoma de </w:t>
            </w:r>
            <w:proofErr w:type="spellStart"/>
            <w:r w:rsidRPr="00C46E53">
              <w:rPr>
                <w:rFonts w:ascii="Times New Roman" w:eastAsia="Times New Roman" w:hAnsi="Times New Roman"/>
                <w:color w:val="000000"/>
                <w:sz w:val="18"/>
                <w:szCs w:val="20"/>
                <w:lang w:val="es-ES_tradnl" w:eastAsia="es-CO"/>
              </w:rPr>
              <w:t>Chapingo</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Lineamientos para Proyectos y Actividades en áreas de ciencias Agropecuarias, ciencias Sociales y Humanas</w:t>
            </w:r>
          </w:p>
        </w:tc>
      </w:tr>
      <w:tr w:rsidR="008A0EE8" w:rsidRPr="00C46E53" w:rsidTr="00840024">
        <w:trPr>
          <w:cnfStyle w:val="000000100000"/>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proofErr w:type="spellStart"/>
            <w:r w:rsidRPr="00C46E53">
              <w:rPr>
                <w:rFonts w:ascii="Times New Roman" w:eastAsia="Times New Roman" w:hAnsi="Times New Roman"/>
                <w:color w:val="000000"/>
                <w:sz w:val="18"/>
                <w:szCs w:val="20"/>
                <w:lang w:val="es-ES_tradnl" w:eastAsia="es-CO"/>
              </w:rPr>
              <w:t>Università</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Degli</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Studi</w:t>
            </w:r>
            <w:proofErr w:type="spellEnd"/>
            <w:r w:rsidRPr="00C46E53">
              <w:rPr>
                <w:rFonts w:ascii="Times New Roman" w:eastAsia="Times New Roman" w:hAnsi="Times New Roman"/>
                <w:color w:val="000000"/>
                <w:sz w:val="18"/>
                <w:szCs w:val="20"/>
                <w:lang w:val="es-ES_tradnl" w:eastAsia="es-CO"/>
              </w:rPr>
              <w:t xml:space="preserve"> Roma </w:t>
            </w:r>
            <w:proofErr w:type="spellStart"/>
            <w:r w:rsidRPr="00C46E53">
              <w:rPr>
                <w:rFonts w:ascii="Times New Roman" w:eastAsia="Times New Roman" w:hAnsi="Times New Roman"/>
                <w:color w:val="000000"/>
                <w:sz w:val="18"/>
                <w:szCs w:val="20"/>
                <w:lang w:val="es-ES_tradnl" w:eastAsia="es-CO"/>
              </w:rPr>
              <w:t>Tre</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Italia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Colaboración Cultural y Científica y desarrollo de Proyectos de Investigación y Formación</w:t>
            </w:r>
          </w:p>
        </w:tc>
      </w:tr>
      <w:tr w:rsidR="008A0EE8" w:rsidRPr="00C46E53" w:rsidTr="00840024">
        <w:trPr>
          <w:trHeight w:val="48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Guanajuato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Acciones Conjuntas en temas de interés recíproco en áreas de Docencia, Investigación y Extensión</w:t>
            </w:r>
          </w:p>
        </w:tc>
      </w:tr>
      <w:tr w:rsidR="008A0EE8" w:rsidRPr="00C46E53" w:rsidTr="00840024">
        <w:trPr>
          <w:cnfStyle w:val="000000100000"/>
          <w:trHeight w:val="158"/>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 xml:space="preserve">Universidad Autónoma </w:t>
            </w:r>
            <w:proofErr w:type="spellStart"/>
            <w:r w:rsidRPr="00C46E53">
              <w:rPr>
                <w:rFonts w:ascii="Times New Roman" w:eastAsia="Times New Roman" w:hAnsi="Times New Roman"/>
                <w:color w:val="000000"/>
                <w:sz w:val="18"/>
                <w:szCs w:val="20"/>
                <w:lang w:val="es-ES_tradnl" w:eastAsia="es-CO"/>
              </w:rPr>
              <w:t>Chapingo</w:t>
            </w:r>
            <w:proofErr w:type="spellEnd"/>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México</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científica y cultural</w:t>
            </w:r>
          </w:p>
        </w:tc>
      </w:tr>
      <w:tr w:rsidR="008A0EE8" w:rsidRPr="00C46E53" w:rsidTr="00840024">
        <w:trPr>
          <w:trHeight w:val="304"/>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proofErr w:type="spellStart"/>
            <w:r w:rsidRPr="00C46E53">
              <w:rPr>
                <w:rFonts w:ascii="Times New Roman" w:eastAsia="Times New Roman" w:hAnsi="Times New Roman"/>
                <w:color w:val="000000"/>
                <w:sz w:val="18"/>
                <w:szCs w:val="20"/>
                <w:lang w:val="es-ES_tradnl" w:eastAsia="es-CO"/>
              </w:rPr>
              <w:t>Universita</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Degli</w:t>
            </w:r>
            <w:proofErr w:type="spellEnd"/>
            <w:r w:rsidRPr="00C46E53">
              <w:rPr>
                <w:rFonts w:ascii="Times New Roman" w:eastAsia="Times New Roman" w:hAnsi="Times New Roman"/>
                <w:color w:val="000000"/>
                <w:sz w:val="18"/>
                <w:szCs w:val="20"/>
                <w:lang w:val="es-ES_tradnl" w:eastAsia="es-CO"/>
              </w:rPr>
              <w:t xml:space="preserve"> </w:t>
            </w:r>
            <w:proofErr w:type="spellStart"/>
            <w:r w:rsidRPr="00C46E53">
              <w:rPr>
                <w:rFonts w:ascii="Times New Roman" w:eastAsia="Times New Roman" w:hAnsi="Times New Roman"/>
                <w:color w:val="000000"/>
                <w:sz w:val="18"/>
                <w:szCs w:val="20"/>
                <w:lang w:val="es-ES_tradnl" w:eastAsia="es-CO"/>
              </w:rPr>
              <w:t>Studi</w:t>
            </w:r>
            <w:proofErr w:type="spellEnd"/>
            <w:r w:rsidRPr="00C46E53">
              <w:rPr>
                <w:rFonts w:ascii="Times New Roman" w:eastAsia="Times New Roman" w:hAnsi="Times New Roman"/>
                <w:color w:val="000000"/>
                <w:sz w:val="18"/>
                <w:szCs w:val="20"/>
                <w:lang w:val="es-ES_tradnl" w:eastAsia="es-CO"/>
              </w:rPr>
              <w:t xml:space="preserve"> di Teramo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Italia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investigativa y cultural</w:t>
            </w:r>
          </w:p>
        </w:tc>
      </w:tr>
      <w:tr w:rsidR="008A0EE8" w:rsidRPr="00C46E53" w:rsidTr="00840024">
        <w:trPr>
          <w:cnfStyle w:val="000000100000"/>
          <w:trHeight w:val="230"/>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del Museo Social Argentino</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Argentina</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Cooperación académica, actualización en Docencia, Investigación y Extensión</w:t>
            </w:r>
          </w:p>
        </w:tc>
      </w:tr>
      <w:tr w:rsidR="008A0EE8" w:rsidRPr="00C46E53" w:rsidTr="00840024">
        <w:trPr>
          <w:trHeight w:val="322"/>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de Barcelona</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España</w:t>
            </w:r>
          </w:p>
        </w:tc>
        <w:tc>
          <w:tcPr>
            <w:tcW w:w="4551" w:type="dxa"/>
            <w:hideMark/>
          </w:tcPr>
          <w:p w:rsidR="008A0EE8" w:rsidRPr="00C46E53" w:rsidRDefault="008A0EE8" w:rsidP="00840024">
            <w:pPr>
              <w:spacing w:line="276" w:lineRule="auto"/>
              <w:jc w:val="both"/>
              <w:cnfStyle w:val="0000000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Desarrollo de Actividades para el Proyecto BICURA</w:t>
            </w:r>
          </w:p>
        </w:tc>
      </w:tr>
      <w:tr w:rsidR="008A0EE8" w:rsidRPr="00C46E53" w:rsidTr="00840024">
        <w:trPr>
          <w:cnfStyle w:val="000000100000"/>
          <w:trHeight w:val="188"/>
        </w:trPr>
        <w:tc>
          <w:tcPr>
            <w:cnfStyle w:val="001000000000"/>
            <w:tcW w:w="3510" w:type="dxa"/>
            <w:vAlign w:val="center"/>
            <w:hideMark/>
          </w:tcPr>
          <w:p w:rsidR="008A0EE8" w:rsidRPr="00C46E53" w:rsidRDefault="008A0EE8" w:rsidP="00840024">
            <w:pPr>
              <w:spacing w:line="276" w:lineRule="auto"/>
              <w:jc w:val="both"/>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Universidad Austral de Chile</w:t>
            </w:r>
          </w:p>
        </w:tc>
        <w:tc>
          <w:tcPr>
            <w:cnfStyle w:val="000010000000"/>
            <w:tcW w:w="993" w:type="dxa"/>
            <w:vAlign w:val="center"/>
            <w:hideMark/>
          </w:tcPr>
          <w:p w:rsidR="008A0EE8" w:rsidRPr="00C46E53" w:rsidRDefault="008A0EE8" w:rsidP="00840024">
            <w:pPr>
              <w:spacing w:line="276" w:lineRule="auto"/>
              <w:jc w:val="center"/>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Chile</w:t>
            </w:r>
          </w:p>
        </w:tc>
        <w:tc>
          <w:tcPr>
            <w:tcW w:w="4551" w:type="dxa"/>
            <w:hideMark/>
          </w:tcPr>
          <w:p w:rsidR="008A0EE8" w:rsidRPr="00C46E53" w:rsidRDefault="008A0EE8" w:rsidP="00840024">
            <w:pPr>
              <w:spacing w:line="276" w:lineRule="auto"/>
              <w:jc w:val="both"/>
              <w:cnfStyle w:val="000000100000"/>
              <w:rPr>
                <w:rFonts w:ascii="Times New Roman" w:eastAsia="Times New Roman" w:hAnsi="Times New Roman"/>
                <w:color w:val="000000"/>
                <w:sz w:val="18"/>
                <w:szCs w:val="20"/>
                <w:lang w:val="es-ES_tradnl" w:eastAsia="es-CO"/>
              </w:rPr>
            </w:pPr>
            <w:r w:rsidRPr="00C46E53">
              <w:rPr>
                <w:rFonts w:ascii="Times New Roman" w:eastAsia="Times New Roman" w:hAnsi="Times New Roman"/>
                <w:color w:val="000000"/>
                <w:sz w:val="18"/>
                <w:szCs w:val="20"/>
                <w:lang w:val="es-ES_tradnl" w:eastAsia="es-CO"/>
              </w:rPr>
              <w:t>Desarrollo en Educación, Investigación y Extensión</w:t>
            </w:r>
          </w:p>
        </w:tc>
      </w:tr>
    </w:tbl>
    <w:p w:rsidR="008A0EE8" w:rsidRPr="00C46E53" w:rsidRDefault="008A0EE8" w:rsidP="008A0EE8">
      <w:pPr>
        <w:spacing w:after="240" w:line="276" w:lineRule="auto"/>
        <w:jc w:val="both"/>
        <w:rPr>
          <w:rFonts w:ascii="Times New Roman" w:hAnsi="Times New Roman" w:cs="Times New Roman"/>
          <w:b/>
          <w:sz w:val="22"/>
          <w:szCs w:val="22"/>
        </w:rPr>
      </w:pPr>
    </w:p>
    <w:p w:rsidR="008A0EE8" w:rsidRPr="00C46E53" w:rsidRDefault="008A0EE8" w:rsidP="008A0EE8">
      <w:pPr>
        <w:spacing w:after="240" w:line="276" w:lineRule="auto"/>
        <w:jc w:val="both"/>
        <w:rPr>
          <w:rFonts w:ascii="Times New Roman" w:hAnsi="Times New Roman" w:cs="Times New Roman"/>
          <w:color w:val="000000" w:themeColor="text1"/>
          <w:sz w:val="22"/>
          <w:szCs w:val="22"/>
          <w:lang w:eastAsia="es-CO"/>
        </w:rPr>
      </w:pPr>
      <w:r w:rsidRPr="00C46E53">
        <w:rPr>
          <w:rFonts w:ascii="Times New Roman" w:hAnsi="Times New Roman" w:cs="Times New Roman"/>
          <w:color w:val="000000" w:themeColor="text1"/>
          <w:sz w:val="22"/>
          <w:szCs w:val="22"/>
        </w:rPr>
        <w:t>La Universidad ha propiciado que los administrativos tengan la oportunidad de realizar intercambios a nivel internacional, lo que en muchos casos se ha reflejado en la firma de convenios y relaciones interinstitucionales, en el año 2010, aspecto que ha ido incrementándose, dado que en el 2009, se tuvieron 5 funcionarios en el exterior y en el 2010</w:t>
      </w:r>
      <w:r w:rsidR="001201D1">
        <w:rPr>
          <w:rFonts w:ascii="Times New Roman" w:hAnsi="Times New Roman" w:cs="Times New Roman"/>
          <w:color w:val="000000" w:themeColor="text1"/>
          <w:sz w:val="22"/>
          <w:szCs w:val="22"/>
        </w:rPr>
        <w:t>,</w:t>
      </w:r>
      <w:r w:rsidRPr="00C46E53">
        <w:rPr>
          <w:rFonts w:ascii="Times New Roman" w:hAnsi="Times New Roman" w:cs="Times New Roman"/>
          <w:color w:val="000000" w:themeColor="text1"/>
          <w:sz w:val="22"/>
          <w:szCs w:val="22"/>
        </w:rPr>
        <w:t xml:space="preserve"> 7 funcionarios.</w:t>
      </w:r>
      <w:r w:rsidRPr="00C46E53">
        <w:rPr>
          <w:rFonts w:ascii="Times New Roman" w:hAnsi="Times New Roman" w:cs="Times New Roman"/>
          <w:color w:val="000000" w:themeColor="text1"/>
          <w:sz w:val="22"/>
          <w:szCs w:val="22"/>
          <w:lang w:eastAsia="es-CO"/>
        </w:rPr>
        <w:t xml:space="preserve"> </w:t>
      </w:r>
    </w:p>
    <w:p w:rsidR="008A0EE8" w:rsidRPr="00C46E53" w:rsidRDefault="008A0EE8" w:rsidP="008A0EE8">
      <w:pPr>
        <w:spacing w:after="240" w:line="276" w:lineRule="auto"/>
        <w:jc w:val="both"/>
        <w:rPr>
          <w:rFonts w:ascii="Times New Roman" w:hAnsi="Times New Roman" w:cs="Times New Roman"/>
          <w:sz w:val="22"/>
          <w:szCs w:val="22"/>
        </w:rPr>
      </w:pPr>
    </w:p>
    <w:p w:rsidR="008A0EE8" w:rsidRPr="00C46E53" w:rsidRDefault="008A0EE8" w:rsidP="008A0EE8">
      <w:pPr>
        <w:shd w:val="clear" w:color="auto" w:fill="C6D9F1" w:themeFill="text2" w:themeFillTint="33"/>
        <w:autoSpaceDE w:val="0"/>
        <w:autoSpaceDN w:val="0"/>
        <w:adjustRightInd w:val="0"/>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FACTOR 17: EGRESADOS E INSTITUCIÓN</w:t>
      </w: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r w:rsidRPr="00C46E53">
        <w:rPr>
          <w:rFonts w:ascii="Times New Roman" w:hAnsi="Times New Roman" w:cs="Times New Roman"/>
          <w:b/>
          <w:sz w:val="22"/>
          <w:szCs w:val="22"/>
        </w:rPr>
        <w:t>Programas que tiene la institución en marcha para apoyar la inserción laboral de los egresados</w:t>
      </w:r>
      <w:r w:rsidRPr="00C46E53">
        <w:rPr>
          <w:rFonts w:ascii="Times New Roman" w:hAnsi="Times New Roman" w:cs="Times New Roman"/>
          <w:b/>
          <w:color w:val="548DD4" w:themeColor="text2" w:themeTint="99"/>
          <w:sz w:val="22"/>
          <w:szCs w:val="22"/>
        </w:rPr>
        <w:t xml:space="preserve">. </w:t>
      </w:r>
      <w:r w:rsidRPr="00C46E53">
        <w:rPr>
          <w:rFonts w:ascii="Times New Roman" w:hAnsi="Times New Roman" w:cs="Times New Roman"/>
          <w:sz w:val="22"/>
          <w:szCs w:val="22"/>
        </w:rPr>
        <w:t xml:space="preserve">La Institución busca articular procesos que involucran de forma decidida y representativa a sus graduados. En el desarrollo de la política referida a Egresados, la Universidad </w:t>
      </w:r>
      <w:proofErr w:type="spellStart"/>
      <w:r w:rsidRPr="00C46E53">
        <w:rPr>
          <w:rFonts w:ascii="Times New Roman" w:hAnsi="Times New Roman" w:cs="Times New Roman"/>
          <w:sz w:val="22"/>
          <w:szCs w:val="22"/>
        </w:rPr>
        <w:t>operativiza</w:t>
      </w:r>
      <w:proofErr w:type="spellEnd"/>
      <w:r w:rsidRPr="00C46E53">
        <w:rPr>
          <w:rFonts w:ascii="Times New Roman" w:hAnsi="Times New Roman" w:cs="Times New Roman"/>
          <w:sz w:val="22"/>
          <w:szCs w:val="22"/>
        </w:rPr>
        <w:t xml:space="preserve"> la participación activa en  el  Acuerdo 029 de 2005, por el cual se definen las políticas y los criterios generales para el desarrollo de la interacción de la Universidad con sus egresados, cuyo objetivo central, en el Art 2 es: “F</w:t>
      </w:r>
      <w:r w:rsidRPr="00C46E53">
        <w:rPr>
          <w:rFonts w:ascii="Times New Roman" w:hAnsi="Times New Roman" w:cs="Times New Roman"/>
          <w:i/>
          <w:sz w:val="22"/>
          <w:szCs w:val="22"/>
        </w:rPr>
        <w:t xml:space="preserve">ortalecer y mantener </w:t>
      </w:r>
      <w:r w:rsidRPr="00C46E53">
        <w:rPr>
          <w:rFonts w:ascii="Times New Roman" w:eastAsia="Calibri" w:hAnsi="Times New Roman" w:cs="Times New Roman"/>
          <w:i/>
          <w:sz w:val="22"/>
          <w:szCs w:val="22"/>
        </w:rPr>
        <w:t>la participación activa de ellos en los procesos institucionales, para aportar al desarrollo del estamento, a la cualificación de la Universidad mediante el mejoramiento curricular de los programas, al  posicionamiento e impacto institucional en el medio y al desarrollo y consolidación de las profesiones</w:t>
      </w:r>
      <w:r w:rsidRPr="00C46E53">
        <w:rPr>
          <w:rFonts w:ascii="Times New Roman" w:eastAsia="Calibri" w:hAnsi="Times New Roman" w:cs="Times New Roman"/>
          <w:sz w:val="22"/>
          <w:szCs w:val="22"/>
        </w:rPr>
        <w:t>”.</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Al respecto, en lo corrido de los años 2007 a 2010,  se han fortalecido los vínculos con los estudiantes y los egresados, tanto al ingreso a la institución como al egreso de la misma. Las estrategias corresponden a la promoción de encuentros, el fortalecimiento de las organizaciones y asociaciones gremiales.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La preparación de los estudiantes de últimos semestres para el mejoramiento de las competencias que tienen  que ver con la transición de la salida de la Universidad, hasta la vinculación laboral.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En respuesta a las calificaciones obtenidas  en la encuesta frente a las oportunidades para la vinculación laboral, se diseñó y ofertó el curso taller denominado Fortaleciendo el proyecto de vida profesional, basado en competencias, para estudiantes de último semestre, abierto a todos los programas. Proceso al cual se inscribieron 253 estudiantes.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Se han ofrecido cursos  y talleres de emprendimiento y unidades de negocio con  la Secretaria de Competitividad y COOMEVA, en el año 2010, con la asistencia de  55 personas.</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Se tienen alianzas con el </w:t>
      </w:r>
      <w:hyperlink r:id="rId229" w:history="1">
        <w:r w:rsidRPr="00C46E53">
          <w:rPr>
            <w:rStyle w:val="Hipervnculo"/>
            <w:rFonts w:ascii="Times New Roman" w:hAnsi="Times New Roman" w:cs="Times New Roman"/>
            <w:sz w:val="22"/>
            <w:szCs w:val="22"/>
          </w:rPr>
          <w:t>Portal  del Trabajo de la Universidad de Caldas</w:t>
        </w:r>
      </w:hyperlink>
      <w:r w:rsidRPr="00C46E53">
        <w:rPr>
          <w:rFonts w:ascii="Times New Roman" w:hAnsi="Times New Roman" w:cs="Times New Roman"/>
          <w:sz w:val="22"/>
          <w:szCs w:val="22"/>
        </w:rPr>
        <w:t xml:space="preserve"> y </w:t>
      </w:r>
      <w:proofErr w:type="spellStart"/>
      <w:r w:rsidRPr="00C46E53">
        <w:rPr>
          <w:rFonts w:ascii="Times New Roman" w:hAnsi="Times New Roman" w:cs="Times New Roman"/>
          <w:sz w:val="22"/>
          <w:szCs w:val="22"/>
        </w:rPr>
        <w:t>Universia</w:t>
      </w:r>
      <w:proofErr w:type="spellEnd"/>
      <w:r w:rsidRPr="00C46E53">
        <w:rPr>
          <w:rFonts w:ascii="Times New Roman" w:hAnsi="Times New Roman" w:cs="Times New Roman"/>
          <w:sz w:val="22"/>
          <w:szCs w:val="22"/>
        </w:rPr>
        <w:t xml:space="preserve">, dispuesto para los egresados  y para empleadores,  en el que se </w:t>
      </w:r>
      <w:proofErr w:type="spellStart"/>
      <w:r w:rsidRPr="00C46E53">
        <w:rPr>
          <w:rFonts w:ascii="Times New Roman" w:hAnsi="Times New Roman" w:cs="Times New Roman"/>
          <w:sz w:val="22"/>
          <w:szCs w:val="22"/>
        </w:rPr>
        <w:t>recepcionan</w:t>
      </w:r>
      <w:proofErr w:type="spellEnd"/>
      <w:r w:rsidRPr="00C46E53">
        <w:rPr>
          <w:rFonts w:ascii="Times New Roman" w:hAnsi="Times New Roman" w:cs="Times New Roman"/>
          <w:sz w:val="22"/>
          <w:szCs w:val="22"/>
        </w:rPr>
        <w:t xml:space="preserve"> hojas de vida,  se publican  oportunidades de empleo y de prácticas profesionales, y se registran empresas, el cual fue Implementado desde 2010; hasta el momento se cuenta con 46 empresas registradas, además  24 que ofrecieron servicios y han  arrojando 878 solicitudes de cargos, se han inscrito 1135 hojas de vidas que facilitan el proceso de selección y vinculación.  Dicho Portal ha sido evaluado y cuenta con </w:t>
      </w:r>
      <w:hyperlink r:id="rId230" w:history="1">
        <w:r w:rsidRPr="00C46E53">
          <w:rPr>
            <w:rStyle w:val="Hipervnculo"/>
            <w:rFonts w:ascii="Times New Roman" w:hAnsi="Times New Roman" w:cs="Times New Roman"/>
            <w:sz w:val="22"/>
            <w:szCs w:val="22"/>
          </w:rPr>
          <w:t xml:space="preserve">89% de favorabilidad, es decir de repuestas en </w:t>
        </w:r>
        <w:proofErr w:type="gramStart"/>
        <w:r w:rsidRPr="00C46E53">
          <w:rPr>
            <w:rStyle w:val="Hipervnculo"/>
            <w:rFonts w:ascii="Times New Roman" w:hAnsi="Times New Roman" w:cs="Times New Roman"/>
            <w:sz w:val="22"/>
            <w:szCs w:val="22"/>
          </w:rPr>
          <w:t>las categorías excelente y bueno</w:t>
        </w:r>
        <w:proofErr w:type="gramEnd"/>
      </w:hyperlink>
      <w:r w:rsidRPr="00C46E53">
        <w:rPr>
          <w:rFonts w:ascii="Times New Roman" w:hAnsi="Times New Roman" w:cs="Times New Roman"/>
          <w:sz w:val="22"/>
          <w:szCs w:val="22"/>
        </w:rPr>
        <w:t>.</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De otra parte, se cuenta con la  </w:t>
      </w:r>
      <w:hyperlink r:id="rId231" w:history="1">
        <w:r w:rsidRPr="00C46E53">
          <w:rPr>
            <w:rStyle w:val="Hipervnculo"/>
            <w:rFonts w:ascii="Times New Roman" w:hAnsi="Times New Roman" w:cs="Times New Roman"/>
            <w:sz w:val="22"/>
            <w:szCs w:val="22"/>
          </w:rPr>
          <w:t>publicación de ofertas recibidas y captadas por la Oficina de Egresados</w:t>
        </w:r>
      </w:hyperlink>
      <w:r w:rsidRPr="00C46E53">
        <w:rPr>
          <w:rFonts w:ascii="Times New Roman" w:hAnsi="Times New Roman" w:cs="Times New Roman"/>
          <w:sz w:val="22"/>
          <w:szCs w:val="22"/>
        </w:rPr>
        <w:t>, mediante el uso de la web y la gestión mediante el envío individualizado a los correos de egresados.  En 2009 se publicaron 248 ofertas laborales y en 2010 se publicaron 217.</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lastRenderedPageBreak/>
        <w:t>Nueva alianza estratégica con la Red Alma Mater de la región de Caldas participando del proyecto ofertas de empleos y actualización laboral,  al cual se  vincularon  otros socios estratégicos, específicamente IES de la región.</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No obstante las ofertas laborales ofertadas por parte de los empleadores provienen en su mayoría de empresas regionales, lo que implica un reto para la oficina de egresados en la captación de ofertas laborales  que comprometan la mayor extensión nacional, para así dar respuesta  a los egresados que se encuentran en otras regiones.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A continuación, se relaciona la forma en que se ha desarrollado la política de egresados:</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proofErr w:type="spellStart"/>
      <w:r w:rsidRPr="00C46E53">
        <w:rPr>
          <w:rFonts w:ascii="Times New Roman" w:hAnsi="Times New Roman" w:cs="Times New Roman"/>
          <w:sz w:val="22"/>
          <w:szCs w:val="22"/>
        </w:rPr>
        <w:t>Carnetización</w:t>
      </w:r>
      <w:proofErr w:type="spellEnd"/>
      <w:r w:rsidRPr="00C46E53">
        <w:rPr>
          <w:rFonts w:ascii="Times New Roman" w:hAnsi="Times New Roman" w:cs="Times New Roman"/>
          <w:sz w:val="22"/>
          <w:szCs w:val="22"/>
        </w:rPr>
        <w:t xml:space="preserve"> de todos los graduados  de la Universidad y actualización de las bases de datos de antiguos graduados con descuentos del 10% para la formación en los posgrados y la educación continuada. </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 xml:space="preserve">Proyecto de Amnistía para el reingreso a la Universidad de quienes finalizaron sus estudios y se encuentran pendientes por trabajo de grado y han estado desvinculadas hasta por 10 años, Acuerdo 016 de 2007; ver </w:t>
      </w:r>
      <w:hyperlink r:id="rId232" w:history="1">
        <w:r w:rsidRPr="00C46E53">
          <w:rPr>
            <w:rStyle w:val="Hipervnculo"/>
            <w:rFonts w:ascii="Times New Roman" w:hAnsi="Times New Roman" w:cs="Times New Roman"/>
            <w:sz w:val="22"/>
            <w:szCs w:val="22"/>
          </w:rPr>
          <w:t>procedimiento</w:t>
        </w:r>
      </w:hyperlink>
      <w:r w:rsidRPr="00C46E53">
        <w:rPr>
          <w:rFonts w:ascii="Times New Roman" w:hAnsi="Times New Roman" w:cs="Times New Roman"/>
          <w:sz w:val="22"/>
          <w:szCs w:val="22"/>
        </w:rPr>
        <w:t>.</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Encuentros de egresados. En el 2010, se efectuaron 18 encuentros con  asistencia aproxima de 1300 egresados de la universidad.</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 xml:space="preserve">Identificación del posicionamiento de los egresados en el ámbito laboral y estudios de condiciones socioeconómicas de los egresados. </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eastAsia="Times New Roman" w:hAnsi="Times New Roman" w:cs="Times New Roman"/>
          <w:color w:val="000000"/>
          <w:sz w:val="22"/>
          <w:szCs w:val="22"/>
        </w:rPr>
        <w:t xml:space="preserve">Promoción, mediación y participación en </w:t>
      </w:r>
      <w:r w:rsidRPr="00C46E53">
        <w:rPr>
          <w:rFonts w:ascii="Times New Roman" w:hAnsi="Times New Roman" w:cs="Times New Roman"/>
          <w:sz w:val="22"/>
          <w:szCs w:val="22"/>
        </w:rPr>
        <w:t>Relaciones Internacionales.</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Fomento de la participación de los egresados para el aporte a la mejora de los currículos en los encuentros de egresados  y en los comités de currículos.</w:t>
      </w:r>
    </w:p>
    <w:p w:rsidR="008A0EE8" w:rsidRPr="00C46E53" w:rsidRDefault="008A0EE8" w:rsidP="00CE5619">
      <w:pPr>
        <w:pStyle w:val="Prrafodelista"/>
        <w:numPr>
          <w:ilvl w:val="0"/>
          <w:numId w:val="71"/>
        </w:numPr>
        <w:spacing w:after="240" w:line="276" w:lineRule="auto"/>
        <w:ind w:left="360"/>
        <w:jc w:val="both"/>
        <w:rPr>
          <w:rFonts w:ascii="Times New Roman" w:eastAsia="Calibri" w:hAnsi="Times New Roman" w:cs="Times New Roman"/>
          <w:sz w:val="22"/>
          <w:szCs w:val="22"/>
        </w:rPr>
      </w:pPr>
      <w:r w:rsidRPr="00C46E53">
        <w:rPr>
          <w:rFonts w:ascii="Times New Roman" w:hAnsi="Times New Roman" w:cs="Times New Roman"/>
          <w:sz w:val="22"/>
          <w:szCs w:val="22"/>
        </w:rPr>
        <w:t>Apoyo permanente  en asesorías a los egresados para la presentación de propuestas de proyección y fortalecimiento de redes de apoyo</w:t>
      </w:r>
      <w:r w:rsidRPr="00C46E53">
        <w:rPr>
          <w:rFonts w:ascii="Times New Roman" w:eastAsia="Calibri" w:hAnsi="Times New Roman" w:cs="Times New Roman"/>
          <w:sz w:val="22"/>
          <w:szCs w:val="22"/>
        </w:rPr>
        <w:t>.</w:t>
      </w:r>
    </w:p>
    <w:p w:rsidR="008A0EE8" w:rsidRPr="00C46E53" w:rsidRDefault="008A0EE8" w:rsidP="00CE5619">
      <w:pPr>
        <w:pStyle w:val="Prrafodelista"/>
        <w:numPr>
          <w:ilvl w:val="0"/>
          <w:numId w:val="71"/>
        </w:numPr>
        <w:spacing w:after="240" w:line="276" w:lineRule="auto"/>
        <w:ind w:left="360"/>
        <w:jc w:val="both"/>
        <w:rPr>
          <w:rFonts w:ascii="Times New Roman" w:eastAsia="Calibri" w:hAnsi="Times New Roman" w:cs="Times New Roman"/>
          <w:sz w:val="22"/>
          <w:szCs w:val="22"/>
        </w:rPr>
      </w:pPr>
      <w:r w:rsidRPr="00C46E53">
        <w:rPr>
          <w:rFonts w:ascii="Times New Roman" w:hAnsi="Times New Roman" w:cs="Times New Roman"/>
          <w:sz w:val="22"/>
          <w:szCs w:val="22"/>
        </w:rPr>
        <w:t>Promoción de los egresados destacados</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por los diferentes medios de comunicación</w:t>
      </w:r>
    </w:p>
    <w:p w:rsidR="008A0EE8" w:rsidRPr="00C46E53" w:rsidRDefault="008A0EE8" w:rsidP="00CE5619">
      <w:pPr>
        <w:pStyle w:val="Prrafodelista"/>
        <w:numPr>
          <w:ilvl w:val="0"/>
          <w:numId w:val="71"/>
        </w:numPr>
        <w:spacing w:after="240" w:line="276" w:lineRule="auto"/>
        <w:ind w:left="360"/>
        <w:jc w:val="both"/>
        <w:rPr>
          <w:rFonts w:ascii="Times New Roman" w:eastAsia="Calibri" w:hAnsi="Times New Roman" w:cs="Times New Roman"/>
          <w:sz w:val="22"/>
          <w:szCs w:val="22"/>
        </w:rPr>
      </w:pPr>
      <w:r w:rsidRPr="00C46E53">
        <w:rPr>
          <w:rFonts w:ascii="Times New Roman" w:hAnsi="Times New Roman" w:cs="Times New Roman"/>
          <w:sz w:val="22"/>
          <w:szCs w:val="22"/>
        </w:rPr>
        <w:t>Identificar las necesidades de actualización mediante diversos mecanismos presenciales y no presenciales.</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 xml:space="preserve">Observatorio laboral, implementación de las encuestas del momento 1 – 3 y 5 años de egresado,  y alianzas con el observatorio laboral y redes nacionales de egresados. </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 xml:space="preserve">Promoción de la conformación de asociaciones de egresados de las diferentes profesiones, Asesorías a los egresados interesados en proyectos específicos y en temas de negocio.  </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 xml:space="preserve">Fortalecimiento de </w:t>
      </w:r>
      <w:r w:rsidRPr="00C46E53">
        <w:rPr>
          <w:rFonts w:ascii="Times New Roman" w:hAnsi="Times New Roman" w:cs="Times New Roman"/>
          <w:b/>
          <w:sz w:val="22"/>
          <w:szCs w:val="22"/>
        </w:rPr>
        <w:t xml:space="preserve">REMAS, </w:t>
      </w:r>
      <w:r w:rsidRPr="00C46E53">
        <w:rPr>
          <w:rFonts w:ascii="Times New Roman" w:hAnsi="Times New Roman" w:cs="Times New Roman"/>
          <w:sz w:val="22"/>
          <w:szCs w:val="22"/>
        </w:rPr>
        <w:t xml:space="preserve"> Red de Oficinas de Egresados, conformada por Universidades de Manizales, U. Católica, U. Autónoma, Luis Amigó y  socios estratégicos, el SENA y la U. Nacional.</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Reunión de comisiones  de egresados 4 veces al  año y  con la asamblea  de egresados (2); encuentro de egresados por programas académicos y reconocimiento a egresados destacados con la orden Humberto Gallego gamboa.</w:t>
      </w:r>
    </w:p>
    <w:p w:rsidR="008A0EE8" w:rsidRPr="00C46E53" w:rsidRDefault="008A0EE8" w:rsidP="00CE5619">
      <w:pPr>
        <w:pStyle w:val="Prrafodelista"/>
        <w:numPr>
          <w:ilvl w:val="0"/>
          <w:numId w:val="71"/>
        </w:numPr>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Reconocimiento a egresados destacados con la orden Humberto Gallego Gamboa.</w:t>
      </w:r>
    </w:p>
    <w:p w:rsidR="008A0EE8" w:rsidRPr="00C46E53" w:rsidRDefault="008A0EE8" w:rsidP="00CE5619">
      <w:pPr>
        <w:pStyle w:val="Prrafodelista"/>
        <w:numPr>
          <w:ilvl w:val="0"/>
          <w:numId w:val="71"/>
        </w:numPr>
        <w:tabs>
          <w:tab w:val="num" w:pos="0"/>
        </w:tabs>
        <w:spacing w:after="240" w:line="276" w:lineRule="auto"/>
        <w:ind w:left="360"/>
        <w:jc w:val="both"/>
        <w:rPr>
          <w:rFonts w:ascii="Times New Roman" w:eastAsia="Calibri" w:hAnsi="Times New Roman" w:cs="Times New Roman"/>
          <w:sz w:val="22"/>
          <w:szCs w:val="22"/>
        </w:rPr>
      </w:pPr>
      <w:r w:rsidRPr="00C46E53">
        <w:rPr>
          <w:rFonts w:ascii="Times New Roman" w:hAnsi="Times New Roman" w:cs="Times New Roman"/>
          <w:sz w:val="22"/>
          <w:szCs w:val="22"/>
        </w:rPr>
        <w:t>Promoción de servicios y productos con descuentos y demás promociones para los egresados, a partir de convenios con el sector deportivo, recreativo, académico y cultural.</w:t>
      </w:r>
    </w:p>
    <w:p w:rsidR="008A0EE8" w:rsidRPr="00C46E53" w:rsidRDefault="008A0EE8" w:rsidP="00CE5619">
      <w:pPr>
        <w:pStyle w:val="Prrafodelista"/>
        <w:numPr>
          <w:ilvl w:val="0"/>
          <w:numId w:val="71"/>
        </w:numPr>
        <w:tabs>
          <w:tab w:val="num" w:pos="0"/>
        </w:tabs>
        <w:spacing w:after="240" w:line="276" w:lineRule="auto"/>
        <w:ind w:left="360"/>
        <w:jc w:val="both"/>
        <w:rPr>
          <w:rFonts w:ascii="Times New Roman" w:eastAsia="Calibri" w:hAnsi="Times New Roman" w:cs="Times New Roman"/>
          <w:sz w:val="22"/>
          <w:szCs w:val="22"/>
        </w:rPr>
      </w:pPr>
      <w:r w:rsidRPr="00C46E53">
        <w:rPr>
          <w:rFonts w:ascii="Times New Roman" w:hAnsi="Times New Roman" w:cs="Times New Roman"/>
          <w:sz w:val="22"/>
          <w:szCs w:val="22"/>
        </w:rPr>
        <w:lastRenderedPageBreak/>
        <w:t>Encuentros en las regiones y “Regresando a la U”, que ha aportado a la actualización de las bases de datos y a la vinculación de los egresados a la vida universitaria.</w:t>
      </w:r>
    </w:p>
    <w:p w:rsidR="008A0EE8" w:rsidRPr="00C46E53" w:rsidRDefault="008A0EE8" w:rsidP="00CE5619">
      <w:pPr>
        <w:pStyle w:val="Prrafodelista"/>
        <w:numPr>
          <w:ilvl w:val="0"/>
          <w:numId w:val="71"/>
        </w:numPr>
        <w:tabs>
          <w:tab w:val="num" w:pos="0"/>
        </w:tabs>
        <w:spacing w:after="240" w:line="276" w:lineRule="auto"/>
        <w:ind w:left="360"/>
        <w:jc w:val="both"/>
        <w:rPr>
          <w:rFonts w:ascii="Times New Roman" w:hAnsi="Times New Roman" w:cs="Times New Roman"/>
          <w:sz w:val="22"/>
          <w:szCs w:val="22"/>
        </w:rPr>
      </w:pPr>
      <w:r w:rsidRPr="00C46E53">
        <w:rPr>
          <w:rFonts w:ascii="Times New Roman" w:hAnsi="Times New Roman" w:cs="Times New Roman"/>
          <w:sz w:val="22"/>
          <w:szCs w:val="22"/>
        </w:rPr>
        <w:t xml:space="preserve">Implementación de la encuesta M0  del MEN con un  961 graduados, que permite conocer la percepción de la calidad de la  formación recibida siendo esta en la escala de satisfactoria y muy satisfactoria en la mayoría de los ítems y el 85% le gustaría cursar otros estudios en esta institución.  </w:t>
      </w:r>
    </w:p>
    <w:p w:rsidR="008A0EE8" w:rsidRPr="00C46E53" w:rsidRDefault="008A0EE8" w:rsidP="008A0EE8">
      <w:pPr>
        <w:spacing w:after="240" w:line="276" w:lineRule="auto"/>
        <w:jc w:val="center"/>
        <w:rPr>
          <w:rFonts w:ascii="Times New Roman" w:hAnsi="Times New Roman" w:cs="Times New Roman"/>
          <w:sz w:val="22"/>
          <w:szCs w:val="22"/>
        </w:rPr>
      </w:pP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Apreciación de egresados sobre las oportunidades que ofrece la Universidad para conseguir empleo</w:t>
      </w:r>
    </w:p>
    <w:p w:rsidR="008A0EE8" w:rsidRPr="00C46E53" w:rsidRDefault="008A0EE8" w:rsidP="008A0EE8">
      <w:pPr>
        <w:spacing w:after="240" w:line="276" w:lineRule="auto"/>
        <w:jc w:val="center"/>
        <w:rPr>
          <w:rFonts w:ascii="Times New Roman" w:hAnsi="Times New Roman" w:cs="Times New Roman"/>
          <w:sz w:val="22"/>
          <w:szCs w:val="22"/>
        </w:rPr>
      </w:pPr>
      <w:r w:rsidRPr="00C46E53">
        <w:rPr>
          <w:rFonts w:ascii="Times New Roman" w:hAnsi="Times New Roman" w:cs="Times New Roman"/>
          <w:noProof/>
          <w:lang w:val="es-ES" w:eastAsia="es-ES"/>
        </w:rPr>
        <w:drawing>
          <wp:inline distT="0" distB="0" distL="0" distR="0">
            <wp:extent cx="4520724" cy="2562124"/>
            <wp:effectExtent l="0" t="0" r="635" b="381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2024" cy="2562861"/>
                    </a:xfrm>
                    <a:prstGeom prst="rect">
                      <a:avLst/>
                    </a:prstGeom>
                    <a:noFill/>
                    <a:ln>
                      <a:noFill/>
                    </a:ln>
                  </pic:spPr>
                </pic:pic>
              </a:graphicData>
            </a:graphic>
          </wp:inline>
        </w:drawing>
      </w:r>
    </w:p>
    <w:tbl>
      <w:tblPr>
        <w:tblW w:w="8846" w:type="dxa"/>
        <w:jc w:val="center"/>
        <w:tblCellSpacing w:w="0" w:type="dxa"/>
        <w:tblInd w:w="-15" w:type="dxa"/>
        <w:tblCellMar>
          <w:left w:w="0" w:type="dxa"/>
          <w:right w:w="0" w:type="dxa"/>
        </w:tblCellMar>
        <w:tblLook w:val="04A0"/>
      </w:tblPr>
      <w:tblGrid>
        <w:gridCol w:w="681"/>
        <w:gridCol w:w="681"/>
        <w:gridCol w:w="681"/>
        <w:gridCol w:w="681"/>
        <w:gridCol w:w="681"/>
        <w:gridCol w:w="681"/>
        <w:gridCol w:w="680"/>
        <w:gridCol w:w="680"/>
        <w:gridCol w:w="680"/>
        <w:gridCol w:w="680"/>
        <w:gridCol w:w="680"/>
        <w:gridCol w:w="680"/>
        <w:gridCol w:w="680"/>
      </w:tblGrid>
      <w:tr w:rsidR="008A0EE8" w:rsidRPr="00C46E53" w:rsidTr="00840024">
        <w:trPr>
          <w:tblCellSpacing w:w="0" w:type="dxa"/>
          <w:jc w:val="center"/>
        </w:trPr>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c>
          <w:tcPr>
            <w:tcW w:w="0" w:type="auto"/>
            <w:vAlign w:val="center"/>
            <w:hideMark/>
          </w:tcPr>
          <w:p w:rsidR="008A0EE8" w:rsidRPr="00C46E53" w:rsidRDefault="008A0EE8" w:rsidP="00840024">
            <w:pPr>
              <w:spacing w:after="240" w:line="276" w:lineRule="auto"/>
              <w:jc w:val="both"/>
              <w:rPr>
                <w:rFonts w:ascii="Times New Roman" w:hAnsi="Times New Roman" w:cs="Times New Roman"/>
              </w:rPr>
            </w:pPr>
          </w:p>
        </w:tc>
      </w:tr>
    </w:tbl>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La zona de satisfacción corresponde a la opinión del 36% de los egresados,  considerándose baja.  Dado estos resultados, la Oficina de Egresados diseña mecanismos  para que se amplíen las opciones y alternativas  como son: fortalecimiento del emprendimiento y </w:t>
      </w:r>
      <w:proofErr w:type="spellStart"/>
      <w:r w:rsidRPr="00C46E53">
        <w:rPr>
          <w:rFonts w:ascii="Times New Roman" w:hAnsi="Times New Roman" w:cs="Times New Roman"/>
          <w:sz w:val="22"/>
          <w:szCs w:val="22"/>
        </w:rPr>
        <w:t>emprenderismo</w:t>
      </w:r>
      <w:proofErr w:type="spellEnd"/>
      <w:r w:rsidRPr="00C46E53">
        <w:rPr>
          <w:rFonts w:ascii="Times New Roman" w:hAnsi="Times New Roman" w:cs="Times New Roman"/>
          <w:sz w:val="22"/>
          <w:szCs w:val="22"/>
        </w:rPr>
        <w:t xml:space="preserve">, trabajo conjunto con la Unidad de Emprendimiento y de Gestión de Proyectos; el  ofrecimiento de unidades de negocios y mejoramiento de las competencias de los egresados a partir de la educación formal y no formal y de la vinculación de los egresados con las oportunidades que ofrecen  la Secretaria de Competitividad y la Red de Oficinas de Egresados de Manizales, con quienes se trabaja en el montaje del mercado de oportunidades. </w:t>
      </w: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r w:rsidRPr="00C46E53">
        <w:rPr>
          <w:rFonts w:ascii="Times New Roman" w:hAnsi="Times New Roman" w:cs="Times New Roman"/>
          <w:b/>
          <w:sz w:val="22"/>
          <w:szCs w:val="22"/>
        </w:rPr>
        <w:t xml:space="preserve">Organizaciones responsables de la dependencia encargada de egresados. </w:t>
      </w:r>
      <w:r w:rsidRPr="00C46E53">
        <w:rPr>
          <w:rFonts w:ascii="Times New Roman" w:hAnsi="Times New Roman" w:cs="Times New Roman"/>
          <w:sz w:val="22"/>
          <w:szCs w:val="22"/>
        </w:rPr>
        <w:t>La Oficina de Egresados  es una dependencia de la Vicerrectoría de Proyección Universitaria y en los diferentes niveles tácticos y operativo cuenta con un Jefe de Oficina y un asistente técnico-administrativo.</w:t>
      </w:r>
    </w:p>
    <w:p w:rsidR="008A0EE8" w:rsidRPr="00C46E53" w:rsidRDefault="008A0EE8" w:rsidP="008A0EE8">
      <w:pPr>
        <w:spacing w:after="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 xml:space="preserve">Porcentaje de egresados que figuren en la base de datos. </w:t>
      </w:r>
      <w:r w:rsidRPr="00C46E53">
        <w:rPr>
          <w:rFonts w:ascii="Times New Roman" w:hAnsi="Times New Roman" w:cs="Times New Roman"/>
          <w:color w:val="000000" w:themeColor="text1"/>
          <w:sz w:val="22"/>
          <w:szCs w:val="22"/>
        </w:rPr>
        <w:t xml:space="preserve">Se dispone del mecanismo de seguimiento a los egresados, mediante información verificable en el Sistema de Información Académica –SIA–. Se ha desarrollado un esfuerzo sostenido con miras a la actualización de bases de datos de egresados, a </w:t>
      </w:r>
      <w:r w:rsidRPr="00C46E53">
        <w:rPr>
          <w:rFonts w:ascii="Times New Roman" w:hAnsi="Times New Roman" w:cs="Times New Roman"/>
          <w:color w:val="000000" w:themeColor="text1"/>
          <w:sz w:val="22"/>
          <w:szCs w:val="22"/>
        </w:rPr>
        <w:lastRenderedPageBreak/>
        <w:t>través de diversos mecanismos como convocatorias, educación continua y eventos, estudios de mercados, entre otros.</w:t>
      </w:r>
      <w:r w:rsidRPr="00C46E53">
        <w:rPr>
          <w:rFonts w:ascii="Times New Roman" w:hAnsi="Times New Roman" w:cs="Times New Roman"/>
          <w:b/>
          <w:sz w:val="22"/>
          <w:szCs w:val="22"/>
        </w:rPr>
        <w:t xml:space="preserve"> </w:t>
      </w:r>
    </w:p>
    <w:tbl>
      <w:tblPr>
        <w:tblStyle w:val="Listaclara-nfasis11"/>
        <w:tblpPr w:leftFromText="141" w:rightFromText="141" w:vertAnchor="text" w:horzAnchor="margin" w:tblpXSpec="center" w:tblpY="255"/>
        <w:tblW w:w="0" w:type="auto"/>
        <w:tblLook w:val="00A0"/>
      </w:tblPr>
      <w:tblGrid>
        <w:gridCol w:w="3327"/>
        <w:gridCol w:w="734"/>
        <w:gridCol w:w="734"/>
        <w:gridCol w:w="734"/>
      </w:tblGrid>
      <w:tr w:rsidR="008A0EE8" w:rsidRPr="00C46E53" w:rsidTr="00840024">
        <w:trPr>
          <w:cnfStyle w:val="100000000000"/>
          <w:trHeight w:val="302"/>
        </w:trPr>
        <w:tc>
          <w:tcPr>
            <w:cnfStyle w:val="001000000000"/>
            <w:tcW w:w="0" w:type="auto"/>
            <w:gridSpan w:val="4"/>
          </w:tcPr>
          <w:p w:rsidR="008A0EE8" w:rsidRPr="00C46E53" w:rsidRDefault="008A0EE8" w:rsidP="00840024">
            <w:pPr>
              <w:jc w:val="center"/>
              <w:rPr>
                <w:rFonts w:ascii="Times New Roman" w:eastAsia="Times New Roman" w:hAnsi="Times New Roman"/>
                <w:bCs w:val="0"/>
                <w:sz w:val="20"/>
                <w:lang w:val="es-ES_tradnl" w:eastAsia="es-CO"/>
              </w:rPr>
            </w:pPr>
            <w:r w:rsidRPr="00C46E53">
              <w:rPr>
                <w:rFonts w:ascii="Times New Roman" w:eastAsia="Times New Roman" w:hAnsi="Times New Roman"/>
                <w:bCs w:val="0"/>
                <w:sz w:val="20"/>
                <w:lang w:val="es-ES_tradnl" w:eastAsia="es-CO"/>
              </w:rPr>
              <w:t>GRADUADOS REGIST</w:t>
            </w:r>
            <w:r w:rsidR="001201D1">
              <w:rPr>
                <w:rFonts w:ascii="Times New Roman" w:eastAsia="Times New Roman" w:hAnsi="Times New Roman"/>
                <w:bCs w:val="0"/>
                <w:sz w:val="20"/>
                <w:lang w:val="es-ES_tradnl" w:eastAsia="es-CO"/>
              </w:rPr>
              <w:t>R</w:t>
            </w:r>
            <w:r w:rsidRPr="00C46E53">
              <w:rPr>
                <w:rFonts w:ascii="Times New Roman" w:eastAsia="Times New Roman" w:hAnsi="Times New Roman"/>
                <w:bCs w:val="0"/>
                <w:sz w:val="20"/>
                <w:lang w:val="es-ES_tradnl" w:eastAsia="es-CO"/>
              </w:rPr>
              <w:t>ADOS EN LAS BASES DE DATOS</w:t>
            </w:r>
          </w:p>
        </w:tc>
      </w:tr>
      <w:tr w:rsidR="008A0EE8" w:rsidRPr="00C46E53" w:rsidTr="00840024">
        <w:trPr>
          <w:cnfStyle w:val="000000100000"/>
          <w:trHeight w:val="302"/>
        </w:trPr>
        <w:tc>
          <w:tcPr>
            <w:cnfStyle w:val="001000000000"/>
            <w:tcW w:w="0" w:type="auto"/>
            <w:hideMark/>
          </w:tcPr>
          <w:p w:rsidR="008A0EE8" w:rsidRPr="00C46E53" w:rsidRDefault="008A0EE8" w:rsidP="00840024">
            <w:pPr>
              <w:jc w:val="both"/>
              <w:rPr>
                <w:rFonts w:ascii="Times New Roman" w:eastAsia="Times New Roman" w:hAnsi="Times New Roman"/>
                <w:bCs w:val="0"/>
                <w:color w:val="000000" w:themeColor="text1"/>
                <w:sz w:val="20"/>
                <w:lang w:val="es-ES_tradnl" w:eastAsia="es-CO"/>
              </w:rPr>
            </w:pPr>
          </w:p>
        </w:tc>
        <w:tc>
          <w:tcPr>
            <w:cnfStyle w:val="000010000000"/>
            <w:tcW w:w="0" w:type="auto"/>
            <w:vAlign w:val="center"/>
            <w:hideMark/>
          </w:tcPr>
          <w:p w:rsidR="008A0EE8" w:rsidRPr="00C46E53" w:rsidRDefault="008A0EE8" w:rsidP="00840024">
            <w:pPr>
              <w:jc w:val="center"/>
              <w:rPr>
                <w:rFonts w:ascii="Times New Roman" w:eastAsia="Times New Roman" w:hAnsi="Times New Roman"/>
                <w:b/>
                <w:bCs/>
                <w:color w:val="000000" w:themeColor="text1"/>
                <w:sz w:val="20"/>
                <w:lang w:val="es-ES_tradnl" w:eastAsia="es-CO"/>
              </w:rPr>
            </w:pPr>
            <w:r w:rsidRPr="00C46E53">
              <w:rPr>
                <w:rFonts w:ascii="Times New Roman" w:eastAsia="Times New Roman" w:hAnsi="Times New Roman"/>
                <w:b/>
                <w:bCs/>
                <w:color w:val="000000" w:themeColor="text1"/>
                <w:sz w:val="20"/>
                <w:lang w:val="es-ES_tradnl" w:eastAsia="es-CO"/>
              </w:rPr>
              <w:t>2008</w:t>
            </w:r>
          </w:p>
        </w:tc>
        <w:tc>
          <w:tcPr>
            <w:tcW w:w="0" w:type="auto"/>
            <w:vAlign w:val="center"/>
            <w:hideMark/>
          </w:tcPr>
          <w:p w:rsidR="008A0EE8" w:rsidRPr="00C46E53" w:rsidRDefault="008A0EE8" w:rsidP="00840024">
            <w:pPr>
              <w:jc w:val="center"/>
              <w:cnfStyle w:val="000000100000"/>
              <w:rPr>
                <w:rFonts w:ascii="Times New Roman" w:eastAsia="Times New Roman" w:hAnsi="Times New Roman"/>
                <w:b/>
                <w:bCs/>
                <w:color w:val="000000" w:themeColor="text1"/>
                <w:sz w:val="20"/>
                <w:lang w:val="es-ES_tradnl" w:eastAsia="es-CO"/>
              </w:rPr>
            </w:pPr>
            <w:r w:rsidRPr="00C46E53">
              <w:rPr>
                <w:rFonts w:ascii="Times New Roman" w:eastAsia="Times New Roman" w:hAnsi="Times New Roman"/>
                <w:b/>
                <w:bCs/>
                <w:color w:val="000000" w:themeColor="text1"/>
                <w:sz w:val="20"/>
                <w:lang w:val="es-ES_tradnl" w:eastAsia="es-CO"/>
              </w:rPr>
              <w:t>2009</w:t>
            </w:r>
          </w:p>
        </w:tc>
        <w:tc>
          <w:tcPr>
            <w:cnfStyle w:val="000010000000"/>
            <w:tcW w:w="0" w:type="auto"/>
            <w:vAlign w:val="center"/>
            <w:hideMark/>
          </w:tcPr>
          <w:p w:rsidR="008A0EE8" w:rsidRPr="00C46E53" w:rsidRDefault="008A0EE8" w:rsidP="00840024">
            <w:pPr>
              <w:jc w:val="center"/>
              <w:rPr>
                <w:rFonts w:ascii="Times New Roman" w:eastAsia="Times New Roman" w:hAnsi="Times New Roman"/>
                <w:b/>
                <w:bCs/>
                <w:color w:val="000000" w:themeColor="text1"/>
                <w:sz w:val="20"/>
                <w:lang w:val="es-ES_tradnl" w:eastAsia="es-CO"/>
              </w:rPr>
            </w:pPr>
            <w:r w:rsidRPr="00C46E53">
              <w:rPr>
                <w:rFonts w:ascii="Times New Roman" w:eastAsia="Times New Roman" w:hAnsi="Times New Roman"/>
                <w:b/>
                <w:bCs/>
                <w:color w:val="000000" w:themeColor="text1"/>
                <w:sz w:val="20"/>
                <w:lang w:val="es-ES_tradnl" w:eastAsia="es-CO"/>
              </w:rPr>
              <w:t>2010</w:t>
            </w:r>
          </w:p>
        </w:tc>
      </w:tr>
      <w:tr w:rsidR="008A0EE8" w:rsidRPr="00C46E53" w:rsidTr="00840024">
        <w:trPr>
          <w:trHeight w:val="302"/>
        </w:trPr>
        <w:tc>
          <w:tcPr>
            <w:cnfStyle w:val="001000000000"/>
            <w:tcW w:w="0" w:type="auto"/>
            <w:noWrap/>
            <w:hideMark/>
          </w:tcPr>
          <w:p w:rsidR="008A0EE8" w:rsidRPr="00C46E53" w:rsidRDefault="008A0EE8" w:rsidP="00840024">
            <w:pPr>
              <w:jc w:val="both"/>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Sistema de Información Académica</w:t>
            </w:r>
          </w:p>
        </w:tc>
        <w:tc>
          <w:tcPr>
            <w:cnfStyle w:val="000010000000"/>
            <w:tcW w:w="0" w:type="auto"/>
            <w:noWrap/>
            <w:vAlign w:val="center"/>
            <w:hideMark/>
          </w:tcPr>
          <w:p w:rsidR="008A0EE8" w:rsidRPr="00C46E53" w:rsidRDefault="008A0EE8" w:rsidP="00840024">
            <w:pPr>
              <w:jc w:val="center"/>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30171</w:t>
            </w:r>
          </w:p>
        </w:tc>
        <w:tc>
          <w:tcPr>
            <w:tcW w:w="0" w:type="auto"/>
            <w:noWrap/>
            <w:vAlign w:val="center"/>
            <w:hideMark/>
          </w:tcPr>
          <w:p w:rsidR="008A0EE8" w:rsidRPr="00C46E53" w:rsidRDefault="008A0EE8" w:rsidP="00840024">
            <w:pPr>
              <w:jc w:val="center"/>
              <w:cnfStyle w:val="000000000000"/>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31823</w:t>
            </w:r>
          </w:p>
        </w:tc>
        <w:tc>
          <w:tcPr>
            <w:cnfStyle w:val="000010000000"/>
            <w:tcW w:w="0" w:type="auto"/>
            <w:noWrap/>
            <w:vAlign w:val="center"/>
            <w:hideMark/>
          </w:tcPr>
          <w:p w:rsidR="008A0EE8" w:rsidRPr="00C46E53" w:rsidRDefault="008A0EE8" w:rsidP="00840024">
            <w:pPr>
              <w:jc w:val="center"/>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33513</w:t>
            </w:r>
          </w:p>
        </w:tc>
      </w:tr>
      <w:tr w:rsidR="008A0EE8" w:rsidRPr="00C46E53" w:rsidTr="00840024">
        <w:trPr>
          <w:cnfStyle w:val="000000100000"/>
          <w:trHeight w:val="302"/>
        </w:trPr>
        <w:tc>
          <w:tcPr>
            <w:cnfStyle w:val="001000000000"/>
            <w:tcW w:w="0" w:type="auto"/>
            <w:noWrap/>
            <w:hideMark/>
          </w:tcPr>
          <w:p w:rsidR="008A0EE8" w:rsidRPr="00C46E53" w:rsidRDefault="008A0EE8" w:rsidP="00840024">
            <w:pPr>
              <w:jc w:val="both"/>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Correos Electrónicos</w:t>
            </w:r>
          </w:p>
        </w:tc>
        <w:tc>
          <w:tcPr>
            <w:cnfStyle w:val="000010000000"/>
            <w:tcW w:w="0" w:type="auto"/>
            <w:noWrap/>
            <w:vAlign w:val="center"/>
            <w:hideMark/>
          </w:tcPr>
          <w:p w:rsidR="008A0EE8" w:rsidRPr="00C46E53" w:rsidRDefault="008A0EE8" w:rsidP="00840024">
            <w:pPr>
              <w:jc w:val="center"/>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11400</w:t>
            </w:r>
          </w:p>
        </w:tc>
        <w:tc>
          <w:tcPr>
            <w:tcW w:w="0" w:type="auto"/>
            <w:noWrap/>
            <w:vAlign w:val="center"/>
            <w:hideMark/>
          </w:tcPr>
          <w:p w:rsidR="008A0EE8" w:rsidRPr="00C46E53" w:rsidRDefault="008A0EE8" w:rsidP="00840024">
            <w:pPr>
              <w:jc w:val="center"/>
              <w:cnfStyle w:val="000000100000"/>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12900</w:t>
            </w:r>
          </w:p>
        </w:tc>
        <w:tc>
          <w:tcPr>
            <w:cnfStyle w:val="000010000000"/>
            <w:tcW w:w="0" w:type="auto"/>
            <w:noWrap/>
            <w:vAlign w:val="center"/>
            <w:hideMark/>
          </w:tcPr>
          <w:p w:rsidR="008A0EE8" w:rsidRPr="00C46E53" w:rsidRDefault="008A0EE8" w:rsidP="00840024">
            <w:pPr>
              <w:jc w:val="center"/>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14500</w:t>
            </w:r>
          </w:p>
        </w:tc>
      </w:tr>
      <w:tr w:rsidR="008A0EE8" w:rsidRPr="00C46E53" w:rsidTr="00840024">
        <w:trPr>
          <w:trHeight w:val="302"/>
        </w:trPr>
        <w:tc>
          <w:tcPr>
            <w:cnfStyle w:val="001000000000"/>
            <w:tcW w:w="0" w:type="auto"/>
            <w:noWrap/>
            <w:hideMark/>
          </w:tcPr>
          <w:p w:rsidR="008A0EE8" w:rsidRPr="00C46E53" w:rsidRDefault="008A0EE8" w:rsidP="00840024">
            <w:pPr>
              <w:jc w:val="both"/>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TOTAL PORCENTUAL</w:t>
            </w:r>
          </w:p>
        </w:tc>
        <w:tc>
          <w:tcPr>
            <w:cnfStyle w:val="000010000000"/>
            <w:tcW w:w="0" w:type="auto"/>
            <w:noWrap/>
            <w:vAlign w:val="center"/>
            <w:hideMark/>
          </w:tcPr>
          <w:p w:rsidR="008A0EE8" w:rsidRPr="00C46E53" w:rsidRDefault="008A0EE8" w:rsidP="00840024">
            <w:pPr>
              <w:jc w:val="center"/>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38%</w:t>
            </w:r>
          </w:p>
        </w:tc>
        <w:tc>
          <w:tcPr>
            <w:tcW w:w="0" w:type="auto"/>
            <w:noWrap/>
            <w:vAlign w:val="center"/>
            <w:hideMark/>
          </w:tcPr>
          <w:p w:rsidR="008A0EE8" w:rsidRPr="00C46E53" w:rsidRDefault="008A0EE8" w:rsidP="00840024">
            <w:pPr>
              <w:jc w:val="center"/>
              <w:cnfStyle w:val="000000000000"/>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41%</w:t>
            </w:r>
          </w:p>
        </w:tc>
        <w:tc>
          <w:tcPr>
            <w:cnfStyle w:val="000010000000"/>
            <w:tcW w:w="0" w:type="auto"/>
            <w:noWrap/>
            <w:vAlign w:val="center"/>
            <w:hideMark/>
          </w:tcPr>
          <w:p w:rsidR="008A0EE8" w:rsidRPr="00C46E53" w:rsidRDefault="008A0EE8" w:rsidP="00840024">
            <w:pPr>
              <w:jc w:val="center"/>
              <w:rPr>
                <w:rFonts w:ascii="Times New Roman" w:eastAsia="Times New Roman" w:hAnsi="Times New Roman"/>
                <w:color w:val="000000"/>
                <w:sz w:val="20"/>
                <w:lang w:val="es-ES_tradnl" w:eastAsia="es-CO"/>
              </w:rPr>
            </w:pPr>
            <w:r w:rsidRPr="00C46E53">
              <w:rPr>
                <w:rFonts w:ascii="Times New Roman" w:eastAsia="Times New Roman" w:hAnsi="Times New Roman"/>
                <w:color w:val="000000"/>
                <w:sz w:val="20"/>
                <w:lang w:val="es-ES_tradnl" w:eastAsia="es-CO"/>
              </w:rPr>
              <w:t>43%</w:t>
            </w:r>
          </w:p>
        </w:tc>
      </w:tr>
    </w:tbl>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p>
    <w:p w:rsidR="008A0EE8" w:rsidRPr="00C46E53" w:rsidRDefault="008A0EE8" w:rsidP="008A0EE8">
      <w:pPr>
        <w:spacing w:after="0"/>
        <w:jc w:val="both"/>
        <w:rPr>
          <w:rFonts w:ascii="Times New Roman" w:hAnsi="Times New Roman" w:cs="Times New Roman"/>
          <w:b/>
          <w:color w:val="548DD4" w:themeColor="text2" w:themeTint="99"/>
          <w:sz w:val="22"/>
          <w:szCs w:val="22"/>
        </w:rPr>
      </w:pPr>
    </w:p>
    <w:p w:rsidR="008A0EE8" w:rsidRPr="00C46E53" w:rsidRDefault="008A0EE8" w:rsidP="008A0EE8">
      <w:pPr>
        <w:spacing w:after="240" w:line="276" w:lineRule="auto"/>
        <w:jc w:val="both"/>
        <w:rPr>
          <w:rFonts w:ascii="Times New Roman" w:hAnsi="Times New Roman" w:cs="Times New Roman"/>
          <w:sz w:val="18"/>
          <w:szCs w:val="22"/>
        </w:rPr>
      </w:pPr>
    </w:p>
    <w:p w:rsidR="008A0EE8" w:rsidRPr="00C46E53" w:rsidRDefault="008A0EE8" w:rsidP="008A0EE8">
      <w:pPr>
        <w:spacing w:after="0"/>
        <w:jc w:val="both"/>
        <w:rPr>
          <w:rFonts w:ascii="Times New Roman" w:hAnsi="Times New Roman" w:cs="Times New Roman"/>
          <w:sz w:val="18"/>
          <w:szCs w:val="22"/>
        </w:rPr>
      </w:pPr>
    </w:p>
    <w:p w:rsidR="008A0EE8" w:rsidRPr="00C46E53" w:rsidRDefault="008A0EE8" w:rsidP="008A0EE8">
      <w:pPr>
        <w:spacing w:after="0"/>
        <w:ind w:left="1416" w:firstLine="708"/>
        <w:jc w:val="both"/>
        <w:rPr>
          <w:rFonts w:ascii="Times New Roman" w:hAnsi="Times New Roman" w:cs="Times New Roman"/>
          <w:sz w:val="18"/>
          <w:szCs w:val="22"/>
        </w:rPr>
      </w:pPr>
      <w:r w:rsidRPr="00C46E53">
        <w:rPr>
          <w:rFonts w:ascii="Times New Roman" w:hAnsi="Times New Roman" w:cs="Times New Roman"/>
          <w:sz w:val="18"/>
          <w:szCs w:val="22"/>
        </w:rPr>
        <w:t xml:space="preserve">Fuente: Oficina de egresados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color w:val="000000"/>
          <w:sz w:val="22"/>
          <w:szCs w:val="22"/>
        </w:rPr>
        <w:br/>
      </w:r>
      <w:r w:rsidRPr="00C46E53">
        <w:rPr>
          <w:rStyle w:val="apple-style-span"/>
          <w:rFonts w:ascii="Times New Roman" w:hAnsi="Times New Roman" w:cs="Times New Roman"/>
          <w:color w:val="000000"/>
          <w:sz w:val="22"/>
          <w:szCs w:val="22"/>
        </w:rPr>
        <w:t>El</w:t>
      </w:r>
      <w:r w:rsidRPr="00C46E53">
        <w:rPr>
          <w:rFonts w:ascii="Times New Roman" w:hAnsi="Times New Roman" w:cs="Times New Roman"/>
          <w:sz w:val="22"/>
          <w:szCs w:val="22"/>
        </w:rPr>
        <w:t xml:space="preserve"> Observatorio Laboral del MEN permite conocer la tasa de inserción laboral, salarios, lugar de empleo por zonas del país, clasificación por sexo y vi</w:t>
      </w:r>
      <w:r w:rsidR="001201D1">
        <w:rPr>
          <w:rFonts w:ascii="Times New Roman" w:hAnsi="Times New Roman" w:cs="Times New Roman"/>
          <w:sz w:val="22"/>
          <w:szCs w:val="22"/>
        </w:rPr>
        <w:t>nculación al sector productivo</w:t>
      </w:r>
      <w:r w:rsidRPr="00C46E53">
        <w:rPr>
          <w:rFonts w:ascii="Times New Roman" w:hAnsi="Times New Roman" w:cs="Times New Roman"/>
          <w:sz w:val="22"/>
          <w:szCs w:val="22"/>
        </w:rPr>
        <w:t>, aunque es un aplicativo apenas en desarrollo, permite que la Universidad implemente mecanismos en el  seguimiento y monitoreo, conjuntamente con organizaciones gremiales y académicas para su posicionamiento social y las reivindicaciones salariales.</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egresados sobre servicios que ofrece la institución a sus egresados. </w:t>
      </w:r>
      <w:r w:rsidRPr="00C46E53">
        <w:rPr>
          <w:rFonts w:ascii="Times New Roman" w:hAnsi="Times New Roman" w:cs="Times New Roman"/>
          <w:sz w:val="22"/>
          <w:szCs w:val="22"/>
        </w:rPr>
        <w:t>La zona de satisfacción de los egresados con respecto a la calidad de los servicios a ellos ofrecidos por la Universidad es de 60% y con respecto a la capacidad de satisfacer  sus necesidades es de 48%. Este último aspecto señala un referente de pertinencia de los programas a egresados que requiere revisión.</w:t>
      </w:r>
    </w:p>
    <w:p w:rsidR="008A0EE8" w:rsidRPr="00C46E53" w:rsidRDefault="008A0EE8" w:rsidP="008A0EE8">
      <w:pPr>
        <w:spacing w:after="240" w:line="276" w:lineRule="auto"/>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4238167" cy="2248501"/>
            <wp:effectExtent l="0" t="0" r="3810" b="12700"/>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38998" cy="2248942"/>
                    </a:xfrm>
                    <a:prstGeom prst="rect">
                      <a:avLst/>
                    </a:prstGeom>
                    <a:noFill/>
                    <a:ln>
                      <a:noFill/>
                    </a:ln>
                  </pic:spPr>
                </pic:pic>
              </a:graphicData>
            </a:graphic>
          </wp:inline>
        </w:drawing>
      </w: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sz w:val="22"/>
          <w:szCs w:val="22"/>
        </w:rPr>
        <w:t xml:space="preserve">No obstante los resultados de la consulta a egresados, es importante hacer relación de la </w:t>
      </w:r>
      <w:proofErr w:type="spellStart"/>
      <w:r w:rsidRPr="00C46E53">
        <w:rPr>
          <w:rFonts w:ascii="Times New Roman" w:hAnsi="Times New Roman" w:cs="Times New Roman"/>
          <w:sz w:val="22"/>
          <w:szCs w:val="22"/>
        </w:rPr>
        <w:t>operativización</w:t>
      </w:r>
      <w:proofErr w:type="spellEnd"/>
      <w:r w:rsidRPr="00C46E53">
        <w:rPr>
          <w:rFonts w:ascii="Times New Roman" w:hAnsi="Times New Roman" w:cs="Times New Roman"/>
          <w:sz w:val="22"/>
          <w:szCs w:val="22"/>
        </w:rPr>
        <w:t xml:space="preserve"> de la política para mejorar procesos con el egresado y su relación con el medio. Dado que la institución establece como una de sus prioridades, integrar de manera activa y participativa a los egresados; en este sentido, se  hace seguimiento para mejorar continuamente las políticas y el desarrollo institucional. En consonancia con lo anterior, se evidencia la necesidad de generar mecanismos orientados a una mayor apropiación de la política de egresados. </w:t>
      </w: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lastRenderedPageBreak/>
        <w:t>Egresados reconocidos en el medio nacional e internacional por sus aportes</w:t>
      </w:r>
      <w:r w:rsidRPr="00C46E53">
        <w:rPr>
          <w:rFonts w:ascii="Times New Roman" w:hAnsi="Times New Roman" w:cs="Times New Roman"/>
          <w:b/>
          <w:color w:val="548DD4" w:themeColor="text2" w:themeTint="99"/>
          <w:sz w:val="22"/>
          <w:szCs w:val="22"/>
        </w:rPr>
        <w:t xml:space="preserve">. </w:t>
      </w:r>
      <w:r w:rsidRPr="00C46E53">
        <w:rPr>
          <w:rFonts w:ascii="Times New Roman" w:hAnsi="Times New Roman" w:cs="Times New Roman"/>
          <w:sz w:val="22"/>
          <w:szCs w:val="22"/>
        </w:rPr>
        <w:t xml:space="preserve">La Universidad, a través de su política, anualmente otorga la </w:t>
      </w:r>
      <w:hyperlink r:id="rId235" w:history="1">
        <w:r w:rsidRPr="00C46E53">
          <w:rPr>
            <w:rStyle w:val="Hipervnculo"/>
            <w:rFonts w:ascii="Times New Roman" w:hAnsi="Times New Roman" w:cs="Times New Roman"/>
            <w:sz w:val="22"/>
            <w:szCs w:val="22"/>
          </w:rPr>
          <w:t xml:space="preserve">Orden Humberto Gallego Gamboa </w:t>
        </w:r>
      </w:hyperlink>
      <w:r w:rsidRPr="00C46E53">
        <w:rPr>
          <w:rFonts w:ascii="Times New Roman" w:eastAsia="Calibri" w:hAnsi="Times New Roman" w:cs="Times New Roman"/>
          <w:sz w:val="22"/>
          <w:szCs w:val="22"/>
        </w:rPr>
        <w:t xml:space="preserve"> al  egresado más destacado.</w:t>
      </w:r>
      <w:r w:rsidRPr="00C46E53">
        <w:rPr>
          <w:rFonts w:ascii="Times New Roman" w:hAnsi="Times New Roman" w:cs="Times New Roman"/>
          <w:b/>
          <w:color w:val="548DD4" w:themeColor="text2" w:themeTint="99"/>
          <w:sz w:val="22"/>
          <w:szCs w:val="22"/>
        </w:rPr>
        <w:t xml:space="preserve"> </w:t>
      </w:r>
      <w:r w:rsidRPr="00C46E53">
        <w:rPr>
          <w:rFonts w:ascii="Times New Roman" w:hAnsi="Times New Roman" w:cs="Times New Roman"/>
          <w:sz w:val="22"/>
          <w:szCs w:val="22"/>
        </w:rPr>
        <w:t xml:space="preserve">Distinción que  pretende exaltar  al egresado, que  por sus cualidades profesionales y el impacto de su actuación en el plano social, científico, académico, han dejado en alto el nombre de la Universidad de Caldas. </w:t>
      </w: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 xml:space="preserve">Relación de la institución con las asociaciones de egresados. </w:t>
      </w:r>
      <w:r w:rsidRPr="00C46E53">
        <w:rPr>
          <w:rFonts w:ascii="Times New Roman" w:hAnsi="Times New Roman" w:cs="Times New Roman"/>
          <w:sz w:val="22"/>
          <w:szCs w:val="22"/>
        </w:rPr>
        <w:t xml:space="preserve">La Universidad establece vínculos con diferentes asociaciones, lo cual permite intercambiar saberes y elaborar insumos para cualificar la comunidad universitaria (directivos y docentes). La participación tiene enfoque interdisciplinario, la cual brinda una perspectiva de formalidad y de sinergia entre la Universidad –Asociación, evidenciando resultados importantes entre las alianzas con intención de construir saberes y diálogos que se orientan hacia un beneficio compartido, en pro del desarrollo institucional e  interinstitucional. Al respecto se relacionan las percepciones que tienen las asociaciones que respondieron las encuestas y quienes participaron del grupo focal. La Institución interviene en el marco de las asociaciones que alimentan la calidad de los currículos y de la formación, fomentando las siguientes actividades:  </w:t>
      </w:r>
    </w:p>
    <w:p w:rsidR="008A0EE8" w:rsidRPr="00C46E53" w:rsidRDefault="008A0EE8" w:rsidP="00CE5619">
      <w:pPr>
        <w:pStyle w:val="Prrafodelista"/>
        <w:numPr>
          <w:ilvl w:val="0"/>
          <w:numId w:val="65"/>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Seminarios y cursos de capacitación, Congresos, foros y demás  eventos académicos</w:t>
      </w:r>
      <w:r w:rsidR="00404711">
        <w:rPr>
          <w:rFonts w:ascii="Times New Roman" w:hAnsi="Times New Roman" w:cs="Times New Roman"/>
          <w:sz w:val="22"/>
          <w:szCs w:val="22"/>
        </w:rPr>
        <w:t>.</w:t>
      </w:r>
    </w:p>
    <w:p w:rsidR="008A0EE8" w:rsidRPr="00C46E53" w:rsidRDefault="008A0EE8" w:rsidP="00CE5619">
      <w:pPr>
        <w:pStyle w:val="Prrafodelista"/>
        <w:numPr>
          <w:ilvl w:val="0"/>
          <w:numId w:val="65"/>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Publicaciones y documentos de interés</w:t>
      </w:r>
      <w:r w:rsidR="00404711">
        <w:rPr>
          <w:rFonts w:ascii="Times New Roman" w:hAnsi="Times New Roman" w:cs="Times New Roman"/>
          <w:sz w:val="22"/>
          <w:szCs w:val="22"/>
        </w:rPr>
        <w:t>.</w:t>
      </w:r>
    </w:p>
    <w:p w:rsidR="008A0EE8" w:rsidRPr="00C46E53" w:rsidRDefault="008A0EE8" w:rsidP="00CE5619">
      <w:pPr>
        <w:pStyle w:val="Prrafodelista"/>
        <w:numPr>
          <w:ilvl w:val="0"/>
          <w:numId w:val="65"/>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Mesas de trabajo (fuente ACOFI, ACOFAEN)</w:t>
      </w:r>
      <w:r w:rsidR="00404711">
        <w:rPr>
          <w:rFonts w:ascii="Times New Roman" w:hAnsi="Times New Roman" w:cs="Times New Roman"/>
          <w:sz w:val="22"/>
          <w:szCs w:val="22"/>
        </w:rPr>
        <w:t>.</w:t>
      </w:r>
    </w:p>
    <w:p w:rsidR="008A0EE8" w:rsidRPr="00C46E53" w:rsidRDefault="008A0EE8" w:rsidP="00CE5619">
      <w:pPr>
        <w:pStyle w:val="Prrafodelista"/>
        <w:numPr>
          <w:ilvl w:val="0"/>
          <w:numId w:val="65"/>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Participación de  líderes directivos de la Facultad de Ciencias Agrarias en las asambleas de ACOFIA. Comunicación personal y vía e-mail entre la Universidad y la Junta Directiva de ACOFIA. Igualmente, en las relaciones internacionales de ACOFIA y particularmente en la Región Andina.</w:t>
      </w:r>
    </w:p>
    <w:p w:rsidR="008A0EE8" w:rsidRPr="00C46E53" w:rsidRDefault="008A0EE8" w:rsidP="00CE5619">
      <w:pPr>
        <w:pStyle w:val="Prrafodelista"/>
        <w:numPr>
          <w:ilvl w:val="0"/>
          <w:numId w:val="65"/>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Participación de profesoras en la Junta Directiva de ACOFAEN y CONETS. Participación con análisis de documentos asistencia a eventos programados por ACOFAEN. Asistencia en procesos de educación </w:t>
      </w:r>
      <w:proofErr w:type="gramStart"/>
      <w:r w:rsidRPr="00C46E53">
        <w:rPr>
          <w:rFonts w:ascii="Times New Roman" w:hAnsi="Times New Roman" w:cs="Times New Roman"/>
          <w:sz w:val="22"/>
          <w:szCs w:val="22"/>
        </w:rPr>
        <w:t>continua</w:t>
      </w:r>
      <w:proofErr w:type="gramEnd"/>
      <w:r w:rsidRPr="00C46E53">
        <w:rPr>
          <w:rFonts w:ascii="Times New Roman" w:hAnsi="Times New Roman" w:cs="Times New Roman"/>
          <w:sz w:val="22"/>
          <w:szCs w:val="22"/>
        </w:rPr>
        <w:t xml:space="preserve"> para el mejoramiento de la calidad de la educación.</w:t>
      </w:r>
    </w:p>
    <w:p w:rsidR="008A0EE8" w:rsidRPr="00C46E53" w:rsidRDefault="008A0EE8" w:rsidP="00CE5619">
      <w:pPr>
        <w:pStyle w:val="Prrafodelista"/>
        <w:numPr>
          <w:ilvl w:val="0"/>
          <w:numId w:val="65"/>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Los mecanismos establecidos por el CONETS,  para la relación con las Unidades Académicas.</w:t>
      </w:r>
    </w:p>
    <w:p w:rsidR="008A0EE8" w:rsidRPr="00C46E53" w:rsidRDefault="008A0EE8" w:rsidP="00CE5619">
      <w:pPr>
        <w:pStyle w:val="Prrafodelista"/>
        <w:numPr>
          <w:ilvl w:val="0"/>
          <w:numId w:val="65"/>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Mesas de trabajo para abordar diferentes aspectos de la educación superior en ciencias agrarias (docencia, aspectos curriculares, postgrados, investigación, extensión).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Si bien se registra participación en las actividades de actualización, capacitación e integración desde el punto de vista académico e investigativo y de producción, los integrantes de las asociaciones (ACOFI), consideran como sugerencias para el mejoramiento de la relación Universidad – Asociación, “</w:t>
      </w:r>
      <w:r w:rsidRPr="00C46E53">
        <w:rPr>
          <w:rFonts w:ascii="Times New Roman" w:hAnsi="Times New Roman" w:cs="Times New Roman"/>
          <w:i/>
          <w:sz w:val="22"/>
          <w:szCs w:val="22"/>
        </w:rPr>
        <w:t xml:space="preserve">aumentar la participación por parte de la Universidad en las actividades que adelanta la Asociación”, </w:t>
      </w:r>
      <w:r w:rsidRPr="00C46E53">
        <w:rPr>
          <w:rFonts w:ascii="Times New Roman" w:hAnsi="Times New Roman" w:cs="Times New Roman"/>
          <w:sz w:val="22"/>
          <w:szCs w:val="22"/>
        </w:rPr>
        <w:t>lo cual fortalece el intercambio de saberes y consolidación institucional, dando lugar a un trabajo coordinado y cooperativo; y “</w:t>
      </w:r>
      <w:r w:rsidRPr="00C46E53">
        <w:rPr>
          <w:rFonts w:ascii="Times New Roman" w:hAnsi="Times New Roman" w:cs="Times New Roman"/>
          <w:i/>
          <w:sz w:val="22"/>
          <w:szCs w:val="22"/>
        </w:rPr>
        <w:t>Realizar alianzas estratégicas para el diseño e implementación de proyectos conjuntos en beneficio de la formación y práctica profesional</w:t>
      </w:r>
      <w:r w:rsidRPr="00C46E53">
        <w:rPr>
          <w:rFonts w:ascii="Times New Roman" w:hAnsi="Times New Roman" w:cs="Times New Roman"/>
          <w:sz w:val="22"/>
          <w:szCs w:val="22"/>
        </w:rPr>
        <w:t>” .</w:t>
      </w:r>
    </w:p>
    <w:p w:rsidR="008A0EE8" w:rsidRPr="00C46E53" w:rsidRDefault="008A0EE8" w:rsidP="008A0EE8">
      <w:pPr>
        <w:pStyle w:val="Prrafodelista"/>
        <w:spacing w:after="240" w:line="276" w:lineRule="auto"/>
        <w:jc w:val="both"/>
        <w:rPr>
          <w:rFonts w:ascii="Times New Roman" w:hAnsi="Times New Roman" w:cs="Times New Roman"/>
          <w:sz w:val="22"/>
          <w:szCs w:val="22"/>
        </w:rPr>
      </w:pPr>
    </w:p>
    <w:p w:rsidR="008A0EE8" w:rsidRPr="00C46E53" w:rsidRDefault="008A0EE8" w:rsidP="008A0EE8">
      <w:pPr>
        <w:spacing w:after="240" w:line="276" w:lineRule="auto"/>
        <w:jc w:val="both"/>
        <w:rPr>
          <w:rFonts w:ascii="Times New Roman" w:eastAsia="Calibri" w:hAnsi="Times New Roman" w:cs="Times New Roman"/>
          <w:sz w:val="22"/>
          <w:szCs w:val="22"/>
        </w:rPr>
      </w:pPr>
      <w:r w:rsidRPr="00C46E53">
        <w:rPr>
          <w:rFonts w:ascii="Times New Roman" w:hAnsi="Times New Roman" w:cs="Times New Roman"/>
          <w:b/>
          <w:sz w:val="22"/>
          <w:szCs w:val="22"/>
        </w:rPr>
        <w:lastRenderedPageBreak/>
        <w:t xml:space="preserve">Organismos de dirección y coordinación académica en los que hay representación de egresados. </w:t>
      </w:r>
      <w:r w:rsidRPr="00C46E53">
        <w:rPr>
          <w:rFonts w:ascii="Times New Roman" w:hAnsi="Times New Roman" w:cs="Times New Roman"/>
          <w:sz w:val="22"/>
          <w:szCs w:val="22"/>
        </w:rPr>
        <w:t xml:space="preserve">Los </w:t>
      </w:r>
      <w:r w:rsidRPr="00C46E53">
        <w:rPr>
          <w:rFonts w:ascii="Times New Roman" w:eastAsia="Calibri" w:hAnsi="Times New Roman" w:cs="Times New Roman"/>
          <w:sz w:val="22"/>
          <w:szCs w:val="22"/>
        </w:rPr>
        <w:t>egresados tienen representantes en los Comités de Currículo de los programas académicos, en los Consejos de Facultad, en el Consejo Académico y en el Consejo Superior.</w:t>
      </w:r>
    </w:p>
    <w:p w:rsidR="008A0EE8" w:rsidRPr="00C46E53" w:rsidRDefault="008A0EE8" w:rsidP="008A0EE8">
      <w:pPr>
        <w:spacing w:after="240" w:line="276" w:lineRule="auto"/>
        <w:jc w:val="both"/>
        <w:rPr>
          <w:rFonts w:ascii="Times New Roman" w:eastAsia="Calibri" w:hAnsi="Times New Roman" w:cs="Times New Roman"/>
          <w:sz w:val="22"/>
          <w:szCs w:val="22"/>
        </w:rPr>
      </w:pP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 xml:space="preserve">Apreciación de egresados sobre el impacto de su presencia en organismos institucionales. </w:t>
      </w:r>
      <w:r w:rsidRPr="00C46E53">
        <w:rPr>
          <w:rFonts w:ascii="Times New Roman" w:eastAsia="Times New Roman" w:hAnsi="Times New Roman" w:cs="Times New Roman"/>
          <w:color w:val="202020"/>
          <w:sz w:val="22"/>
          <w:szCs w:val="22"/>
          <w:lang w:eastAsia="es-CO"/>
        </w:rPr>
        <w:t>Con el fin de lograr un mayor acercamiento a los egresados de la región, la Oficina de  Egresados y el equipo de la Vicerrectoría de Proyección Universitaria,  en el segundo semestre del año 2010, se desarrollaron encuentros regionales en  </w:t>
      </w:r>
      <w:proofErr w:type="spellStart"/>
      <w:r w:rsidRPr="00C46E53">
        <w:rPr>
          <w:rFonts w:ascii="Times New Roman" w:eastAsia="Times New Roman" w:hAnsi="Times New Roman" w:cs="Times New Roman"/>
          <w:color w:val="202020"/>
          <w:sz w:val="22"/>
          <w:szCs w:val="22"/>
          <w:lang w:eastAsia="es-CO"/>
        </w:rPr>
        <w:t>Anserma</w:t>
      </w:r>
      <w:proofErr w:type="spellEnd"/>
      <w:r w:rsidRPr="00C46E53">
        <w:rPr>
          <w:rFonts w:ascii="Times New Roman" w:eastAsia="Times New Roman" w:hAnsi="Times New Roman" w:cs="Times New Roman"/>
          <w:color w:val="202020"/>
          <w:sz w:val="22"/>
          <w:szCs w:val="22"/>
          <w:lang w:eastAsia="es-CO"/>
        </w:rPr>
        <w:t xml:space="preserve">, </w:t>
      </w:r>
      <w:proofErr w:type="spellStart"/>
      <w:r w:rsidRPr="00C46E53">
        <w:rPr>
          <w:rFonts w:ascii="Times New Roman" w:eastAsia="Times New Roman" w:hAnsi="Times New Roman" w:cs="Times New Roman"/>
          <w:color w:val="202020"/>
          <w:sz w:val="22"/>
          <w:szCs w:val="22"/>
          <w:lang w:eastAsia="es-CO"/>
        </w:rPr>
        <w:t>Salamina</w:t>
      </w:r>
      <w:proofErr w:type="spellEnd"/>
      <w:r w:rsidRPr="00C46E53">
        <w:rPr>
          <w:rFonts w:ascii="Times New Roman" w:eastAsia="Times New Roman" w:hAnsi="Times New Roman" w:cs="Times New Roman"/>
          <w:color w:val="202020"/>
          <w:sz w:val="22"/>
          <w:szCs w:val="22"/>
          <w:lang w:eastAsia="es-CO"/>
        </w:rPr>
        <w:t xml:space="preserve">, </w:t>
      </w:r>
      <w:proofErr w:type="spellStart"/>
      <w:r w:rsidRPr="00C46E53">
        <w:rPr>
          <w:rFonts w:ascii="Times New Roman" w:eastAsia="Times New Roman" w:hAnsi="Times New Roman" w:cs="Times New Roman"/>
          <w:color w:val="202020"/>
          <w:sz w:val="22"/>
          <w:szCs w:val="22"/>
          <w:lang w:eastAsia="es-CO"/>
        </w:rPr>
        <w:t>Riosucio</w:t>
      </w:r>
      <w:proofErr w:type="spellEnd"/>
      <w:r w:rsidRPr="00C46E53">
        <w:rPr>
          <w:rFonts w:ascii="Times New Roman" w:eastAsia="Times New Roman" w:hAnsi="Times New Roman" w:cs="Times New Roman"/>
          <w:color w:val="202020"/>
          <w:sz w:val="22"/>
          <w:szCs w:val="22"/>
          <w:lang w:eastAsia="es-CO"/>
        </w:rPr>
        <w:t xml:space="preserve">, la Dorada, Manizales y Pereira, donde se exploró la </w:t>
      </w:r>
      <w:r w:rsidRPr="00C46E53">
        <w:rPr>
          <w:rFonts w:ascii="Times New Roman" w:eastAsia="Times New Roman" w:hAnsi="Times New Roman" w:cs="Times New Roman"/>
          <w:i/>
          <w:color w:val="202020"/>
          <w:sz w:val="22"/>
          <w:szCs w:val="22"/>
          <w:lang w:eastAsia="es-CO"/>
        </w:rPr>
        <w:t>“Caracterización Socioeconómica  y Laboral</w:t>
      </w:r>
      <w:r w:rsidRPr="00C46E53">
        <w:rPr>
          <w:rFonts w:ascii="Times New Roman" w:eastAsia="Times New Roman" w:hAnsi="Times New Roman" w:cs="Times New Roman"/>
          <w:color w:val="202020"/>
          <w:sz w:val="22"/>
          <w:szCs w:val="22"/>
          <w:lang w:eastAsia="es-CO"/>
        </w:rPr>
        <w:t xml:space="preserve"> y también se realizaron conversatorios denominados “</w:t>
      </w:r>
      <w:r w:rsidRPr="00C46E53">
        <w:rPr>
          <w:rFonts w:ascii="Times New Roman" w:eastAsia="Times New Roman" w:hAnsi="Times New Roman" w:cs="Times New Roman"/>
          <w:i/>
          <w:color w:val="202020"/>
          <w:sz w:val="22"/>
          <w:szCs w:val="22"/>
          <w:lang w:eastAsia="es-CO"/>
        </w:rPr>
        <w:t>Alternativas para el Empleo y el Desarrollo Local</w:t>
      </w:r>
      <w:r w:rsidRPr="00C46E53">
        <w:rPr>
          <w:rFonts w:ascii="Times New Roman" w:eastAsia="Times New Roman" w:hAnsi="Times New Roman" w:cs="Times New Roman"/>
          <w:b/>
          <w:i/>
          <w:color w:val="202020"/>
          <w:sz w:val="22"/>
          <w:szCs w:val="22"/>
          <w:lang w:eastAsia="es-CO"/>
        </w:rPr>
        <w:t xml:space="preserve">” </w:t>
      </w:r>
      <w:r w:rsidRPr="00C46E53">
        <w:rPr>
          <w:rFonts w:ascii="Times New Roman" w:eastAsia="Times New Roman" w:hAnsi="Times New Roman" w:cs="Times New Roman"/>
          <w:color w:val="202020"/>
          <w:sz w:val="22"/>
          <w:szCs w:val="22"/>
          <w:lang w:eastAsia="es-CO"/>
        </w:rPr>
        <w:t>con egresados, actores sociales  y empleadores de la región.</w:t>
      </w:r>
    </w:p>
    <w:p w:rsidR="008A0EE8" w:rsidRPr="00C46E53" w:rsidRDefault="008A0EE8" w:rsidP="008A0EE8">
      <w:pPr>
        <w:spacing w:after="240" w:line="276" w:lineRule="auto"/>
        <w:jc w:val="both"/>
        <w:rPr>
          <w:rFonts w:ascii="Times New Roman" w:eastAsia="Times New Roman" w:hAnsi="Times New Roman" w:cs="Times New Roman"/>
          <w:color w:val="202020"/>
          <w:sz w:val="22"/>
          <w:szCs w:val="22"/>
          <w:lang w:eastAsia="es-CO"/>
        </w:rPr>
      </w:pPr>
      <w:r w:rsidRPr="00C46E53">
        <w:rPr>
          <w:rFonts w:ascii="Times New Roman" w:eastAsia="Times New Roman" w:hAnsi="Times New Roman" w:cs="Times New Roman"/>
          <w:color w:val="202020"/>
          <w:sz w:val="22"/>
          <w:szCs w:val="22"/>
          <w:lang w:eastAsia="es-CO"/>
        </w:rPr>
        <w:t>Adicionalmente, los egresados encuestados en 2010 sobre el impacto de los egresados de la Universidad de Caldas en diferentes sectores de ámbito laboral presentaron valoración positiva, zona de satisfacción, de la siguiente manera: en el sector público 56%, en el sector privado 60%, como trabajadores independientes 45% y como generadores de empleo, es decir, como empresarios, el 25%. Estas respuestas advierten que en el sector privado es donde se presenta un mayor impacto, mientras que su condición de empresarios no es señalada como relevante.</w:t>
      </w:r>
    </w:p>
    <w:p w:rsidR="008A0EE8" w:rsidRPr="00C46E53" w:rsidRDefault="008A0EE8" w:rsidP="008A0EE8">
      <w:pPr>
        <w:pStyle w:val="Sinespaciado"/>
        <w:spacing w:after="240" w:line="276" w:lineRule="auto"/>
        <w:jc w:val="center"/>
        <w:rPr>
          <w:rFonts w:ascii="Times New Roman" w:hAnsi="Times New Roman"/>
          <w:lang w:val="es-ES_tradnl"/>
        </w:rPr>
      </w:pPr>
      <w:r w:rsidRPr="00C46E53">
        <w:rPr>
          <w:rFonts w:ascii="Times New Roman" w:hAnsi="Times New Roman"/>
          <w:noProof/>
          <w:lang w:val="es-ES" w:eastAsia="es-ES"/>
        </w:rPr>
        <w:drawing>
          <wp:inline distT="0" distB="0" distL="0" distR="0">
            <wp:extent cx="4243467" cy="2547917"/>
            <wp:effectExtent l="0" t="0" r="0" b="0"/>
            <wp:docPr id="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43967" cy="2548217"/>
                    </a:xfrm>
                    <a:prstGeom prst="rect">
                      <a:avLst/>
                    </a:prstGeom>
                    <a:noFill/>
                    <a:ln>
                      <a:noFill/>
                    </a:ln>
                  </pic:spPr>
                </pic:pic>
              </a:graphicData>
            </a:graphic>
          </wp:inline>
        </w:drawing>
      </w:r>
    </w:p>
    <w:p w:rsidR="008A0EE8" w:rsidRPr="00C46E53" w:rsidRDefault="008A0EE8" w:rsidP="008A0EE8">
      <w:pPr>
        <w:spacing w:after="240" w:line="276" w:lineRule="auto"/>
        <w:jc w:val="both"/>
        <w:rPr>
          <w:rFonts w:ascii="Times New Roman" w:hAnsi="Times New Roman" w:cs="Times New Roman"/>
          <w:b/>
          <w:sz w:val="22"/>
          <w:szCs w:val="22"/>
        </w:rPr>
      </w:pPr>
    </w:p>
    <w:p w:rsidR="008A0EE8" w:rsidRPr="00C46E53" w:rsidRDefault="008A0EE8" w:rsidP="008A0EE8">
      <w:pPr>
        <w:shd w:val="clear" w:color="auto" w:fill="C6D9F1" w:themeFill="text2" w:themeFillTint="33"/>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CARACTERÍSTICA 18: ARTICULACIÓN DE FUNCIONES CON EL SISTEMA EDUCATIVO</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Proyectos relacionados con el mejoramiento de la calidad de la educación en la región y el país. </w:t>
      </w:r>
      <w:r w:rsidRPr="00C46E53">
        <w:rPr>
          <w:rFonts w:ascii="Times New Roman" w:hAnsi="Times New Roman" w:cs="Times New Roman"/>
          <w:sz w:val="22"/>
          <w:szCs w:val="22"/>
        </w:rPr>
        <w:t xml:space="preserve">La Universidad, como agente educativo,  en su proceso de estructuración define políticas y </w:t>
      </w:r>
      <w:r w:rsidRPr="00C46E53">
        <w:rPr>
          <w:rFonts w:ascii="Times New Roman" w:hAnsi="Times New Roman" w:cs="Times New Roman"/>
          <w:sz w:val="22"/>
          <w:szCs w:val="22"/>
        </w:rPr>
        <w:lastRenderedPageBreak/>
        <w:t>lineamientos que permiten articular sus funciones misionales, con los distintos niveles del sistema educativo, en este aspecto.</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 xml:space="preserve">La intencionalidad explícita de la institución marca un claro interés por elaborar procesos formativos articulados a la realidad contextual, en diferentes niveles, con el objetivo de establecer relaciones con el medio, de carácter local, regional, nacional e internacional; consecuente </w:t>
      </w:r>
      <w:r w:rsidR="001201D1">
        <w:rPr>
          <w:rFonts w:ascii="Times New Roman" w:hAnsi="Times New Roman" w:cs="Times New Roman"/>
          <w:sz w:val="22"/>
          <w:szCs w:val="22"/>
        </w:rPr>
        <w:t>con</w:t>
      </w:r>
      <w:r w:rsidRPr="00C46E53">
        <w:rPr>
          <w:rFonts w:ascii="Times New Roman" w:hAnsi="Times New Roman" w:cs="Times New Roman"/>
          <w:sz w:val="22"/>
          <w:szCs w:val="22"/>
        </w:rPr>
        <w:t xml:space="preserve"> los retos que el contexto demanda. </w:t>
      </w:r>
    </w:p>
    <w:p w:rsidR="00617E8D" w:rsidRPr="00C46E53" w:rsidRDefault="00617E8D" w:rsidP="008A0EE8">
      <w:pPr>
        <w:spacing w:after="240" w:line="276" w:lineRule="auto"/>
        <w:jc w:val="both"/>
        <w:rPr>
          <w:rFonts w:ascii="Times New Roman" w:hAnsi="Times New Roman" w:cs="Times New Roman"/>
          <w:b/>
          <w:color w:val="548DD4" w:themeColor="text2" w:themeTint="99"/>
          <w:sz w:val="22"/>
          <w:szCs w:val="22"/>
        </w:rPr>
      </w:pP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 xml:space="preserve">Proyectos relacionados con el mejoramiento de la calidad de la educación en la región y el país. </w:t>
      </w:r>
      <w:r w:rsidRPr="00C46E53">
        <w:rPr>
          <w:rFonts w:ascii="Times New Roman" w:hAnsi="Times New Roman" w:cs="Times New Roman"/>
          <w:sz w:val="22"/>
          <w:szCs w:val="22"/>
        </w:rPr>
        <w:t>El Departamento de Estudios Educativos, viene adelantando programas de formación continuada para educadores, orientados a la actualización docente en temas específicos, y en correspondencia con la política educativa, tanto nacional como institucional, dando respuesta a la necesidades particulares de la formación, tanto del orden disciplinar como didáctico y pedagógico.</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De igual manera, realiza cursos de actualización docente, avalados en la norma departamental para el ascenso en el escalafón docente, también a través de ofertas de  diplomados y cursos no relacionados para tal fin. Igualmente ofrece proyectos de asesoría y consultoría a la educación técnica y formación de normalistas, en correspondencia  con la realidad social y contextual a nivel local, regional y nacional,  en concordancia con  los  diferentes aspectos y niveles de la formación. El número de proyectos que se reportan entre el 2007-2008-2009 son 15 proyectos y entre  2010-2011, 22 proyectos.</w:t>
      </w:r>
    </w:p>
    <w:p w:rsidR="008A0EE8" w:rsidRPr="00C46E53" w:rsidRDefault="008A0EE8" w:rsidP="008A0EE8">
      <w:pPr>
        <w:spacing w:after="240" w:line="276" w:lineRule="auto"/>
        <w:jc w:val="both"/>
        <w:rPr>
          <w:rFonts w:ascii="Times New Roman" w:hAnsi="Times New Roman" w:cs="Times New Roman"/>
          <w:b/>
          <w:color w:val="548DD4" w:themeColor="text2" w:themeTint="99"/>
          <w:sz w:val="22"/>
          <w:szCs w:val="22"/>
        </w:rPr>
      </w:pP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color w:val="000000" w:themeColor="text1"/>
          <w:sz w:val="22"/>
          <w:szCs w:val="22"/>
        </w:rPr>
        <w:t>Meca</w:t>
      </w:r>
      <w:r w:rsidRPr="00C46E53">
        <w:rPr>
          <w:rFonts w:ascii="Times New Roman" w:hAnsi="Times New Roman" w:cs="Times New Roman"/>
          <w:b/>
          <w:sz w:val="22"/>
          <w:szCs w:val="22"/>
        </w:rPr>
        <w:t xml:space="preserve">nismos para el conocimiento de las tendencias de la educación superior en el ámbito nacional e internacional y uso de dichos estudios. </w:t>
      </w:r>
      <w:r w:rsidRPr="00C46E53">
        <w:rPr>
          <w:rFonts w:ascii="Times New Roman" w:hAnsi="Times New Roman" w:cs="Times New Roman"/>
          <w:sz w:val="22"/>
          <w:szCs w:val="22"/>
        </w:rPr>
        <w:t>El Departamento de Estudios Educativos y sus programas de maestría y doctorado  y los grupos de investigación que los soportan son los escenarios naturales de generación de conocimiento acerca del sistema educativo en su conjunto.</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El  uso y difusión de la información  acerca de las nuevas tendencias en la educación se realiza en los procesos de rediseño curricular y en los componentes de la formación de docentes.</w:t>
      </w: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 xml:space="preserve">Participación en grupos y redes relacionados con la temática de la educación superior. </w:t>
      </w:r>
      <w:r w:rsidRPr="00C46E53">
        <w:rPr>
          <w:rFonts w:ascii="Times New Roman" w:hAnsi="Times New Roman" w:cs="Times New Roman"/>
          <w:sz w:val="22"/>
          <w:szCs w:val="22"/>
        </w:rPr>
        <w:t>Con el propósito de construir un dialogo abierto y recíproco con el medio, e intercambiar experiencias curriculares, pedagógicas e investigativas; los grupos conformados por temáticas, establecen  vínculos con las redes asociadas a  los temas específicos de investigación; es de resaltar que de la participación en estos colectivos se derivan insumos que fortalecen el proceso educativo.</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 xml:space="preserve">Las redes de las cuales hacen parte los colectivos, son: </w:t>
      </w:r>
    </w:p>
    <w:p w:rsidR="008A0EE8" w:rsidRPr="00C46E53" w:rsidRDefault="008A0EE8" w:rsidP="00CE5619">
      <w:pPr>
        <w:pStyle w:val="Prrafodelista"/>
        <w:numPr>
          <w:ilvl w:val="0"/>
          <w:numId w:val="66"/>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ASCOFADE (Asociación Colombiana de Facultades de Educación)</w:t>
      </w:r>
    </w:p>
    <w:p w:rsidR="008A0EE8" w:rsidRPr="00C46E53" w:rsidRDefault="008A0EE8" w:rsidP="00CE5619">
      <w:pPr>
        <w:pStyle w:val="Prrafodelista"/>
        <w:numPr>
          <w:ilvl w:val="0"/>
          <w:numId w:val="66"/>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ASONEN ( Asociación Nacional de Escuelas Normales) </w:t>
      </w:r>
    </w:p>
    <w:p w:rsidR="008A0EE8" w:rsidRPr="00C46E53" w:rsidRDefault="008A0EE8" w:rsidP="00CE5619">
      <w:pPr>
        <w:pStyle w:val="Prrafodelista"/>
        <w:numPr>
          <w:ilvl w:val="0"/>
          <w:numId w:val="66"/>
        </w:numPr>
        <w:spacing w:after="240" w:line="276" w:lineRule="auto"/>
        <w:jc w:val="both"/>
        <w:rPr>
          <w:rFonts w:ascii="Times New Roman" w:hAnsi="Times New Roman" w:cs="Times New Roman"/>
          <w:b/>
          <w:sz w:val="22"/>
          <w:szCs w:val="22"/>
        </w:rPr>
      </w:pPr>
      <w:r w:rsidRPr="00C46E53">
        <w:rPr>
          <w:rFonts w:ascii="Times New Roman" w:hAnsi="Times New Roman" w:cs="Times New Roman"/>
          <w:sz w:val="22"/>
          <w:szCs w:val="22"/>
        </w:rPr>
        <w:t xml:space="preserve">La RCP (Red Colombiana de Postgrados) </w:t>
      </w:r>
    </w:p>
    <w:p w:rsidR="008A0EE8" w:rsidRPr="00C46E53" w:rsidRDefault="008A0EE8" w:rsidP="00CE5619">
      <w:pPr>
        <w:pStyle w:val="Prrafodelista"/>
        <w:numPr>
          <w:ilvl w:val="0"/>
          <w:numId w:val="66"/>
        </w:numPr>
        <w:spacing w:after="240" w:line="276" w:lineRule="auto"/>
        <w:jc w:val="both"/>
        <w:rPr>
          <w:rFonts w:ascii="Times New Roman" w:hAnsi="Times New Roman" w:cs="Times New Roman"/>
          <w:b/>
          <w:sz w:val="22"/>
          <w:szCs w:val="22"/>
        </w:rPr>
      </w:pPr>
      <w:r w:rsidRPr="00C46E53">
        <w:rPr>
          <w:rFonts w:ascii="Times New Roman" w:hAnsi="Times New Roman" w:cs="Times New Roman"/>
          <w:sz w:val="22"/>
          <w:szCs w:val="22"/>
        </w:rPr>
        <w:t>RUDECOLOMBIA (</w:t>
      </w:r>
      <w:r w:rsidRPr="00C46E53">
        <w:rPr>
          <w:rStyle w:val="Textoennegrita"/>
          <w:rFonts w:ascii="Times New Roman" w:hAnsi="Times New Roman"/>
          <w:sz w:val="22"/>
          <w:szCs w:val="22"/>
        </w:rPr>
        <w:t>Red de Universidades Estatales de Colombia)</w:t>
      </w:r>
    </w:p>
    <w:p w:rsidR="008A0EE8" w:rsidRPr="00C46E53" w:rsidRDefault="008A0EE8" w:rsidP="008A0EE8">
      <w:pPr>
        <w:spacing w:after="240" w:line="276" w:lineRule="auto"/>
        <w:jc w:val="both"/>
        <w:rPr>
          <w:rFonts w:ascii="Times New Roman" w:hAnsi="Times New Roman" w:cs="Times New Roman"/>
          <w:i/>
          <w:sz w:val="22"/>
          <w:szCs w:val="22"/>
        </w:rPr>
      </w:pPr>
      <w:r w:rsidRPr="00C46E53">
        <w:rPr>
          <w:rFonts w:ascii="Times New Roman" w:hAnsi="Times New Roman" w:cs="Times New Roman"/>
          <w:sz w:val="22"/>
          <w:szCs w:val="22"/>
        </w:rPr>
        <w:t xml:space="preserve">Los grupos de investigación tienen relación con  las redes y  temáticas de la educación superior, y se despliegan a través del programa de maestría y doctorado en Educación de la Universidad de Caldas </w:t>
      </w:r>
      <w:r w:rsidRPr="00C46E53">
        <w:rPr>
          <w:rFonts w:ascii="Times New Roman" w:hAnsi="Times New Roman" w:cs="Times New Roman"/>
          <w:sz w:val="22"/>
          <w:szCs w:val="22"/>
        </w:rPr>
        <w:lastRenderedPageBreak/>
        <w:t>con movilidad de docentes académicos e investigadores, tanto colombianos como internacionales, en América Latina y en La Comunidad Europea.</w:t>
      </w:r>
      <w:r w:rsidRPr="00C46E53">
        <w:rPr>
          <w:rFonts w:ascii="Times New Roman" w:hAnsi="Times New Roman" w:cs="Times New Roman"/>
          <w:i/>
          <w:sz w:val="22"/>
          <w:szCs w:val="22"/>
        </w:rPr>
        <w:t xml:space="preserve"> </w:t>
      </w:r>
      <w:r w:rsidRPr="00C46E53">
        <w:rPr>
          <w:rFonts w:ascii="Times New Roman" w:hAnsi="Times New Roman" w:cs="Times New Roman"/>
          <w:sz w:val="22"/>
          <w:szCs w:val="22"/>
        </w:rPr>
        <w:t xml:space="preserve">Los siguientes son los grupos  que escenifican la reflexión pedagógica y educativa en los que participan docentes de la Universidad:  </w:t>
      </w:r>
    </w:p>
    <w:p w:rsidR="008A0EE8" w:rsidRPr="00C46E53" w:rsidRDefault="008A0EE8" w:rsidP="008A0E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eastAsia="Cambria" w:hAnsi="Times New Roman" w:cs="Times New Roman"/>
        </w:rPr>
      </w:pPr>
    </w:p>
    <w:tbl>
      <w:tblPr>
        <w:tblStyle w:val="Listaclara-nfasis11"/>
        <w:tblW w:w="0" w:type="auto"/>
        <w:jc w:val="center"/>
        <w:tblLayout w:type="fixed"/>
        <w:tblLook w:val="00A0"/>
      </w:tblPr>
      <w:tblGrid>
        <w:gridCol w:w="3715"/>
        <w:gridCol w:w="3715"/>
      </w:tblGrid>
      <w:tr w:rsidR="008A0EE8" w:rsidRPr="00C46E53" w:rsidTr="00840024">
        <w:trPr>
          <w:cnfStyle w:val="100000000000"/>
          <w:jc w:val="center"/>
        </w:trPr>
        <w:tc>
          <w:tcPr>
            <w:cnfStyle w:val="001000000000"/>
            <w:tcW w:w="7430" w:type="dxa"/>
            <w:gridSpan w:val="2"/>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Times New Roman" w:hAnsi="Times New Roman"/>
                <w:sz w:val="20"/>
                <w:lang w:val="es-ES_tradnl"/>
              </w:rPr>
            </w:pPr>
            <w:r w:rsidRPr="00C46E53">
              <w:rPr>
                <w:rFonts w:ascii="Times New Roman" w:hAnsi="Times New Roman"/>
                <w:sz w:val="20"/>
                <w:lang w:val="es-ES_tradnl"/>
              </w:rPr>
              <w:t>GRUPOS DE INVESTIGACIÓN EN LOS QUE PARTICIPAN PROFESORES Y QUE APOYAN LA REFLEXIÓN ACERCA DE TEMAS EDUCATIVOS</w:t>
            </w:r>
          </w:p>
        </w:tc>
      </w:tr>
      <w:tr w:rsidR="008A0EE8" w:rsidRPr="00C46E53" w:rsidTr="00840024">
        <w:trPr>
          <w:cnfStyle w:val="000000100000"/>
          <w:jc w:val="center"/>
        </w:trPr>
        <w:tc>
          <w:tcPr>
            <w:cnfStyle w:val="00100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NOMBRE DEL GRUPO</w:t>
            </w:r>
          </w:p>
        </w:tc>
        <w:tc>
          <w:tcPr>
            <w:cnfStyle w:val="00001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b/>
                <w:color w:val="000000" w:themeColor="text1"/>
                <w:sz w:val="20"/>
                <w:lang w:val="es-ES_tradnl"/>
              </w:rPr>
            </w:pPr>
            <w:r w:rsidRPr="00C46E53">
              <w:rPr>
                <w:rFonts w:ascii="Times New Roman" w:hAnsi="Times New Roman"/>
                <w:b/>
                <w:color w:val="000000" w:themeColor="text1"/>
                <w:sz w:val="20"/>
                <w:lang w:val="es-ES_tradnl"/>
              </w:rPr>
              <w:t>ESCALAFÓN</w:t>
            </w:r>
          </w:p>
        </w:tc>
      </w:tr>
      <w:tr w:rsidR="008A0EE8" w:rsidRPr="00C46E53" w:rsidTr="00840024">
        <w:trPr>
          <w:jc w:val="center"/>
        </w:trPr>
        <w:tc>
          <w:tcPr>
            <w:cnfStyle w:val="00100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Cognición y Educación</w:t>
            </w:r>
          </w:p>
        </w:tc>
        <w:tc>
          <w:tcPr>
            <w:cnfStyle w:val="00001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B</w:t>
            </w:r>
          </w:p>
        </w:tc>
      </w:tr>
      <w:tr w:rsidR="008A0EE8" w:rsidRPr="00C46E53" w:rsidTr="00840024">
        <w:trPr>
          <w:cnfStyle w:val="000000100000"/>
          <w:jc w:val="center"/>
        </w:trPr>
        <w:tc>
          <w:tcPr>
            <w:cnfStyle w:val="00100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Innovación Educativa</w:t>
            </w:r>
          </w:p>
        </w:tc>
        <w:tc>
          <w:tcPr>
            <w:cnfStyle w:val="00001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A1</w:t>
            </w:r>
          </w:p>
        </w:tc>
      </w:tr>
      <w:tr w:rsidR="008A0EE8" w:rsidRPr="00C46E53" w:rsidTr="00840024">
        <w:trPr>
          <w:jc w:val="center"/>
        </w:trPr>
        <w:tc>
          <w:tcPr>
            <w:cnfStyle w:val="00100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Currículo, Universidad y Empresa</w:t>
            </w:r>
          </w:p>
        </w:tc>
        <w:tc>
          <w:tcPr>
            <w:cnfStyle w:val="00001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B</w:t>
            </w:r>
          </w:p>
        </w:tc>
      </w:tr>
      <w:tr w:rsidR="008A0EE8" w:rsidRPr="00C46E53" w:rsidTr="00840024">
        <w:trPr>
          <w:cnfStyle w:val="000000100000"/>
          <w:jc w:val="center"/>
        </w:trPr>
        <w:tc>
          <w:tcPr>
            <w:cnfStyle w:val="00100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MUNDOS SIMBÓLICOS: Estudios en Motricidad y Educación</w:t>
            </w:r>
          </w:p>
        </w:tc>
        <w:tc>
          <w:tcPr>
            <w:cnfStyle w:val="00001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B</w:t>
            </w:r>
          </w:p>
        </w:tc>
      </w:tr>
      <w:tr w:rsidR="008A0EE8" w:rsidRPr="00C46E53" w:rsidTr="00840024">
        <w:trPr>
          <w:jc w:val="center"/>
        </w:trPr>
        <w:tc>
          <w:tcPr>
            <w:cnfStyle w:val="00100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Maestros y contextos</w:t>
            </w:r>
          </w:p>
        </w:tc>
        <w:tc>
          <w:tcPr>
            <w:cnfStyle w:val="00001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C</w:t>
            </w:r>
          </w:p>
        </w:tc>
      </w:tr>
      <w:tr w:rsidR="008A0EE8" w:rsidRPr="00C46E53" w:rsidTr="00840024">
        <w:trPr>
          <w:cnfStyle w:val="000000100000"/>
          <w:jc w:val="center"/>
        </w:trPr>
        <w:tc>
          <w:tcPr>
            <w:cnfStyle w:val="001000000000"/>
            <w:tcW w:w="3715" w:type="dxa"/>
          </w:tcPr>
          <w:p w:rsidR="008A0EE8" w:rsidRPr="002A5667"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rPr>
            </w:pPr>
            <w:r w:rsidRPr="002A5667">
              <w:rPr>
                <w:rFonts w:ascii="Times New Roman" w:hAnsi="Times New Roman"/>
                <w:color w:val="000000" w:themeColor="text1"/>
                <w:sz w:val="20"/>
              </w:rPr>
              <w:t>Researchers in English Didactics - REDI</w:t>
            </w:r>
          </w:p>
        </w:tc>
        <w:tc>
          <w:tcPr>
            <w:cnfStyle w:val="000010000000"/>
            <w:tcW w:w="3715" w:type="dxa"/>
          </w:tcPr>
          <w:p w:rsidR="008A0EE8" w:rsidRPr="00C46E53" w:rsidRDefault="008A0EE8" w:rsidP="0084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Times New Roman" w:hAnsi="Times New Roman"/>
                <w:color w:val="000000" w:themeColor="text1"/>
                <w:kern w:val="1"/>
                <w:sz w:val="20"/>
                <w:lang w:val="es-ES_tradnl"/>
              </w:rPr>
            </w:pPr>
            <w:r w:rsidRPr="00C46E53">
              <w:rPr>
                <w:rFonts w:ascii="Times New Roman" w:hAnsi="Times New Roman"/>
                <w:color w:val="000000" w:themeColor="text1"/>
                <w:sz w:val="20"/>
                <w:lang w:val="es-ES_tradnl"/>
              </w:rPr>
              <w:t>D</w:t>
            </w:r>
          </w:p>
        </w:tc>
      </w:tr>
    </w:tbl>
    <w:p w:rsidR="008A0EE8" w:rsidRPr="00C46E53" w:rsidRDefault="008A0EE8" w:rsidP="008A0E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eastAsia="Cambria" w:hAnsi="Times New Roman" w:cs="Times New Roman"/>
          <w:kern w:val="1"/>
        </w:rPr>
      </w:pPr>
    </w:p>
    <w:p w:rsidR="008A0EE8" w:rsidRPr="00C46E53" w:rsidRDefault="008A0EE8" w:rsidP="008A0EE8">
      <w:pPr>
        <w:spacing w:after="240" w:line="276" w:lineRule="auto"/>
        <w:jc w:val="both"/>
        <w:rPr>
          <w:rFonts w:ascii="Times New Roman" w:hAnsi="Times New Roman" w:cs="Times New Roman"/>
          <w:sz w:val="22"/>
          <w:szCs w:val="22"/>
        </w:rPr>
      </w:pP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Programas formales en el área de educación. </w:t>
      </w:r>
      <w:r w:rsidRPr="00C46E53">
        <w:rPr>
          <w:rFonts w:ascii="Times New Roman" w:hAnsi="Times New Roman" w:cs="Times New Roman"/>
          <w:sz w:val="22"/>
          <w:szCs w:val="22"/>
        </w:rPr>
        <w:t>La</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Universidad cuenta con ocho programas formales de  licenciaturas a saber:</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Lenguas Modernas, Ciencias Sociales, Biología y Química, Artes Escénicas, Filosofía, Educación Física, Música y Educación ambiental. También cuenta con una maestría y un doctorado en Educación, éste último en asocio con RUDECOLOMBIA.</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En coherencia con las políticas nacionales para la formación de educadores la Universidad ha creado en cabeza del departamento de estudios educativos, la unidad formadora educadores, que tiene como objetivos diseñar, implementar y evaluar los contenidos curriculares de las áreas del saber pedagógico en los programas de Licenciatura, esto ha implicado entre otras cosas, la creación de una estructura curricular única para todos los programas de licenciatura privilegiando en ella la flexibilidad, interdisciplinariedad, movilidad y la pertinencia.</w:t>
      </w: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b/>
          <w:sz w:val="22"/>
          <w:szCs w:val="22"/>
        </w:rPr>
        <w:t xml:space="preserve">Programas de educación continuada orientado  a los educadores. </w:t>
      </w:r>
      <w:r w:rsidRPr="00C46E53">
        <w:rPr>
          <w:rFonts w:ascii="Times New Roman" w:hAnsi="Times New Roman" w:cs="Times New Roman"/>
          <w:sz w:val="22"/>
          <w:szCs w:val="22"/>
        </w:rPr>
        <w:t xml:space="preserve">La Universidad ofrece procesos de educación continuada a los docentes, referenciados en </w:t>
      </w:r>
      <w:r w:rsidR="00C46151" w:rsidRPr="00C46E53">
        <w:rPr>
          <w:rFonts w:ascii="Times New Roman" w:hAnsi="Times New Roman" w:cs="Times New Roman"/>
          <w:sz w:val="22"/>
          <w:szCs w:val="22"/>
        </w:rPr>
        <w:t xml:space="preserve">el factor </w:t>
      </w:r>
      <w:r w:rsidR="00C46151">
        <w:rPr>
          <w:rFonts w:ascii="Times New Roman" w:hAnsi="Times New Roman" w:cs="Times New Roman"/>
          <w:sz w:val="22"/>
          <w:szCs w:val="22"/>
        </w:rPr>
        <w:t>profesores</w:t>
      </w:r>
      <w:r w:rsidRPr="00C46E53">
        <w:rPr>
          <w:rFonts w:ascii="Times New Roman" w:hAnsi="Times New Roman" w:cs="Times New Roman"/>
          <w:sz w:val="22"/>
          <w:szCs w:val="22"/>
        </w:rPr>
        <w:t xml:space="preserve">. También, la Oficina de Programas Especiales oferta cursos cortos, seminarios y diplomados de carácter permanente en diferentes áreas del conocimiento, dado que  se orientan desde los lineamientos pedagógicos, didácticos y elaboración de currículos a docentes de la educación básica y media. </w:t>
      </w:r>
    </w:p>
    <w:tbl>
      <w:tblPr>
        <w:tblStyle w:val="Listaclara-nfasis11"/>
        <w:tblW w:w="0" w:type="auto"/>
        <w:tblLook w:val="00A0"/>
      </w:tblPr>
      <w:tblGrid>
        <w:gridCol w:w="5761"/>
        <w:gridCol w:w="3576"/>
      </w:tblGrid>
      <w:tr w:rsidR="008A0EE8" w:rsidRPr="00C46E53" w:rsidTr="00840024">
        <w:trPr>
          <w:cnfStyle w:val="100000000000"/>
          <w:trHeight w:val="150"/>
        </w:trPr>
        <w:tc>
          <w:tcPr>
            <w:cnfStyle w:val="001000000000"/>
            <w:tcW w:w="0" w:type="auto"/>
            <w:gridSpan w:val="2"/>
          </w:tcPr>
          <w:p w:rsidR="008A0EE8" w:rsidRPr="00C46E53" w:rsidRDefault="008A0EE8" w:rsidP="00840024">
            <w:pPr>
              <w:jc w:val="center"/>
              <w:rPr>
                <w:rFonts w:ascii="Times New Roman" w:eastAsia="Times New Roman" w:hAnsi="Times New Roman"/>
                <w:sz w:val="18"/>
                <w:szCs w:val="20"/>
                <w:lang w:val="es-ES_tradnl" w:eastAsia="es-ES"/>
              </w:rPr>
            </w:pPr>
            <w:r w:rsidRPr="00C46E53">
              <w:rPr>
                <w:rFonts w:ascii="Times New Roman" w:eastAsia="Times New Roman" w:hAnsi="Times New Roman"/>
                <w:sz w:val="18"/>
                <w:szCs w:val="20"/>
                <w:lang w:val="es-ES_tradnl" w:eastAsia="es-ES"/>
              </w:rPr>
              <w:t>CAPACITACIÓN A EDUCADORES SOBRE TEMAS EDUCATIVOS</w:t>
            </w:r>
          </w:p>
        </w:tc>
      </w:tr>
      <w:tr w:rsidR="008A0EE8" w:rsidRPr="00C46E53" w:rsidTr="00840024">
        <w:trPr>
          <w:cnfStyle w:val="000000100000"/>
          <w:trHeight w:val="116"/>
        </w:trPr>
        <w:tc>
          <w:tcPr>
            <w:cnfStyle w:val="001000000000"/>
            <w:tcW w:w="0" w:type="auto"/>
            <w:vAlign w:val="center"/>
            <w:hideMark/>
          </w:tcPr>
          <w:p w:rsidR="008A0EE8" w:rsidRPr="00C46E53" w:rsidRDefault="008A0EE8" w:rsidP="00840024">
            <w:pPr>
              <w:jc w:val="both"/>
              <w:rPr>
                <w:rFonts w:ascii="Times New Roman" w:eastAsia="Times New Roman" w:hAnsi="Times New Roman"/>
                <w:color w:val="000000" w:themeColor="text1"/>
                <w:sz w:val="18"/>
                <w:szCs w:val="20"/>
                <w:lang w:val="es-ES_tradnl" w:eastAsia="es-ES"/>
              </w:rPr>
            </w:pPr>
            <w:r w:rsidRPr="00C46E53">
              <w:rPr>
                <w:rFonts w:ascii="Times New Roman" w:eastAsia="Times New Roman" w:hAnsi="Times New Roman"/>
                <w:color w:val="000000" w:themeColor="text1"/>
                <w:sz w:val="18"/>
                <w:szCs w:val="20"/>
                <w:lang w:val="es-ES_tradnl" w:eastAsia="es-ES"/>
              </w:rPr>
              <w:t>CAPACITACIÓN</w:t>
            </w:r>
          </w:p>
        </w:tc>
        <w:tc>
          <w:tcPr>
            <w:cnfStyle w:val="000010000000"/>
            <w:tcW w:w="0" w:type="auto"/>
          </w:tcPr>
          <w:p w:rsidR="008A0EE8" w:rsidRPr="00C46E53" w:rsidRDefault="008A0EE8" w:rsidP="00840024">
            <w:pPr>
              <w:jc w:val="center"/>
              <w:rPr>
                <w:rFonts w:ascii="Times New Roman" w:eastAsia="Times New Roman" w:hAnsi="Times New Roman"/>
                <w:b/>
                <w:color w:val="000000" w:themeColor="text1"/>
                <w:sz w:val="18"/>
                <w:szCs w:val="20"/>
                <w:lang w:val="es-ES_tradnl" w:eastAsia="es-ES"/>
              </w:rPr>
            </w:pPr>
            <w:r w:rsidRPr="00C46E53">
              <w:rPr>
                <w:rFonts w:ascii="Times New Roman" w:eastAsia="Times New Roman" w:hAnsi="Times New Roman"/>
                <w:b/>
                <w:color w:val="000000" w:themeColor="text1"/>
                <w:sz w:val="18"/>
                <w:szCs w:val="20"/>
                <w:lang w:val="es-ES_tradnl" w:eastAsia="es-ES"/>
              </w:rPr>
              <w:t>MUNICIPIO</w:t>
            </w:r>
          </w:p>
        </w:tc>
      </w:tr>
      <w:tr w:rsidR="008A0EE8" w:rsidRPr="00C46E53" w:rsidTr="00840024">
        <w:trPr>
          <w:trHeight w:val="105"/>
        </w:trPr>
        <w:tc>
          <w:tcPr>
            <w:cnfStyle w:val="001000000000"/>
            <w:tcW w:w="0" w:type="auto"/>
            <w:noWrap/>
            <w:vAlign w:val="center"/>
            <w:hideMark/>
          </w:tcPr>
          <w:p w:rsidR="008A0EE8" w:rsidRPr="00C46E53" w:rsidRDefault="008A0EE8" w:rsidP="00840024">
            <w:pPr>
              <w:jc w:val="both"/>
              <w:rPr>
                <w:rFonts w:ascii="Times New Roman" w:eastAsia="Times New Roman" w:hAnsi="Times New Roman"/>
                <w:color w:val="000000" w:themeColor="text1"/>
                <w:sz w:val="18"/>
                <w:szCs w:val="20"/>
                <w:lang w:val="es-ES_tradnl" w:eastAsia="es-ES"/>
              </w:rPr>
            </w:pPr>
            <w:r w:rsidRPr="00C46E53">
              <w:rPr>
                <w:rFonts w:ascii="Times New Roman" w:eastAsia="Times New Roman" w:hAnsi="Times New Roman"/>
                <w:color w:val="000000" w:themeColor="text1"/>
                <w:sz w:val="18"/>
                <w:szCs w:val="20"/>
                <w:lang w:val="es-ES_tradnl" w:eastAsia="es-ES"/>
              </w:rPr>
              <w:t>Utilización de los medios telemáticos en el proceso educativo</w:t>
            </w:r>
          </w:p>
        </w:tc>
        <w:tc>
          <w:tcPr>
            <w:cnfStyle w:val="000010000000"/>
            <w:tcW w:w="0" w:type="auto"/>
            <w:vAlign w:val="center"/>
          </w:tcPr>
          <w:p w:rsidR="008A0EE8" w:rsidRPr="00C46E53" w:rsidRDefault="008A0EE8" w:rsidP="00840024">
            <w:pPr>
              <w:jc w:val="center"/>
              <w:rPr>
                <w:rFonts w:ascii="Times New Roman" w:hAnsi="Times New Roman"/>
                <w:color w:val="000000" w:themeColor="text1"/>
                <w:sz w:val="18"/>
                <w:szCs w:val="20"/>
                <w:lang w:val="es-ES_tradnl"/>
              </w:rPr>
            </w:pPr>
            <w:proofErr w:type="spellStart"/>
            <w:r w:rsidRPr="00C46E53">
              <w:rPr>
                <w:rFonts w:ascii="Times New Roman" w:hAnsi="Times New Roman"/>
                <w:color w:val="000000" w:themeColor="text1"/>
                <w:sz w:val="18"/>
                <w:szCs w:val="20"/>
                <w:lang w:val="es-ES_tradnl"/>
              </w:rPr>
              <w:t>Villamaría</w:t>
            </w:r>
            <w:proofErr w:type="spellEnd"/>
          </w:p>
        </w:tc>
      </w:tr>
      <w:tr w:rsidR="008A0EE8" w:rsidRPr="00C46E53" w:rsidTr="00840024">
        <w:trPr>
          <w:cnfStyle w:val="000000100000"/>
          <w:trHeight w:val="111"/>
        </w:trPr>
        <w:tc>
          <w:tcPr>
            <w:cnfStyle w:val="001000000000"/>
            <w:tcW w:w="0" w:type="auto"/>
            <w:noWrap/>
            <w:vAlign w:val="center"/>
            <w:hideMark/>
          </w:tcPr>
          <w:p w:rsidR="008A0EE8" w:rsidRPr="00C46E53" w:rsidRDefault="008A0EE8" w:rsidP="00840024">
            <w:pPr>
              <w:jc w:val="both"/>
              <w:rPr>
                <w:rFonts w:ascii="Times New Roman" w:eastAsia="Times New Roman" w:hAnsi="Times New Roman"/>
                <w:color w:val="000000" w:themeColor="text1"/>
                <w:sz w:val="18"/>
                <w:szCs w:val="20"/>
                <w:lang w:val="es-ES_tradnl" w:eastAsia="es-ES"/>
              </w:rPr>
            </w:pPr>
            <w:r w:rsidRPr="00C46E53">
              <w:rPr>
                <w:rFonts w:ascii="Times New Roman" w:eastAsia="Times New Roman" w:hAnsi="Times New Roman"/>
                <w:color w:val="000000" w:themeColor="text1"/>
                <w:sz w:val="18"/>
                <w:szCs w:val="20"/>
                <w:lang w:val="es-ES_tradnl" w:eastAsia="es-ES"/>
              </w:rPr>
              <w:t>Utilización de los medios telemáticos en el proceso educativo</w:t>
            </w:r>
          </w:p>
        </w:tc>
        <w:tc>
          <w:tcPr>
            <w:cnfStyle w:val="000010000000"/>
            <w:tcW w:w="0" w:type="auto"/>
            <w:vAlign w:val="center"/>
          </w:tcPr>
          <w:p w:rsidR="008A0EE8" w:rsidRPr="00C46E53" w:rsidRDefault="008A0EE8" w:rsidP="00840024">
            <w:pPr>
              <w:jc w:val="center"/>
              <w:rPr>
                <w:rFonts w:ascii="Times New Roman" w:hAnsi="Times New Roman"/>
                <w:color w:val="000000" w:themeColor="text1"/>
                <w:sz w:val="18"/>
                <w:szCs w:val="20"/>
                <w:lang w:val="es-ES_tradnl"/>
              </w:rPr>
            </w:pPr>
            <w:proofErr w:type="spellStart"/>
            <w:r w:rsidRPr="00C46E53">
              <w:rPr>
                <w:rFonts w:ascii="Times New Roman" w:hAnsi="Times New Roman"/>
                <w:color w:val="000000" w:themeColor="text1"/>
                <w:sz w:val="18"/>
                <w:szCs w:val="20"/>
                <w:lang w:val="es-ES_tradnl"/>
              </w:rPr>
              <w:t>Villamaría</w:t>
            </w:r>
            <w:proofErr w:type="spellEnd"/>
          </w:p>
        </w:tc>
      </w:tr>
      <w:tr w:rsidR="008A0EE8" w:rsidRPr="00C46E53" w:rsidTr="00840024">
        <w:trPr>
          <w:trHeight w:val="682"/>
        </w:trPr>
        <w:tc>
          <w:tcPr>
            <w:cnfStyle w:val="001000000000"/>
            <w:tcW w:w="0" w:type="auto"/>
            <w:noWrap/>
            <w:vAlign w:val="center"/>
            <w:hideMark/>
          </w:tcPr>
          <w:p w:rsidR="008A0EE8" w:rsidRPr="00C46E53" w:rsidRDefault="008A0EE8" w:rsidP="00840024">
            <w:pPr>
              <w:jc w:val="both"/>
              <w:rPr>
                <w:rFonts w:ascii="Times New Roman" w:eastAsia="Times New Roman" w:hAnsi="Times New Roman"/>
                <w:bCs w:val="0"/>
                <w:iCs/>
                <w:color w:val="000000" w:themeColor="text1"/>
                <w:sz w:val="18"/>
                <w:szCs w:val="20"/>
                <w:lang w:val="es-ES_tradnl" w:eastAsia="es-ES"/>
              </w:rPr>
            </w:pPr>
            <w:r w:rsidRPr="00C46E53">
              <w:rPr>
                <w:rFonts w:ascii="Times New Roman" w:eastAsia="Times New Roman" w:hAnsi="Times New Roman"/>
                <w:bCs w:val="0"/>
                <w:iCs/>
                <w:color w:val="000000" w:themeColor="text1"/>
                <w:sz w:val="18"/>
                <w:szCs w:val="20"/>
                <w:lang w:val="es-ES_tradnl" w:eastAsia="es-ES"/>
              </w:rPr>
              <w:t>Atención  educativa a la   primera infancia en el departamento de caldas</w:t>
            </w:r>
          </w:p>
        </w:tc>
        <w:tc>
          <w:tcPr>
            <w:cnfStyle w:val="000010000000"/>
            <w:tcW w:w="0" w:type="auto"/>
            <w:vAlign w:val="center"/>
          </w:tcPr>
          <w:p w:rsidR="008A0EE8" w:rsidRPr="00C46E53" w:rsidRDefault="008A0EE8" w:rsidP="00840024">
            <w:pPr>
              <w:jc w:val="center"/>
              <w:rPr>
                <w:rFonts w:ascii="Times New Roman" w:hAnsi="Times New Roman"/>
                <w:bCs/>
                <w:iCs/>
                <w:color w:val="000000" w:themeColor="text1"/>
                <w:sz w:val="18"/>
                <w:szCs w:val="20"/>
                <w:lang w:val="es-ES_tradnl"/>
              </w:rPr>
            </w:pPr>
            <w:r w:rsidRPr="00C46E53">
              <w:rPr>
                <w:rFonts w:ascii="Times New Roman" w:hAnsi="Times New Roman"/>
                <w:bCs/>
                <w:iCs/>
                <w:color w:val="000000" w:themeColor="text1"/>
                <w:sz w:val="18"/>
                <w:szCs w:val="20"/>
                <w:lang w:val="es-ES_tradnl"/>
              </w:rPr>
              <w:t xml:space="preserve">Aguadas, </w:t>
            </w:r>
            <w:proofErr w:type="spellStart"/>
            <w:r w:rsidRPr="00C46E53">
              <w:rPr>
                <w:rFonts w:ascii="Times New Roman" w:hAnsi="Times New Roman"/>
                <w:bCs/>
                <w:iCs/>
                <w:color w:val="000000" w:themeColor="text1"/>
                <w:sz w:val="18"/>
                <w:szCs w:val="20"/>
                <w:lang w:val="es-ES_tradnl"/>
              </w:rPr>
              <w:t>Anserma</w:t>
            </w:r>
            <w:proofErr w:type="spellEnd"/>
            <w:r w:rsidRPr="00C46E53">
              <w:rPr>
                <w:rFonts w:ascii="Times New Roman" w:hAnsi="Times New Roman"/>
                <w:bCs/>
                <w:iCs/>
                <w:color w:val="000000" w:themeColor="text1"/>
                <w:sz w:val="18"/>
                <w:szCs w:val="20"/>
                <w:lang w:val="es-ES_tradnl"/>
              </w:rPr>
              <w:t xml:space="preserve">, </w:t>
            </w:r>
            <w:proofErr w:type="spellStart"/>
            <w:r w:rsidRPr="00C46E53">
              <w:rPr>
                <w:rFonts w:ascii="Times New Roman" w:hAnsi="Times New Roman"/>
                <w:bCs/>
                <w:iCs/>
                <w:color w:val="000000" w:themeColor="text1"/>
                <w:sz w:val="18"/>
                <w:szCs w:val="20"/>
                <w:lang w:val="es-ES_tradnl"/>
              </w:rPr>
              <w:t>Aranzazu</w:t>
            </w:r>
            <w:proofErr w:type="spellEnd"/>
            <w:r w:rsidRPr="00C46E53">
              <w:rPr>
                <w:rFonts w:ascii="Times New Roman" w:hAnsi="Times New Roman"/>
                <w:bCs/>
                <w:iCs/>
                <w:color w:val="000000" w:themeColor="text1"/>
                <w:sz w:val="18"/>
                <w:szCs w:val="20"/>
                <w:lang w:val="es-ES_tradnl"/>
              </w:rPr>
              <w:t xml:space="preserve">, </w:t>
            </w:r>
            <w:proofErr w:type="spellStart"/>
            <w:r w:rsidRPr="00C46E53">
              <w:rPr>
                <w:rFonts w:ascii="Times New Roman" w:hAnsi="Times New Roman"/>
                <w:bCs/>
                <w:iCs/>
                <w:color w:val="000000" w:themeColor="text1"/>
                <w:sz w:val="18"/>
                <w:szCs w:val="20"/>
                <w:lang w:val="es-ES_tradnl"/>
              </w:rPr>
              <w:t>Chinchiná</w:t>
            </w:r>
            <w:proofErr w:type="spellEnd"/>
            <w:r w:rsidRPr="00C46E53">
              <w:rPr>
                <w:rFonts w:ascii="Times New Roman" w:hAnsi="Times New Roman"/>
                <w:bCs/>
                <w:iCs/>
                <w:color w:val="000000" w:themeColor="text1"/>
                <w:sz w:val="18"/>
                <w:szCs w:val="20"/>
                <w:lang w:val="es-ES_tradnl"/>
              </w:rPr>
              <w:t xml:space="preserve">, La Dorada, Manzanares, </w:t>
            </w:r>
            <w:proofErr w:type="spellStart"/>
            <w:r w:rsidRPr="00C46E53">
              <w:rPr>
                <w:rFonts w:ascii="Times New Roman" w:hAnsi="Times New Roman"/>
                <w:bCs/>
                <w:iCs/>
                <w:color w:val="000000" w:themeColor="text1"/>
                <w:sz w:val="18"/>
                <w:szCs w:val="20"/>
                <w:lang w:val="es-ES_tradnl"/>
              </w:rPr>
              <w:t>Marquetalia</w:t>
            </w:r>
            <w:proofErr w:type="spellEnd"/>
            <w:r w:rsidRPr="00C46E53">
              <w:rPr>
                <w:rFonts w:ascii="Times New Roman" w:hAnsi="Times New Roman"/>
                <w:bCs/>
                <w:iCs/>
                <w:color w:val="000000" w:themeColor="text1"/>
                <w:sz w:val="18"/>
                <w:szCs w:val="20"/>
                <w:lang w:val="es-ES_tradnl"/>
              </w:rPr>
              <w:t xml:space="preserve">, Neira, Pacora, Pensilvania, </w:t>
            </w:r>
            <w:proofErr w:type="spellStart"/>
            <w:r w:rsidRPr="00C46E53">
              <w:rPr>
                <w:rFonts w:ascii="Times New Roman" w:hAnsi="Times New Roman"/>
                <w:bCs/>
                <w:iCs/>
                <w:color w:val="000000" w:themeColor="text1"/>
                <w:sz w:val="18"/>
                <w:szCs w:val="20"/>
                <w:lang w:val="es-ES_tradnl"/>
              </w:rPr>
              <w:t>Samaná</w:t>
            </w:r>
            <w:proofErr w:type="spellEnd"/>
            <w:r w:rsidRPr="00C46E53">
              <w:rPr>
                <w:rFonts w:ascii="Times New Roman" w:hAnsi="Times New Roman"/>
                <w:bCs/>
                <w:iCs/>
                <w:color w:val="000000" w:themeColor="text1"/>
                <w:sz w:val="18"/>
                <w:szCs w:val="20"/>
                <w:lang w:val="es-ES_tradnl"/>
              </w:rPr>
              <w:t xml:space="preserve">, </w:t>
            </w:r>
            <w:proofErr w:type="spellStart"/>
            <w:r w:rsidRPr="00C46E53">
              <w:rPr>
                <w:rFonts w:ascii="Times New Roman" w:hAnsi="Times New Roman"/>
                <w:bCs/>
                <w:iCs/>
                <w:color w:val="000000" w:themeColor="text1"/>
                <w:sz w:val="18"/>
                <w:szCs w:val="20"/>
                <w:lang w:val="es-ES_tradnl"/>
              </w:rPr>
              <w:t>Supía</w:t>
            </w:r>
            <w:proofErr w:type="spellEnd"/>
            <w:r w:rsidRPr="00C46E53">
              <w:rPr>
                <w:rFonts w:ascii="Times New Roman" w:hAnsi="Times New Roman"/>
                <w:bCs/>
                <w:iCs/>
                <w:color w:val="000000" w:themeColor="text1"/>
                <w:sz w:val="18"/>
                <w:szCs w:val="20"/>
                <w:lang w:val="es-ES_tradnl"/>
              </w:rPr>
              <w:t xml:space="preserve">, </w:t>
            </w:r>
            <w:proofErr w:type="spellStart"/>
            <w:r w:rsidRPr="00C46E53">
              <w:rPr>
                <w:rFonts w:ascii="Times New Roman" w:hAnsi="Times New Roman"/>
                <w:bCs/>
                <w:iCs/>
                <w:color w:val="000000" w:themeColor="text1"/>
                <w:sz w:val="18"/>
                <w:szCs w:val="20"/>
                <w:lang w:val="es-ES_tradnl"/>
              </w:rPr>
              <w:t>Riosucio</w:t>
            </w:r>
            <w:proofErr w:type="spellEnd"/>
            <w:r w:rsidRPr="00C46E53">
              <w:rPr>
                <w:rFonts w:ascii="Times New Roman" w:hAnsi="Times New Roman"/>
                <w:bCs/>
                <w:iCs/>
                <w:color w:val="000000" w:themeColor="text1"/>
                <w:sz w:val="18"/>
                <w:szCs w:val="20"/>
                <w:lang w:val="es-ES_tradnl"/>
              </w:rPr>
              <w:t xml:space="preserve">, </w:t>
            </w:r>
            <w:proofErr w:type="spellStart"/>
            <w:r w:rsidRPr="00C46E53">
              <w:rPr>
                <w:rFonts w:ascii="Times New Roman" w:hAnsi="Times New Roman"/>
                <w:bCs/>
                <w:iCs/>
                <w:color w:val="000000" w:themeColor="text1"/>
                <w:sz w:val="18"/>
                <w:szCs w:val="20"/>
                <w:lang w:val="es-ES_tradnl"/>
              </w:rPr>
              <w:t>Villamaria</w:t>
            </w:r>
            <w:proofErr w:type="spellEnd"/>
            <w:r w:rsidRPr="00C46E53">
              <w:rPr>
                <w:rFonts w:ascii="Times New Roman" w:hAnsi="Times New Roman"/>
                <w:bCs/>
                <w:iCs/>
                <w:color w:val="000000" w:themeColor="text1"/>
                <w:sz w:val="18"/>
                <w:szCs w:val="20"/>
                <w:lang w:val="es-ES_tradnl"/>
              </w:rPr>
              <w:t xml:space="preserve"> y Viterbo</w:t>
            </w:r>
          </w:p>
        </w:tc>
      </w:tr>
      <w:tr w:rsidR="008A0EE8" w:rsidRPr="00C46E53" w:rsidTr="00840024">
        <w:trPr>
          <w:cnfStyle w:val="000000100000"/>
          <w:trHeight w:val="300"/>
        </w:trPr>
        <w:tc>
          <w:tcPr>
            <w:cnfStyle w:val="001000000000"/>
            <w:tcW w:w="0" w:type="auto"/>
            <w:noWrap/>
            <w:vAlign w:val="center"/>
            <w:hideMark/>
          </w:tcPr>
          <w:p w:rsidR="008A0EE8" w:rsidRPr="00C46E53" w:rsidRDefault="008A0EE8" w:rsidP="00840024">
            <w:pPr>
              <w:jc w:val="both"/>
              <w:rPr>
                <w:rFonts w:ascii="Times New Roman" w:eastAsia="Times New Roman" w:hAnsi="Times New Roman"/>
                <w:bCs w:val="0"/>
                <w:color w:val="000000" w:themeColor="text1"/>
                <w:sz w:val="18"/>
                <w:szCs w:val="20"/>
                <w:lang w:val="es-ES_tradnl" w:eastAsia="es-ES"/>
              </w:rPr>
            </w:pPr>
            <w:r w:rsidRPr="00C46E53">
              <w:rPr>
                <w:rFonts w:ascii="Times New Roman" w:eastAsia="Times New Roman" w:hAnsi="Times New Roman"/>
                <w:bCs w:val="0"/>
                <w:color w:val="000000" w:themeColor="text1"/>
                <w:sz w:val="18"/>
                <w:szCs w:val="20"/>
                <w:lang w:val="es-ES_tradnl" w:eastAsia="es-ES"/>
              </w:rPr>
              <w:t>Actualización en el área de ciencias sociales</w:t>
            </w:r>
          </w:p>
        </w:tc>
        <w:tc>
          <w:tcPr>
            <w:cnfStyle w:val="000010000000"/>
            <w:tcW w:w="0" w:type="auto"/>
            <w:vAlign w:val="center"/>
          </w:tcPr>
          <w:p w:rsidR="008A0EE8" w:rsidRPr="00C46E53" w:rsidRDefault="008A0EE8" w:rsidP="00840024">
            <w:pPr>
              <w:jc w:val="center"/>
              <w:rPr>
                <w:rFonts w:ascii="Times New Roman" w:hAnsi="Times New Roman"/>
                <w:color w:val="000000" w:themeColor="text1"/>
                <w:sz w:val="18"/>
                <w:szCs w:val="20"/>
                <w:lang w:val="es-ES_tradnl"/>
              </w:rPr>
            </w:pPr>
            <w:r w:rsidRPr="00C46E53">
              <w:rPr>
                <w:rFonts w:ascii="Times New Roman" w:hAnsi="Times New Roman"/>
                <w:color w:val="000000" w:themeColor="text1"/>
                <w:sz w:val="18"/>
                <w:szCs w:val="20"/>
                <w:lang w:val="es-ES_tradnl"/>
              </w:rPr>
              <w:t>Manizales</w:t>
            </w:r>
          </w:p>
        </w:tc>
      </w:tr>
      <w:tr w:rsidR="008A0EE8" w:rsidRPr="00C46E53" w:rsidTr="00840024">
        <w:trPr>
          <w:trHeight w:val="300"/>
        </w:trPr>
        <w:tc>
          <w:tcPr>
            <w:cnfStyle w:val="001000000000"/>
            <w:tcW w:w="0" w:type="auto"/>
            <w:noWrap/>
            <w:vAlign w:val="center"/>
            <w:hideMark/>
          </w:tcPr>
          <w:p w:rsidR="008A0EE8" w:rsidRPr="00C46E53" w:rsidRDefault="008A0EE8" w:rsidP="00840024">
            <w:pPr>
              <w:jc w:val="both"/>
              <w:rPr>
                <w:rFonts w:ascii="Times New Roman" w:eastAsia="Times New Roman" w:hAnsi="Times New Roman"/>
                <w:color w:val="000000" w:themeColor="text1"/>
                <w:sz w:val="18"/>
                <w:szCs w:val="20"/>
                <w:lang w:val="es-ES_tradnl" w:eastAsia="es-ES"/>
              </w:rPr>
            </w:pPr>
            <w:r w:rsidRPr="00C46E53">
              <w:rPr>
                <w:rFonts w:ascii="Times New Roman" w:eastAsia="Times New Roman" w:hAnsi="Times New Roman"/>
                <w:color w:val="000000" w:themeColor="text1"/>
                <w:sz w:val="18"/>
                <w:szCs w:val="20"/>
                <w:lang w:val="es-ES_tradnl" w:eastAsia="es-ES"/>
              </w:rPr>
              <w:t>Pedagogía para profesionales no licenciados en educación</w:t>
            </w:r>
          </w:p>
        </w:tc>
        <w:tc>
          <w:tcPr>
            <w:cnfStyle w:val="000010000000"/>
            <w:tcW w:w="0" w:type="auto"/>
            <w:vAlign w:val="center"/>
          </w:tcPr>
          <w:p w:rsidR="008A0EE8" w:rsidRPr="00C46E53" w:rsidRDefault="008A0EE8" w:rsidP="00840024">
            <w:pPr>
              <w:jc w:val="center"/>
              <w:rPr>
                <w:rFonts w:ascii="Times New Roman" w:hAnsi="Times New Roman"/>
                <w:color w:val="000000" w:themeColor="text1"/>
                <w:sz w:val="18"/>
                <w:szCs w:val="20"/>
                <w:lang w:val="es-ES_tradnl"/>
              </w:rPr>
            </w:pPr>
            <w:r w:rsidRPr="00C46E53">
              <w:rPr>
                <w:rFonts w:ascii="Times New Roman" w:hAnsi="Times New Roman"/>
                <w:color w:val="000000" w:themeColor="text1"/>
                <w:sz w:val="18"/>
                <w:szCs w:val="20"/>
                <w:lang w:val="es-ES_tradnl"/>
              </w:rPr>
              <w:t>Manizales</w:t>
            </w:r>
          </w:p>
        </w:tc>
      </w:tr>
      <w:tr w:rsidR="008A0EE8" w:rsidRPr="00C46E53" w:rsidTr="00840024">
        <w:trPr>
          <w:cnfStyle w:val="000000100000"/>
          <w:trHeight w:val="300"/>
        </w:trPr>
        <w:tc>
          <w:tcPr>
            <w:cnfStyle w:val="001000000000"/>
            <w:tcW w:w="0" w:type="auto"/>
            <w:noWrap/>
            <w:vAlign w:val="center"/>
            <w:hideMark/>
          </w:tcPr>
          <w:p w:rsidR="008A0EE8" w:rsidRPr="00C46E53" w:rsidRDefault="008A0EE8" w:rsidP="00840024">
            <w:pPr>
              <w:jc w:val="both"/>
              <w:rPr>
                <w:rFonts w:ascii="Times New Roman" w:eastAsia="Times New Roman" w:hAnsi="Times New Roman"/>
                <w:color w:val="000000" w:themeColor="text1"/>
                <w:sz w:val="18"/>
                <w:szCs w:val="20"/>
                <w:lang w:val="es-ES_tradnl" w:eastAsia="es-ES"/>
              </w:rPr>
            </w:pPr>
            <w:r w:rsidRPr="00C46E53">
              <w:rPr>
                <w:rFonts w:ascii="Times New Roman" w:eastAsia="Times New Roman" w:hAnsi="Times New Roman"/>
                <w:color w:val="000000" w:themeColor="text1"/>
                <w:sz w:val="18"/>
                <w:szCs w:val="20"/>
                <w:lang w:val="es-ES_tradnl" w:eastAsia="es-ES"/>
              </w:rPr>
              <w:lastRenderedPageBreak/>
              <w:t>Actualización en el área de ciencias naturales –educación ambiental</w:t>
            </w:r>
          </w:p>
        </w:tc>
        <w:tc>
          <w:tcPr>
            <w:cnfStyle w:val="000010000000"/>
            <w:tcW w:w="0" w:type="auto"/>
            <w:vAlign w:val="center"/>
          </w:tcPr>
          <w:p w:rsidR="008A0EE8" w:rsidRPr="00C46E53" w:rsidRDefault="008A0EE8" w:rsidP="00840024">
            <w:pPr>
              <w:jc w:val="center"/>
              <w:rPr>
                <w:rFonts w:ascii="Times New Roman" w:hAnsi="Times New Roman"/>
                <w:color w:val="000000" w:themeColor="text1"/>
                <w:sz w:val="18"/>
                <w:szCs w:val="20"/>
                <w:lang w:val="es-ES_tradnl"/>
              </w:rPr>
            </w:pPr>
            <w:r w:rsidRPr="00C46E53">
              <w:rPr>
                <w:rFonts w:ascii="Times New Roman" w:hAnsi="Times New Roman"/>
                <w:color w:val="000000" w:themeColor="text1"/>
                <w:sz w:val="18"/>
                <w:szCs w:val="20"/>
                <w:lang w:val="es-ES_tradnl"/>
              </w:rPr>
              <w:t>Manizales</w:t>
            </w:r>
          </w:p>
        </w:tc>
      </w:tr>
      <w:tr w:rsidR="008A0EE8" w:rsidRPr="00C46E53" w:rsidTr="00840024">
        <w:trPr>
          <w:trHeight w:val="300"/>
        </w:trPr>
        <w:tc>
          <w:tcPr>
            <w:cnfStyle w:val="001000000000"/>
            <w:tcW w:w="0" w:type="auto"/>
            <w:noWrap/>
            <w:vAlign w:val="center"/>
            <w:hideMark/>
          </w:tcPr>
          <w:p w:rsidR="008A0EE8" w:rsidRPr="00C46E53" w:rsidRDefault="008A0EE8" w:rsidP="00840024">
            <w:pPr>
              <w:jc w:val="both"/>
              <w:rPr>
                <w:rFonts w:ascii="Times New Roman" w:eastAsia="Times New Roman" w:hAnsi="Times New Roman"/>
                <w:color w:val="000000" w:themeColor="text1"/>
                <w:sz w:val="18"/>
                <w:szCs w:val="20"/>
                <w:lang w:val="es-ES_tradnl" w:eastAsia="es-ES"/>
              </w:rPr>
            </w:pPr>
            <w:r w:rsidRPr="00C46E53">
              <w:rPr>
                <w:rFonts w:ascii="Times New Roman" w:eastAsia="Times New Roman" w:hAnsi="Times New Roman"/>
                <w:color w:val="000000" w:themeColor="text1"/>
                <w:sz w:val="18"/>
                <w:szCs w:val="20"/>
                <w:lang w:val="es-ES_tradnl" w:eastAsia="es-ES"/>
              </w:rPr>
              <w:t>Utilización de los medios telemáticos en el proceso educativo</w:t>
            </w:r>
          </w:p>
        </w:tc>
        <w:tc>
          <w:tcPr>
            <w:cnfStyle w:val="000010000000"/>
            <w:tcW w:w="0" w:type="auto"/>
            <w:vAlign w:val="center"/>
          </w:tcPr>
          <w:p w:rsidR="008A0EE8" w:rsidRPr="00C46E53" w:rsidRDefault="008A0EE8" w:rsidP="00840024">
            <w:pPr>
              <w:jc w:val="center"/>
              <w:rPr>
                <w:rFonts w:ascii="Times New Roman" w:hAnsi="Times New Roman"/>
                <w:color w:val="000000" w:themeColor="text1"/>
                <w:sz w:val="18"/>
                <w:szCs w:val="20"/>
                <w:lang w:val="es-ES_tradnl"/>
              </w:rPr>
            </w:pPr>
            <w:proofErr w:type="spellStart"/>
            <w:r w:rsidRPr="00C46E53">
              <w:rPr>
                <w:rFonts w:ascii="Times New Roman" w:hAnsi="Times New Roman"/>
                <w:color w:val="000000" w:themeColor="text1"/>
                <w:sz w:val="18"/>
                <w:szCs w:val="20"/>
                <w:lang w:val="es-ES_tradnl"/>
              </w:rPr>
              <w:t>Chinchiná</w:t>
            </w:r>
            <w:proofErr w:type="spellEnd"/>
          </w:p>
        </w:tc>
      </w:tr>
      <w:tr w:rsidR="008A0EE8" w:rsidRPr="00C46E53" w:rsidTr="00840024">
        <w:trPr>
          <w:cnfStyle w:val="000000100000"/>
          <w:trHeight w:val="300"/>
        </w:trPr>
        <w:tc>
          <w:tcPr>
            <w:cnfStyle w:val="001000000000"/>
            <w:tcW w:w="0" w:type="auto"/>
            <w:noWrap/>
            <w:vAlign w:val="center"/>
            <w:hideMark/>
          </w:tcPr>
          <w:p w:rsidR="008A0EE8" w:rsidRPr="00C46E53" w:rsidRDefault="008A0EE8" w:rsidP="00840024">
            <w:pPr>
              <w:jc w:val="both"/>
              <w:rPr>
                <w:rFonts w:ascii="Times New Roman" w:eastAsia="Times New Roman" w:hAnsi="Times New Roman"/>
                <w:color w:val="000000" w:themeColor="text1"/>
                <w:sz w:val="18"/>
                <w:szCs w:val="20"/>
                <w:lang w:val="es-ES_tradnl" w:eastAsia="es-ES"/>
              </w:rPr>
            </w:pPr>
            <w:r w:rsidRPr="00C46E53">
              <w:rPr>
                <w:rFonts w:ascii="Times New Roman" w:eastAsia="Times New Roman" w:hAnsi="Times New Roman"/>
                <w:color w:val="000000" w:themeColor="text1"/>
                <w:sz w:val="18"/>
                <w:szCs w:val="20"/>
                <w:lang w:val="es-ES_tradnl" w:eastAsia="es-ES"/>
              </w:rPr>
              <w:t>Utilización de los medios telemáticos en el proceso educativo</w:t>
            </w:r>
          </w:p>
        </w:tc>
        <w:tc>
          <w:tcPr>
            <w:cnfStyle w:val="000010000000"/>
            <w:tcW w:w="0" w:type="auto"/>
            <w:vAlign w:val="center"/>
          </w:tcPr>
          <w:p w:rsidR="008A0EE8" w:rsidRPr="00C46E53" w:rsidRDefault="008A0EE8" w:rsidP="00840024">
            <w:pPr>
              <w:jc w:val="center"/>
              <w:rPr>
                <w:rFonts w:ascii="Times New Roman" w:hAnsi="Times New Roman"/>
                <w:color w:val="000000" w:themeColor="text1"/>
                <w:sz w:val="18"/>
                <w:szCs w:val="20"/>
                <w:lang w:val="es-ES_tradnl"/>
              </w:rPr>
            </w:pPr>
            <w:proofErr w:type="spellStart"/>
            <w:r w:rsidRPr="00C46E53">
              <w:rPr>
                <w:rFonts w:ascii="Times New Roman" w:hAnsi="Times New Roman"/>
                <w:color w:val="000000" w:themeColor="text1"/>
                <w:sz w:val="18"/>
                <w:szCs w:val="20"/>
                <w:lang w:val="es-ES_tradnl"/>
              </w:rPr>
              <w:t>Chinchiná</w:t>
            </w:r>
            <w:proofErr w:type="spellEnd"/>
            <w:r w:rsidRPr="00C46E53">
              <w:rPr>
                <w:rFonts w:ascii="Times New Roman" w:hAnsi="Times New Roman"/>
                <w:color w:val="000000" w:themeColor="text1"/>
                <w:sz w:val="18"/>
                <w:szCs w:val="20"/>
                <w:lang w:val="es-ES_tradnl"/>
              </w:rPr>
              <w:t xml:space="preserve"> – La Dorada</w:t>
            </w:r>
          </w:p>
        </w:tc>
      </w:tr>
    </w:tbl>
    <w:p w:rsidR="008A0EE8" w:rsidRPr="00C46E53" w:rsidRDefault="008A0EE8" w:rsidP="008A0EE8">
      <w:pPr>
        <w:autoSpaceDE w:val="0"/>
        <w:autoSpaceDN w:val="0"/>
        <w:adjustRightInd w:val="0"/>
        <w:spacing w:after="240" w:line="276" w:lineRule="auto"/>
        <w:jc w:val="both"/>
        <w:rPr>
          <w:rFonts w:ascii="Times New Roman" w:hAnsi="Times New Roman" w:cs="Times New Roman"/>
          <w:sz w:val="22"/>
          <w:szCs w:val="22"/>
        </w:rPr>
      </w:pPr>
      <w:r w:rsidRPr="00C46E53">
        <w:rPr>
          <w:rFonts w:ascii="Times New Roman" w:hAnsi="Times New Roman" w:cs="Times New Roman"/>
          <w:sz w:val="18"/>
          <w:szCs w:val="22"/>
        </w:rPr>
        <w:t xml:space="preserve">Fuente: Departamento de Estudios Educativos </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los participantes sobre la calidad y pertinencia de los programas de educación continuada para educadores. </w:t>
      </w:r>
      <w:r w:rsidRPr="00C46E53">
        <w:rPr>
          <w:rFonts w:ascii="Times New Roman" w:hAnsi="Times New Roman" w:cs="Times New Roman"/>
          <w:sz w:val="22"/>
          <w:szCs w:val="22"/>
        </w:rPr>
        <w:t xml:space="preserve">En  este escenario de la educación continuada, el colectivo docente del Departamento de Estudios Educativos presenta propuestas para los diferentes niveles: Regionales, Municipales y Departamentales, además de participar en otros roles como  interventores, revisión, validación  y evaluaciones  e  informes finales de proyectos. </w:t>
      </w:r>
    </w:p>
    <w:p w:rsidR="008A0EE8" w:rsidRPr="00C46E53" w:rsidRDefault="008A0EE8" w:rsidP="008A0EE8">
      <w:pPr>
        <w:spacing w:after="240" w:line="276" w:lineRule="auto"/>
        <w:jc w:val="both"/>
        <w:rPr>
          <w:rFonts w:ascii="Times New Roman" w:hAnsi="Times New Roman" w:cs="Times New Roman"/>
          <w:b/>
          <w:sz w:val="22"/>
          <w:szCs w:val="22"/>
        </w:rPr>
      </w:pPr>
      <w:r w:rsidRPr="00C46E53">
        <w:rPr>
          <w:rFonts w:ascii="Times New Roman" w:hAnsi="Times New Roman" w:cs="Times New Roman"/>
          <w:sz w:val="22"/>
          <w:szCs w:val="22"/>
        </w:rPr>
        <w:t>En el contexto  de la articulación con el sistema educativo, se consultó a través del grupo focal la apreciación sobre la calidad y pertinencia de los programas de educación continuada para educadores, con el fin de valorar críticamente los aspectos en los cuales presentan mayores fortalezas, y también cuáles otros se deben orientar hacia el mejoramiento institucional y de la comunidad en general. Se  identifican las categorías que se mencionan a continuación:</w:t>
      </w:r>
    </w:p>
    <w:p w:rsidR="008A0EE8" w:rsidRPr="00C46E53" w:rsidRDefault="008A0EE8" w:rsidP="00CE5619">
      <w:pPr>
        <w:pStyle w:val="Prrafodelista"/>
        <w:numPr>
          <w:ilvl w:val="0"/>
          <w:numId w:val="67"/>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 xml:space="preserve">El aporte de la Universidad al mejoramiento del contexto educativo local, regional y nacional, se ha dado en aspectos que van articulados desde la formación docente, la capacitación, la investigación y la participación en proyectos. Dando respuesta a las necesidades educativas especiales, lo cual ha permitido intercambio de saberes y experiencias que enriquecen la praxis docente en contexto de cambio, acorde con las demandas del entorno. De lo mencionado anteriormente, hace parte: la actualización, el acompañamiento a docentes e instituciones educativas, la participación en política educativa, </w:t>
      </w:r>
      <w:proofErr w:type="spellStart"/>
      <w:r w:rsidRPr="00C46E53">
        <w:rPr>
          <w:rFonts w:ascii="Times New Roman" w:hAnsi="Times New Roman" w:cs="Times New Roman"/>
          <w:sz w:val="22"/>
          <w:szCs w:val="22"/>
        </w:rPr>
        <w:t>etnoeducación</w:t>
      </w:r>
      <w:proofErr w:type="spellEnd"/>
      <w:r w:rsidRPr="00C46E53">
        <w:rPr>
          <w:rFonts w:ascii="Times New Roman" w:hAnsi="Times New Roman" w:cs="Times New Roman"/>
          <w:sz w:val="22"/>
          <w:szCs w:val="22"/>
        </w:rPr>
        <w:t>, educación continuada, participación en proyectos de impacto, entre otros.</w:t>
      </w:r>
    </w:p>
    <w:p w:rsidR="008A0EE8" w:rsidRPr="00C46E53" w:rsidRDefault="008A0EE8" w:rsidP="008A0EE8">
      <w:pPr>
        <w:pStyle w:val="Prrafodelista"/>
        <w:spacing w:after="240" w:line="276" w:lineRule="auto"/>
        <w:ind w:left="360"/>
        <w:jc w:val="both"/>
        <w:rPr>
          <w:rFonts w:ascii="Times New Roman" w:hAnsi="Times New Roman" w:cs="Times New Roman"/>
          <w:sz w:val="22"/>
          <w:szCs w:val="22"/>
        </w:rPr>
      </w:pPr>
    </w:p>
    <w:p w:rsidR="008A0EE8" w:rsidRPr="00C46E53" w:rsidRDefault="008A0EE8" w:rsidP="00CE5619">
      <w:pPr>
        <w:pStyle w:val="Prrafodelista"/>
        <w:numPr>
          <w:ilvl w:val="0"/>
          <w:numId w:val="67"/>
        </w:num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t>Son bien reconocidos los aportes institucionales que la Universidad hace a través de los estudiantes y de los asesores de práctica: “</w:t>
      </w:r>
      <w:r w:rsidRPr="00C46E53">
        <w:rPr>
          <w:rFonts w:ascii="Times New Roman" w:hAnsi="Times New Roman" w:cs="Times New Roman"/>
          <w:i/>
          <w:sz w:val="22"/>
          <w:szCs w:val="22"/>
        </w:rPr>
        <w:t>ya que ellos traen siempre cosas nuevas en contenidos en las metodologías y en la didáctica que son buenas para la institución por la dinámica que pone tanto a docentes como a los directivos</w:t>
      </w:r>
      <w:r w:rsidRPr="00C46E53">
        <w:rPr>
          <w:rFonts w:ascii="Times New Roman" w:hAnsi="Times New Roman" w:cs="Times New Roman"/>
          <w:sz w:val="22"/>
          <w:szCs w:val="22"/>
        </w:rPr>
        <w:t>”, “</w:t>
      </w:r>
      <w:r w:rsidRPr="00C46E53">
        <w:rPr>
          <w:rFonts w:ascii="Times New Roman" w:hAnsi="Times New Roman" w:cs="Times New Roman"/>
          <w:i/>
          <w:sz w:val="22"/>
          <w:szCs w:val="22"/>
        </w:rPr>
        <w:t>hay estudiantes tan buenos que hemos hecho que se queden con nosotros desarrollando  proyectos específicos</w:t>
      </w:r>
      <w:r w:rsidRPr="00C46E53">
        <w:rPr>
          <w:rFonts w:ascii="Times New Roman" w:hAnsi="Times New Roman" w:cs="Times New Roman"/>
          <w:sz w:val="22"/>
          <w:szCs w:val="22"/>
        </w:rPr>
        <w:t>” (Docente).</w:t>
      </w:r>
    </w:p>
    <w:p w:rsidR="008A0EE8" w:rsidRPr="00C46E53" w:rsidRDefault="008A0EE8" w:rsidP="008A0EE8">
      <w:pPr>
        <w:pStyle w:val="Prrafodelista"/>
        <w:spacing w:after="240" w:line="276" w:lineRule="auto"/>
        <w:ind w:left="644"/>
        <w:jc w:val="both"/>
        <w:rPr>
          <w:rFonts w:ascii="Times New Roman" w:hAnsi="Times New Roman" w:cs="Times New Roman"/>
          <w:sz w:val="22"/>
          <w:szCs w:val="22"/>
        </w:rPr>
      </w:pPr>
      <w:r w:rsidRPr="00C46E53">
        <w:rPr>
          <w:rFonts w:ascii="Times New Roman" w:hAnsi="Times New Roman" w:cs="Times New Roman"/>
          <w:sz w:val="22"/>
          <w:szCs w:val="22"/>
        </w:rPr>
        <w:t xml:space="preserve">    </w:t>
      </w:r>
    </w:p>
    <w:p w:rsidR="008A0EE8" w:rsidRPr="00C46E53" w:rsidRDefault="008A0EE8" w:rsidP="00CE5619">
      <w:pPr>
        <w:pStyle w:val="Prrafodelista"/>
        <w:numPr>
          <w:ilvl w:val="0"/>
          <w:numId w:val="67"/>
        </w:numPr>
        <w:spacing w:after="240" w:line="276" w:lineRule="auto"/>
        <w:jc w:val="both"/>
        <w:rPr>
          <w:rFonts w:ascii="Times New Roman" w:hAnsi="Times New Roman" w:cs="Times New Roman"/>
          <w:b/>
          <w:sz w:val="22"/>
          <w:szCs w:val="22"/>
        </w:rPr>
      </w:pPr>
      <w:r w:rsidRPr="00C46E53">
        <w:rPr>
          <w:rFonts w:ascii="Times New Roman" w:hAnsi="Times New Roman" w:cs="Times New Roman"/>
          <w:sz w:val="22"/>
          <w:szCs w:val="22"/>
        </w:rPr>
        <w:t>Los retos identificados en términos de formación, en relación con las condiciones del contexto y de la realidad sociocultural, económica y política de la región y del país, tales como:</w:t>
      </w:r>
    </w:p>
    <w:p w:rsidR="008A0EE8" w:rsidRPr="00C46E53" w:rsidRDefault="008A0EE8" w:rsidP="00CE5619">
      <w:pPr>
        <w:pStyle w:val="Prrafodelista"/>
        <w:numPr>
          <w:ilvl w:val="0"/>
          <w:numId w:val="68"/>
        </w:numPr>
        <w:spacing w:after="240" w:line="276" w:lineRule="auto"/>
        <w:jc w:val="both"/>
        <w:rPr>
          <w:rFonts w:ascii="Times New Roman" w:hAnsi="Times New Roman" w:cs="Times New Roman"/>
          <w:i/>
          <w:sz w:val="22"/>
          <w:szCs w:val="22"/>
        </w:rPr>
      </w:pPr>
      <w:r w:rsidRPr="00C46E53">
        <w:rPr>
          <w:rFonts w:ascii="Times New Roman" w:hAnsi="Times New Roman" w:cs="Times New Roman"/>
          <w:i/>
          <w:sz w:val="22"/>
          <w:szCs w:val="22"/>
        </w:rPr>
        <w:t>“La parte humanística,  preparación para enfrentarse a otras realidades de los educandos.</w:t>
      </w:r>
    </w:p>
    <w:p w:rsidR="008A0EE8" w:rsidRPr="00C46E53" w:rsidRDefault="008A0EE8" w:rsidP="00CE5619">
      <w:pPr>
        <w:pStyle w:val="Prrafodelista"/>
        <w:numPr>
          <w:ilvl w:val="0"/>
          <w:numId w:val="68"/>
        </w:numPr>
        <w:spacing w:after="240" w:line="276" w:lineRule="auto"/>
        <w:jc w:val="both"/>
        <w:rPr>
          <w:rFonts w:ascii="Times New Roman" w:hAnsi="Times New Roman" w:cs="Times New Roman"/>
          <w:i/>
          <w:sz w:val="22"/>
          <w:szCs w:val="22"/>
        </w:rPr>
      </w:pPr>
      <w:r w:rsidRPr="00C46E53">
        <w:rPr>
          <w:rFonts w:ascii="Times New Roman" w:hAnsi="Times New Roman" w:cs="Times New Roman"/>
          <w:i/>
          <w:sz w:val="22"/>
          <w:szCs w:val="22"/>
        </w:rPr>
        <w:t xml:space="preserve">Complementariedad en los saberes disciplinarios y pedagógicos, en aras de “formarlos para formar agente de cambio”  </w:t>
      </w:r>
      <w:r w:rsidRPr="00C46E53">
        <w:rPr>
          <w:rFonts w:ascii="Times New Roman" w:hAnsi="Times New Roman" w:cs="Times New Roman"/>
          <w:sz w:val="22"/>
          <w:szCs w:val="22"/>
        </w:rPr>
        <w:t>(Docente)</w:t>
      </w:r>
    </w:p>
    <w:p w:rsidR="008A0EE8" w:rsidRPr="00C46E53" w:rsidRDefault="008A0EE8" w:rsidP="00CE5619">
      <w:pPr>
        <w:pStyle w:val="Prrafodelista"/>
        <w:numPr>
          <w:ilvl w:val="0"/>
          <w:numId w:val="68"/>
        </w:numPr>
        <w:spacing w:after="240" w:line="276" w:lineRule="auto"/>
        <w:jc w:val="both"/>
        <w:rPr>
          <w:rFonts w:ascii="Times New Roman" w:hAnsi="Times New Roman" w:cs="Times New Roman"/>
          <w:i/>
          <w:sz w:val="22"/>
          <w:szCs w:val="22"/>
        </w:rPr>
      </w:pPr>
      <w:r w:rsidRPr="00C46E53">
        <w:rPr>
          <w:rFonts w:ascii="Times New Roman" w:hAnsi="Times New Roman" w:cs="Times New Roman"/>
          <w:i/>
          <w:sz w:val="22"/>
          <w:szCs w:val="22"/>
        </w:rPr>
        <w:t xml:space="preserve">“Formar al docente para relacionar los desarrollos científicos, técnicos y tecnológicos, con los saberes de la vida cotidiana, en tanto debe implementar estrategias y didácticas acorde al contexto” </w:t>
      </w:r>
      <w:r w:rsidRPr="00C46E53">
        <w:rPr>
          <w:rFonts w:ascii="Times New Roman" w:hAnsi="Times New Roman" w:cs="Times New Roman"/>
          <w:sz w:val="22"/>
          <w:szCs w:val="22"/>
        </w:rPr>
        <w:t>(Docente)</w:t>
      </w:r>
    </w:p>
    <w:p w:rsidR="008A0EE8" w:rsidRPr="00C46E53" w:rsidRDefault="008A0EE8" w:rsidP="008A0EE8">
      <w:pPr>
        <w:spacing w:after="240" w:line="276" w:lineRule="auto"/>
        <w:jc w:val="both"/>
        <w:rPr>
          <w:rFonts w:ascii="Times New Roman" w:hAnsi="Times New Roman" w:cs="Times New Roman"/>
          <w:sz w:val="22"/>
          <w:szCs w:val="22"/>
        </w:rPr>
      </w:pPr>
      <w:r w:rsidRPr="00C46E53">
        <w:rPr>
          <w:rFonts w:ascii="Times New Roman" w:hAnsi="Times New Roman" w:cs="Times New Roman"/>
          <w:sz w:val="22"/>
          <w:szCs w:val="22"/>
        </w:rPr>
        <w:lastRenderedPageBreak/>
        <w:t>Con respecto a la oferta en educación continuada, su pertinencia, suficiencia y calidad, debe ser objeto de constante revisión y evaluación, para dar cumplimiento a los fines tanto educativos como institucionales, así como también visibilizar el trabajo en red y conjunto que se está llevando a cabo a nivel interno para mejorar los procesos de carácter formativo y de articulación con el entorno.</w:t>
      </w:r>
    </w:p>
    <w:p w:rsidR="008A0EE8" w:rsidRPr="00C46E53" w:rsidRDefault="008A0EE8" w:rsidP="008A0EE8">
      <w:pPr>
        <w:spacing w:after="240" w:line="276" w:lineRule="auto"/>
        <w:jc w:val="both"/>
        <w:rPr>
          <w:rFonts w:ascii="Times New Roman" w:hAnsi="Times New Roman" w:cs="Times New Roman"/>
          <w:sz w:val="22"/>
          <w:szCs w:val="22"/>
        </w:rPr>
      </w:pPr>
    </w:p>
    <w:p w:rsidR="00617E8D" w:rsidRPr="00C46E53" w:rsidRDefault="00617E8D" w:rsidP="00617E8D">
      <w:pPr>
        <w:pStyle w:val="Ttulo2"/>
        <w:jc w:val="right"/>
        <w:rPr>
          <w:rFonts w:cs="Times New Roman"/>
        </w:rPr>
      </w:pPr>
      <w:bookmarkStart w:id="149" w:name="_Toc173729553"/>
      <w:bookmarkStart w:id="150" w:name="_Toc173801838"/>
      <w:bookmarkStart w:id="151" w:name="_Toc173802136"/>
      <w:bookmarkStart w:id="152" w:name="_Toc173901566"/>
      <w:bookmarkStart w:id="153" w:name="_Toc173902071"/>
      <w:r w:rsidRPr="00C46E53">
        <w:rPr>
          <w:rFonts w:cs="Times New Roman"/>
        </w:rPr>
        <w:t>3. SÍNTESIS DEL FACTOR</w:t>
      </w:r>
      <w:bookmarkEnd w:id="149"/>
      <w:bookmarkEnd w:id="150"/>
      <w:bookmarkEnd w:id="151"/>
      <w:bookmarkEnd w:id="152"/>
      <w:bookmarkEnd w:id="153"/>
    </w:p>
    <w:p w:rsidR="00617E8D" w:rsidRPr="00C46E53" w:rsidRDefault="00617E8D" w:rsidP="008A0EE8">
      <w:pPr>
        <w:spacing w:after="240" w:line="276" w:lineRule="auto"/>
        <w:jc w:val="both"/>
        <w:rPr>
          <w:rFonts w:ascii="Times New Roman" w:hAnsi="Times New Roman" w:cs="Times New Roman"/>
          <w:b/>
          <w:color w:val="000000" w:themeColor="text1"/>
          <w:sz w:val="22"/>
          <w:szCs w:val="22"/>
        </w:rPr>
      </w:pPr>
    </w:p>
    <w:p w:rsidR="008A0EE8" w:rsidRPr="00C46E53" w:rsidRDefault="00617E8D" w:rsidP="008A0EE8">
      <w:pPr>
        <w:spacing w:after="240" w:line="276" w:lineRule="auto"/>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 xml:space="preserve">3.1 </w:t>
      </w:r>
      <w:r w:rsidR="008A0EE8" w:rsidRPr="00C46E53">
        <w:rPr>
          <w:rFonts w:ascii="Times New Roman" w:hAnsi="Times New Roman" w:cs="Times New Roman"/>
          <w:b/>
          <w:color w:val="000000" w:themeColor="text1"/>
          <w:sz w:val="22"/>
          <w:szCs w:val="22"/>
        </w:rPr>
        <w:t xml:space="preserve">FORTALEZAS </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hAnsi="Times New Roman" w:cs="Times New Roman"/>
          <w:sz w:val="22"/>
          <w:szCs w:val="22"/>
        </w:rPr>
      </w:pPr>
      <w:r w:rsidRPr="00C46E53">
        <w:rPr>
          <w:rFonts w:ascii="Times New Roman" w:eastAsia="Calibri" w:hAnsi="Times New Roman" w:cs="Times New Roman"/>
          <w:sz w:val="22"/>
          <w:szCs w:val="22"/>
        </w:rPr>
        <w:t xml:space="preserve">La política institucional relacionada con egresados que evidencia avances, mediante estrategias participativas de trabajo cooperativo y  coordinado entre dependencias de la Universidad e instituciones. </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La dinamización </w:t>
      </w:r>
      <w:r w:rsidR="00E379C0" w:rsidRPr="00C46E53">
        <w:rPr>
          <w:rFonts w:ascii="Times New Roman" w:hAnsi="Times New Roman" w:cs="Times New Roman"/>
          <w:sz w:val="22"/>
          <w:szCs w:val="22"/>
        </w:rPr>
        <w:t>de los vínculos</w:t>
      </w:r>
      <w:r w:rsidRPr="00C46E53">
        <w:rPr>
          <w:rFonts w:ascii="Times New Roman" w:hAnsi="Times New Roman" w:cs="Times New Roman"/>
          <w:sz w:val="22"/>
          <w:szCs w:val="22"/>
        </w:rPr>
        <w:t xml:space="preserve"> con egresados, fortalecimiento de los mecanismos de comunicación y trabajo en red con diferentes instancias que favorecen el desarrollo de proyectos.</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eastAsia="Times New Roman" w:hAnsi="Times New Roman" w:cs="Times New Roman"/>
          <w:color w:val="000000"/>
          <w:sz w:val="22"/>
          <w:szCs w:val="22"/>
          <w:lang w:eastAsia="es-CO"/>
        </w:rPr>
      </w:pPr>
      <w:r w:rsidRPr="00C46E53">
        <w:rPr>
          <w:rFonts w:ascii="Times New Roman" w:hAnsi="Times New Roman" w:cs="Times New Roman"/>
          <w:color w:val="000000" w:themeColor="text1"/>
          <w:sz w:val="22"/>
          <w:szCs w:val="22"/>
        </w:rPr>
        <w:t>Los proyectos de proyección social reconocidos y con posicionamiento local, regional, nacional e internacional</w:t>
      </w:r>
      <w:r w:rsidRPr="00C46E53">
        <w:rPr>
          <w:rFonts w:ascii="Times New Roman" w:eastAsia="Times New Roman" w:hAnsi="Times New Roman" w:cs="Times New Roman"/>
          <w:color w:val="000000"/>
          <w:sz w:val="22"/>
          <w:szCs w:val="22"/>
          <w:lang w:eastAsia="es-CO"/>
        </w:rPr>
        <w:t>.</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eastAsia="Calibri" w:hAnsi="Times New Roman" w:cs="Times New Roman"/>
          <w:sz w:val="22"/>
          <w:szCs w:val="22"/>
        </w:rPr>
      </w:pPr>
      <w:r w:rsidRPr="00C46E53">
        <w:rPr>
          <w:rFonts w:ascii="Times New Roman" w:eastAsia="Calibri" w:hAnsi="Times New Roman" w:cs="Times New Roman"/>
          <w:sz w:val="22"/>
          <w:szCs w:val="22"/>
        </w:rPr>
        <w:t>La capacidad de articularse a proyectos de desarrollo local y regional a través de proyectos correspondientes a diferentes áreas del conocimiento.</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eastAsia="Calibri" w:hAnsi="Times New Roman" w:cs="Times New Roman"/>
          <w:sz w:val="22"/>
          <w:szCs w:val="22"/>
        </w:rPr>
      </w:pPr>
      <w:r w:rsidRPr="00C46E53">
        <w:rPr>
          <w:rFonts w:ascii="Times New Roman" w:eastAsia="Calibri" w:hAnsi="Times New Roman" w:cs="Times New Roman"/>
          <w:sz w:val="22"/>
          <w:szCs w:val="22"/>
        </w:rPr>
        <w:t xml:space="preserve">Los mecanismos normativos y directrices </w:t>
      </w:r>
      <w:r w:rsidR="00E379C0" w:rsidRPr="00C46E53">
        <w:rPr>
          <w:rFonts w:ascii="Times New Roman" w:eastAsia="Calibri" w:hAnsi="Times New Roman" w:cs="Times New Roman"/>
          <w:sz w:val="22"/>
          <w:szCs w:val="22"/>
        </w:rPr>
        <w:t>operativos</w:t>
      </w:r>
      <w:r w:rsidRPr="00C46E53">
        <w:rPr>
          <w:rFonts w:ascii="Times New Roman" w:eastAsia="Calibri" w:hAnsi="Times New Roman" w:cs="Times New Roman"/>
          <w:sz w:val="22"/>
          <w:szCs w:val="22"/>
        </w:rPr>
        <w:t xml:space="preserve"> que permiten organizar la proyección institucional en perspectiva de mejoramiento continuo.</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La ampliación de las herramientas tecnológicas y comunicacionales como apoyo a los procesos de consulta a egresados y el programa de incorporación laboral.   </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dinamización del vínculo con el entorno a través de actividad cultural, emprendimiento, comunicaciones, mercadeo, desarrollo editorial.</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articulación entre la proyección e investigación para incentivar su retorno social.</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Las iniciativas de evaluación de los proyectos de proyección.</w:t>
      </w:r>
    </w:p>
    <w:p w:rsidR="008A0EE8" w:rsidRPr="00C46E53" w:rsidRDefault="008A0EE8" w:rsidP="008A0EE8">
      <w:pPr>
        <w:spacing w:after="240" w:line="276" w:lineRule="auto"/>
        <w:jc w:val="both"/>
        <w:rPr>
          <w:rFonts w:ascii="Times New Roman" w:eastAsia="Calibri" w:hAnsi="Times New Roman" w:cs="Times New Roman"/>
          <w:b/>
          <w:sz w:val="22"/>
          <w:szCs w:val="22"/>
        </w:rPr>
      </w:pPr>
    </w:p>
    <w:p w:rsidR="008A0EE8" w:rsidRPr="00C46E53" w:rsidRDefault="00013239" w:rsidP="008A0EE8">
      <w:pPr>
        <w:spacing w:after="240" w:line="276" w:lineRule="auto"/>
        <w:jc w:val="both"/>
        <w:rPr>
          <w:rFonts w:ascii="Times New Roman" w:eastAsia="Calibri" w:hAnsi="Times New Roman" w:cs="Times New Roman"/>
          <w:b/>
          <w:sz w:val="22"/>
          <w:szCs w:val="22"/>
        </w:rPr>
      </w:pPr>
      <w:r w:rsidRPr="00C46E53">
        <w:rPr>
          <w:rFonts w:ascii="Times New Roman" w:eastAsia="Calibri" w:hAnsi="Times New Roman" w:cs="Times New Roman"/>
          <w:b/>
          <w:sz w:val="22"/>
          <w:szCs w:val="22"/>
        </w:rPr>
        <w:t xml:space="preserve">3.2 </w:t>
      </w:r>
      <w:r w:rsidR="008A0EE8" w:rsidRPr="00C46E53">
        <w:rPr>
          <w:rFonts w:ascii="Times New Roman" w:eastAsia="Calibri" w:hAnsi="Times New Roman" w:cs="Times New Roman"/>
          <w:b/>
          <w:sz w:val="22"/>
          <w:szCs w:val="22"/>
        </w:rPr>
        <w:t xml:space="preserve">DEBILIDADES </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eastAsia="Times New Roman" w:hAnsi="Times New Roman" w:cs="Times New Roman"/>
          <w:color w:val="000000"/>
          <w:sz w:val="22"/>
          <w:szCs w:val="22"/>
          <w:lang w:eastAsia="es-CO"/>
        </w:rPr>
      </w:pPr>
      <w:r w:rsidRPr="00C46E53">
        <w:rPr>
          <w:rFonts w:ascii="Times New Roman" w:eastAsia="Times New Roman" w:hAnsi="Times New Roman" w:cs="Times New Roman"/>
          <w:color w:val="000000"/>
          <w:sz w:val="22"/>
          <w:szCs w:val="22"/>
          <w:lang w:eastAsia="es-CO"/>
        </w:rPr>
        <w:t xml:space="preserve">Falta una cultura de la sistematización de las experiencias y de la evaluación de los proyectos basada en indicadores. Las evaluaciones en las prácticas académicas requieren mayor atención en </w:t>
      </w:r>
      <w:r w:rsidRPr="00C46E53">
        <w:rPr>
          <w:rFonts w:ascii="Times New Roman" w:eastAsia="Times New Roman" w:hAnsi="Times New Roman" w:cs="Times New Roman"/>
          <w:color w:val="000000"/>
          <w:sz w:val="22"/>
          <w:szCs w:val="22"/>
          <w:lang w:eastAsia="es-CO"/>
        </w:rPr>
        <w:lastRenderedPageBreak/>
        <w:t xml:space="preserve">cuanto al encuadre de las expectativas de las instituciones y de la Universidad, los propósitos, avances y los resultados. </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eastAsia="Times New Roman" w:hAnsi="Times New Roman" w:cs="Times New Roman"/>
          <w:color w:val="000000"/>
          <w:sz w:val="22"/>
          <w:szCs w:val="22"/>
          <w:lang w:eastAsia="es-CO"/>
        </w:rPr>
      </w:pPr>
      <w:r w:rsidRPr="00C46E53">
        <w:rPr>
          <w:rFonts w:ascii="Times New Roman" w:eastAsia="Times New Roman" w:hAnsi="Times New Roman" w:cs="Times New Roman"/>
          <w:color w:val="000000"/>
          <w:sz w:val="22"/>
          <w:szCs w:val="22"/>
          <w:lang w:eastAsia="es-CO"/>
        </w:rPr>
        <w:t>Las ofertas de educación continuada son restringidas en algunas de  las subregiones del departamento.</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eastAsia="Times New Roman" w:hAnsi="Times New Roman" w:cs="Times New Roman"/>
          <w:color w:val="000000"/>
          <w:sz w:val="22"/>
          <w:szCs w:val="22"/>
          <w:lang w:eastAsia="es-CO"/>
        </w:rPr>
      </w:pPr>
      <w:r w:rsidRPr="00C46E53">
        <w:rPr>
          <w:rFonts w:ascii="Times New Roman" w:eastAsia="Times New Roman" w:hAnsi="Times New Roman" w:cs="Times New Roman"/>
          <w:color w:val="000000"/>
          <w:sz w:val="22"/>
          <w:szCs w:val="22"/>
          <w:lang w:eastAsia="es-CO"/>
        </w:rPr>
        <w:t>Insuficiente análisis de pertinencia de las necesidades en la región para la construcción de las propuestas académicas y de presencia de la Universidad en el medio, no obstante la mayoría de los egresados valoran positivamente la pertinencia de los programas académicos.</w:t>
      </w:r>
      <w:r w:rsidRPr="00C46E53">
        <w:rPr>
          <w:rFonts w:ascii="Times New Roman" w:eastAsia="Times New Roman" w:hAnsi="Times New Roman" w:cs="Times New Roman"/>
          <w:color w:val="000000"/>
          <w:sz w:val="22"/>
          <w:szCs w:val="22"/>
          <w:highlight w:val="green"/>
          <w:lang w:eastAsia="es-CO"/>
        </w:rPr>
        <w:t xml:space="preserve"> </w:t>
      </w:r>
    </w:p>
    <w:p w:rsidR="008A0EE8" w:rsidRPr="00C46E53" w:rsidRDefault="008A0EE8" w:rsidP="00CE5619">
      <w:pPr>
        <w:pStyle w:val="Prrafodelista"/>
        <w:numPr>
          <w:ilvl w:val="0"/>
          <w:numId w:val="73"/>
        </w:numPr>
        <w:spacing w:after="240" w:line="276" w:lineRule="auto"/>
        <w:ind w:hanging="357"/>
        <w:contextualSpacing w:val="0"/>
        <w:jc w:val="both"/>
        <w:rPr>
          <w:rFonts w:ascii="Times New Roman" w:eastAsia="Times New Roman" w:hAnsi="Times New Roman" w:cs="Times New Roman"/>
          <w:color w:val="000000"/>
          <w:sz w:val="22"/>
          <w:szCs w:val="22"/>
          <w:lang w:eastAsia="es-CO"/>
        </w:rPr>
      </w:pPr>
      <w:r w:rsidRPr="00C46E53">
        <w:rPr>
          <w:rFonts w:ascii="Times New Roman" w:eastAsia="Times New Roman" w:hAnsi="Times New Roman" w:cs="Times New Roman"/>
          <w:color w:val="000000"/>
          <w:sz w:val="22"/>
          <w:szCs w:val="22"/>
          <w:lang w:eastAsia="es-CO"/>
        </w:rPr>
        <w:t>Débil sentido de pertenencia  de los egresados en las regiones, dada la poca participación en los eventos convocados y la percepción no favorable acerca de la correspondencia de los programas a ellos dirigidos, con respecto a sus necesidades.</w:t>
      </w:r>
    </w:p>
    <w:p w:rsidR="008A0EE8" w:rsidRPr="00C46E53" w:rsidRDefault="00013239" w:rsidP="00013239">
      <w:pPr>
        <w:pStyle w:val="Ttulo2"/>
        <w:jc w:val="right"/>
        <w:rPr>
          <w:rFonts w:cs="Times New Roman"/>
          <w:sz w:val="22"/>
          <w:szCs w:val="22"/>
        </w:rPr>
      </w:pPr>
      <w:bookmarkStart w:id="154" w:name="_Toc173729554"/>
      <w:bookmarkStart w:id="155" w:name="_Toc173801839"/>
      <w:bookmarkStart w:id="156" w:name="_Toc173802137"/>
      <w:bookmarkStart w:id="157" w:name="_Toc173901567"/>
      <w:bookmarkStart w:id="158" w:name="_Toc173902072"/>
      <w:r w:rsidRPr="00C46E53">
        <w:rPr>
          <w:rFonts w:cs="Times New Roman"/>
          <w:sz w:val="22"/>
          <w:szCs w:val="22"/>
        </w:rPr>
        <w:t xml:space="preserve">4. </w:t>
      </w:r>
      <w:r w:rsidR="008A0EE8" w:rsidRPr="00C46E53">
        <w:rPr>
          <w:rFonts w:cs="Times New Roman"/>
          <w:sz w:val="22"/>
          <w:szCs w:val="22"/>
        </w:rPr>
        <w:t>JUICIO CRÍTICO:</w:t>
      </w:r>
      <w:bookmarkEnd w:id="154"/>
      <w:bookmarkEnd w:id="155"/>
      <w:bookmarkEnd w:id="156"/>
      <w:bookmarkEnd w:id="157"/>
      <w:bookmarkEnd w:id="158"/>
    </w:p>
    <w:p w:rsidR="00013239" w:rsidRPr="00C46E53" w:rsidRDefault="00013239" w:rsidP="008A0EE8">
      <w:pPr>
        <w:jc w:val="both"/>
        <w:rPr>
          <w:rFonts w:ascii="Times New Roman" w:hAnsi="Times New Roman" w:cs="Times New Roman"/>
          <w:sz w:val="22"/>
          <w:szCs w:val="22"/>
        </w:rPr>
      </w:pPr>
    </w:p>
    <w:p w:rsidR="008A0EE8" w:rsidRPr="00C46E53" w:rsidRDefault="008A0EE8" w:rsidP="008A0EE8">
      <w:pPr>
        <w:jc w:val="both"/>
        <w:rPr>
          <w:rFonts w:ascii="Times New Roman" w:hAnsi="Times New Roman" w:cs="Times New Roman"/>
          <w:sz w:val="22"/>
          <w:szCs w:val="22"/>
        </w:rPr>
      </w:pPr>
      <w:r w:rsidRPr="00C46E53">
        <w:rPr>
          <w:rFonts w:ascii="Times New Roman" w:hAnsi="Times New Roman" w:cs="Times New Roman"/>
          <w:sz w:val="22"/>
          <w:szCs w:val="22"/>
        </w:rPr>
        <w:t>La Universidad tiene definido, asume con responsabilidad social, compromiso institucional y evaluación, la  interacción con el medio  social, cultural y ambiental a través de propuestas para la ciudad, la región y el país  en correspondencia con  los postulados misionales expresados en su PEI, Plan de Desarrollo y demás normas universitarias; no obstante, se requiere generar mayor interrelación y procesos con mayor contundencia en la región, específicamente en los municipios de Caldas, con el sector productivo y sectores vulnerables.</w:t>
      </w:r>
    </w:p>
    <w:p w:rsidR="008A0EE8" w:rsidRPr="00C46E53" w:rsidRDefault="008A0EE8" w:rsidP="008A0EE8">
      <w:pPr>
        <w:jc w:val="both"/>
        <w:rPr>
          <w:rFonts w:ascii="Times New Roman" w:hAnsi="Times New Roman" w:cs="Times New Roman"/>
          <w:sz w:val="22"/>
          <w:szCs w:val="22"/>
        </w:rPr>
      </w:pPr>
      <w:r w:rsidRPr="00C46E53">
        <w:rPr>
          <w:rFonts w:ascii="Times New Roman" w:hAnsi="Times New Roman" w:cs="Times New Roman"/>
          <w:sz w:val="22"/>
          <w:szCs w:val="22"/>
        </w:rPr>
        <w:t xml:space="preserve"> En cuanto a los graduados, si bien se viene avanzando en sistemas de información, actualización de datos, oferta de servicios,  programas  de atención a sus necesidades,  intereses y   reconocimiento de las potencialidades y experiencias de los mismos, aun se requiere incrementar  los recursos financieros, humanos y tecnológicos para el fortalecimiento de la relación  con ellos en todos ámbitos universitarios y productivos.    </w:t>
      </w:r>
    </w:p>
    <w:p w:rsidR="008A0EE8" w:rsidRPr="00C46E53" w:rsidRDefault="008A0EE8" w:rsidP="008A0EE8">
      <w:pPr>
        <w:jc w:val="both"/>
        <w:rPr>
          <w:rFonts w:ascii="Times New Roman" w:hAnsi="Times New Roman" w:cs="Times New Roman"/>
          <w:sz w:val="22"/>
          <w:szCs w:val="22"/>
        </w:rPr>
      </w:pPr>
      <w:r w:rsidRPr="00C46E53">
        <w:rPr>
          <w:rFonts w:ascii="Times New Roman" w:hAnsi="Times New Roman" w:cs="Times New Roman"/>
          <w:sz w:val="22"/>
          <w:szCs w:val="22"/>
        </w:rPr>
        <w:t xml:space="preserve">La universidad aplica  acciones claramente definidas  desde los programas formales,  no formales y prácticas académicas,  en la  articulación con el  sistema educativo y el mejoramiento de la calidad de la educación, sin embargo,  se requiere tener mayor  oferta de educación por parte de la universidad. </w:t>
      </w:r>
    </w:p>
    <w:p w:rsidR="00285A72" w:rsidRDefault="00285A72" w:rsidP="008A0EE8">
      <w:pPr>
        <w:jc w:val="both"/>
        <w:rPr>
          <w:rFonts w:ascii="Times New Roman" w:hAnsi="Times New Roman" w:cs="Times New Roman"/>
          <w:sz w:val="22"/>
          <w:szCs w:val="22"/>
        </w:rPr>
      </w:pPr>
    </w:p>
    <w:p w:rsidR="000C735C" w:rsidRPr="00C46E53" w:rsidRDefault="000C735C" w:rsidP="000C735C">
      <w:pPr>
        <w:pStyle w:val="Ttulo2"/>
        <w:jc w:val="right"/>
        <w:rPr>
          <w:rFonts w:cs="Times New Roman"/>
        </w:rPr>
      </w:pPr>
      <w:bookmarkStart w:id="159" w:name="_Toc173801840"/>
      <w:bookmarkStart w:id="160" w:name="_Toc173802138"/>
      <w:bookmarkStart w:id="161" w:name="_Toc173901568"/>
      <w:bookmarkStart w:id="162" w:name="_Toc173902073"/>
      <w:r w:rsidRPr="00C46E53">
        <w:rPr>
          <w:rFonts w:cs="Times New Roman"/>
        </w:rPr>
        <w:t>5. CALIFICACIÓN DEL FACTOR</w:t>
      </w:r>
      <w:bookmarkEnd w:id="159"/>
      <w:bookmarkEnd w:id="160"/>
      <w:bookmarkEnd w:id="161"/>
      <w:bookmarkEnd w:id="162"/>
    </w:p>
    <w:p w:rsidR="000C735C" w:rsidRPr="00C46E53" w:rsidRDefault="000C735C" w:rsidP="000C735C">
      <w:pPr>
        <w:spacing w:after="240"/>
        <w:jc w:val="both"/>
        <w:rPr>
          <w:rFonts w:ascii="Times New Roman" w:hAnsi="Times New Roman" w:cs="Times New Roman"/>
          <w:b/>
          <w:sz w:val="22"/>
          <w:szCs w:val="22"/>
        </w:rPr>
      </w:pPr>
    </w:p>
    <w:tbl>
      <w:tblPr>
        <w:tblW w:w="0" w:type="auto"/>
        <w:tblBorders>
          <w:top w:val="single" w:sz="8" w:space="0" w:color="4F81BD"/>
          <w:left w:val="single" w:sz="8" w:space="0" w:color="4F81BD"/>
          <w:bottom w:val="single" w:sz="8" w:space="0" w:color="4F81BD"/>
          <w:right w:val="single" w:sz="8" w:space="0" w:color="4F81BD"/>
        </w:tblBorders>
        <w:tblLook w:val="00E0"/>
      </w:tblPr>
      <w:tblGrid>
        <w:gridCol w:w="1927"/>
        <w:gridCol w:w="1505"/>
        <w:gridCol w:w="2251"/>
        <w:gridCol w:w="2171"/>
        <w:gridCol w:w="1483"/>
      </w:tblGrid>
      <w:tr w:rsidR="000C735C" w:rsidRPr="00BD768A" w:rsidTr="00BB637B">
        <w:trPr>
          <w:trHeight w:val="830"/>
        </w:trPr>
        <w:tc>
          <w:tcPr>
            <w:tcW w:w="0" w:type="auto"/>
            <w:shd w:val="clear" w:color="auto" w:fill="4F81BD"/>
            <w:vAlign w:val="center"/>
          </w:tcPr>
          <w:p w:rsidR="000C735C" w:rsidRPr="00BD768A" w:rsidRDefault="000C735C" w:rsidP="00BB637B">
            <w:pPr>
              <w:pStyle w:val="Default"/>
              <w:jc w:val="center"/>
              <w:rPr>
                <w:b/>
                <w:bCs/>
                <w:smallCaps/>
                <w:color w:val="FFFFFF"/>
                <w:sz w:val="20"/>
                <w:szCs w:val="20"/>
              </w:rPr>
            </w:pPr>
          </w:p>
        </w:tc>
        <w:tc>
          <w:tcPr>
            <w:tcW w:w="0" w:type="auto"/>
            <w:tcBorders>
              <w:top w:val="single" w:sz="8" w:space="0" w:color="4F81BD"/>
              <w:left w:val="single" w:sz="8" w:space="0" w:color="4F81BD"/>
              <w:right w:val="single" w:sz="8" w:space="0" w:color="4F81BD"/>
            </w:tcBorders>
            <w:shd w:val="clear" w:color="auto" w:fill="4F81BD"/>
            <w:vAlign w:val="center"/>
          </w:tcPr>
          <w:p w:rsidR="000C735C" w:rsidRPr="00BD768A" w:rsidRDefault="000C735C" w:rsidP="00BB637B">
            <w:pPr>
              <w:pStyle w:val="Default"/>
              <w:jc w:val="center"/>
              <w:rPr>
                <w:b/>
                <w:bCs/>
                <w:smallCaps/>
                <w:color w:val="FFFFFF"/>
                <w:sz w:val="20"/>
                <w:szCs w:val="20"/>
              </w:rPr>
            </w:pPr>
            <w:r w:rsidRPr="00BD768A">
              <w:rPr>
                <w:b/>
                <w:bCs/>
                <w:smallCaps/>
                <w:color w:val="FFFFFF"/>
                <w:sz w:val="20"/>
                <w:szCs w:val="20"/>
              </w:rPr>
              <w:t>PONDERADO</w:t>
            </w:r>
          </w:p>
          <w:p w:rsidR="000C735C" w:rsidRPr="00BD768A" w:rsidRDefault="000C735C" w:rsidP="00BB637B">
            <w:pPr>
              <w:pStyle w:val="Default"/>
              <w:jc w:val="center"/>
              <w:rPr>
                <w:b/>
                <w:bCs/>
                <w:smallCaps/>
                <w:color w:val="FFFFFF"/>
                <w:sz w:val="20"/>
                <w:szCs w:val="20"/>
              </w:rPr>
            </w:pPr>
            <w:r w:rsidRPr="00BD768A">
              <w:rPr>
                <w:b/>
                <w:bCs/>
                <w:smallCaps/>
                <w:color w:val="FFFFFF"/>
                <w:sz w:val="20"/>
                <w:szCs w:val="20"/>
              </w:rPr>
              <w:t>2010</w:t>
            </w:r>
          </w:p>
        </w:tc>
        <w:tc>
          <w:tcPr>
            <w:tcW w:w="0" w:type="auto"/>
            <w:shd w:val="clear" w:color="auto" w:fill="4F81BD"/>
            <w:vAlign w:val="center"/>
          </w:tcPr>
          <w:p w:rsidR="000C735C" w:rsidRPr="00BD768A" w:rsidRDefault="000C735C" w:rsidP="00BB637B">
            <w:pPr>
              <w:pStyle w:val="Default"/>
              <w:jc w:val="center"/>
              <w:rPr>
                <w:b/>
                <w:bCs/>
                <w:smallCaps/>
                <w:color w:val="FFFFFF"/>
                <w:sz w:val="20"/>
                <w:szCs w:val="20"/>
              </w:rPr>
            </w:pPr>
            <w:r w:rsidRPr="00BD768A">
              <w:rPr>
                <w:b/>
                <w:bCs/>
                <w:smallCaps/>
                <w:color w:val="FFFFFF"/>
                <w:sz w:val="20"/>
                <w:szCs w:val="20"/>
              </w:rPr>
              <w:t>PORCENTAJE DE CUMPLIMIENTO 2006</w:t>
            </w:r>
          </w:p>
        </w:tc>
        <w:tc>
          <w:tcPr>
            <w:tcW w:w="0" w:type="auto"/>
            <w:tcBorders>
              <w:top w:val="single" w:sz="8" w:space="0" w:color="4F81BD"/>
              <w:left w:val="single" w:sz="8" w:space="0" w:color="4F81BD"/>
              <w:right w:val="single" w:sz="8" w:space="0" w:color="4F81BD"/>
            </w:tcBorders>
            <w:shd w:val="clear" w:color="auto" w:fill="4F81BD"/>
            <w:vAlign w:val="center"/>
          </w:tcPr>
          <w:p w:rsidR="000C735C" w:rsidRPr="00BD768A" w:rsidRDefault="000C735C" w:rsidP="00BB637B">
            <w:pPr>
              <w:pStyle w:val="Default"/>
              <w:jc w:val="center"/>
              <w:rPr>
                <w:b/>
                <w:bCs/>
                <w:smallCaps/>
                <w:color w:val="FFFFFF"/>
                <w:sz w:val="20"/>
                <w:szCs w:val="20"/>
              </w:rPr>
            </w:pPr>
            <w:r w:rsidRPr="00BD768A">
              <w:rPr>
                <w:b/>
                <w:bCs/>
                <w:smallCaps/>
                <w:color w:val="FFFFFF"/>
                <w:sz w:val="20"/>
                <w:szCs w:val="20"/>
              </w:rPr>
              <w:t>PORCENTAJE DE CUMPLIMIENTO</w:t>
            </w:r>
          </w:p>
          <w:p w:rsidR="000C735C" w:rsidRPr="00BD768A" w:rsidRDefault="000C735C" w:rsidP="00BB637B">
            <w:pPr>
              <w:pStyle w:val="Default"/>
              <w:jc w:val="center"/>
              <w:rPr>
                <w:b/>
                <w:bCs/>
                <w:smallCaps/>
                <w:color w:val="FFFFFF"/>
                <w:sz w:val="20"/>
                <w:szCs w:val="20"/>
              </w:rPr>
            </w:pPr>
            <w:r w:rsidRPr="00BD768A">
              <w:rPr>
                <w:b/>
                <w:bCs/>
                <w:smallCaps/>
                <w:color w:val="FFFFFF"/>
                <w:sz w:val="20"/>
                <w:szCs w:val="20"/>
              </w:rPr>
              <w:t>2010</w:t>
            </w:r>
          </w:p>
        </w:tc>
        <w:tc>
          <w:tcPr>
            <w:tcW w:w="0" w:type="auto"/>
            <w:shd w:val="clear" w:color="auto" w:fill="4F81BD"/>
            <w:vAlign w:val="center"/>
          </w:tcPr>
          <w:p w:rsidR="000C735C" w:rsidRPr="00BD768A" w:rsidRDefault="000C735C" w:rsidP="00BB637B">
            <w:pPr>
              <w:pStyle w:val="Default"/>
              <w:jc w:val="center"/>
              <w:rPr>
                <w:b/>
                <w:bCs/>
                <w:smallCaps/>
                <w:color w:val="FFFFFF"/>
                <w:sz w:val="20"/>
                <w:szCs w:val="20"/>
              </w:rPr>
            </w:pPr>
            <w:r w:rsidRPr="00BD768A">
              <w:rPr>
                <w:b/>
                <w:bCs/>
                <w:smallCaps/>
                <w:color w:val="FFFFFF"/>
                <w:sz w:val="20"/>
                <w:szCs w:val="20"/>
              </w:rPr>
              <w:t>DIFERENCIA</w:t>
            </w:r>
          </w:p>
        </w:tc>
      </w:tr>
      <w:tr w:rsidR="00BD768A" w:rsidRPr="00BD768A" w:rsidTr="0066608B">
        <w:trPr>
          <w:trHeight w:val="531"/>
        </w:trPr>
        <w:tc>
          <w:tcPr>
            <w:tcW w:w="0" w:type="auto"/>
            <w:tcBorders>
              <w:top w:val="single" w:sz="8" w:space="0" w:color="4F81BD"/>
              <w:left w:val="single" w:sz="8" w:space="0" w:color="4F81BD"/>
              <w:bottom w:val="single" w:sz="8" w:space="0" w:color="4F81BD"/>
            </w:tcBorders>
            <w:vAlign w:val="center"/>
          </w:tcPr>
          <w:p w:rsidR="00BD768A" w:rsidRPr="00BD768A" w:rsidRDefault="00BD768A" w:rsidP="00BD768A">
            <w:pPr>
              <w:spacing w:after="0"/>
              <w:jc w:val="both"/>
              <w:rPr>
                <w:rFonts w:ascii="Times New Roman" w:eastAsia="Times New Roman" w:hAnsi="Times New Roman" w:cs="Times New Roman"/>
                <w:b/>
                <w:bCs/>
                <w:color w:val="392305"/>
                <w:sz w:val="20"/>
                <w:szCs w:val="20"/>
                <w:lang w:eastAsia="es-ES"/>
              </w:rPr>
            </w:pPr>
            <w:r w:rsidRPr="00BD768A">
              <w:rPr>
                <w:rFonts w:ascii="Times New Roman" w:eastAsia="Times New Roman" w:hAnsi="Times New Roman" w:cs="Times New Roman"/>
                <w:b/>
                <w:bCs/>
                <w:color w:val="392305"/>
                <w:sz w:val="20"/>
                <w:szCs w:val="20"/>
                <w:lang w:eastAsia="es-ES"/>
              </w:rPr>
              <w:t>16. Institución y entorno</w:t>
            </w:r>
          </w:p>
        </w:tc>
        <w:tc>
          <w:tcPr>
            <w:tcW w:w="0" w:type="auto"/>
            <w:tcBorders>
              <w:top w:val="single" w:sz="8" w:space="0" w:color="4F81BD"/>
              <w:left w:val="single" w:sz="8" w:space="0" w:color="4F81BD"/>
              <w:bottom w:val="single" w:sz="8" w:space="0" w:color="4F81BD"/>
              <w:right w:val="single" w:sz="8" w:space="0" w:color="4F81BD"/>
            </w:tcBorders>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0"/>
              </w:rPr>
            </w:pPr>
            <w:r w:rsidRPr="00BD768A">
              <w:rPr>
                <w:rFonts w:ascii="Times New Roman" w:hAnsi="Times New Roman" w:cs="Times New Roman"/>
                <w:color w:val="392406"/>
                <w:sz w:val="20"/>
                <w:szCs w:val="20"/>
              </w:rPr>
              <w:t>40</w:t>
            </w:r>
          </w:p>
        </w:tc>
        <w:tc>
          <w:tcPr>
            <w:tcW w:w="0" w:type="auto"/>
            <w:tcBorders>
              <w:top w:val="single" w:sz="8" w:space="0" w:color="4F81BD"/>
              <w:bottom w:val="single" w:sz="8" w:space="0" w:color="4F81BD"/>
            </w:tcBorders>
            <w:vAlign w:val="center"/>
          </w:tcPr>
          <w:p w:rsidR="00BD768A" w:rsidRPr="00BD768A" w:rsidRDefault="00BD768A" w:rsidP="00BB637B">
            <w:pPr>
              <w:pStyle w:val="Default"/>
              <w:jc w:val="center"/>
              <w:rPr>
                <w:smallCaps/>
                <w:sz w:val="20"/>
                <w:szCs w:val="20"/>
              </w:rPr>
            </w:pPr>
            <w:r w:rsidRPr="00BD768A">
              <w:rPr>
                <w:smallCaps/>
                <w:sz w:val="20"/>
                <w:szCs w:val="20"/>
              </w:rPr>
              <w:t>80</w:t>
            </w:r>
          </w:p>
        </w:tc>
        <w:tc>
          <w:tcPr>
            <w:tcW w:w="0" w:type="auto"/>
            <w:tcBorders>
              <w:top w:val="single" w:sz="8" w:space="0" w:color="4F81BD"/>
              <w:left w:val="single" w:sz="8" w:space="0" w:color="4F81BD"/>
              <w:bottom w:val="single" w:sz="8" w:space="0" w:color="4F81BD"/>
              <w:right w:val="single" w:sz="8" w:space="0" w:color="4F81BD"/>
            </w:tcBorders>
            <w:shd w:val="clear" w:color="auto" w:fill="F2F2F2" w:themeFill="background1" w:themeFillShade="F2"/>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392406"/>
                <w:sz w:val="20"/>
                <w:szCs w:val="20"/>
              </w:rPr>
            </w:pPr>
            <w:r w:rsidRPr="00BD768A">
              <w:rPr>
                <w:rFonts w:ascii="Times New Roman" w:eastAsia="Times New Roman" w:hAnsi="Times New Roman" w:cs="Times New Roman"/>
                <w:color w:val="392305"/>
                <w:sz w:val="20"/>
                <w:szCs w:val="20"/>
              </w:rPr>
              <w:t>90</w:t>
            </w:r>
          </w:p>
        </w:tc>
        <w:tc>
          <w:tcPr>
            <w:tcW w:w="0" w:type="auto"/>
            <w:tcBorders>
              <w:top w:val="single" w:sz="8" w:space="0" w:color="4F81BD"/>
              <w:bottom w:val="single" w:sz="8" w:space="0" w:color="4F81BD"/>
              <w:right w:val="single" w:sz="8" w:space="0" w:color="4F81BD"/>
            </w:tcBorders>
            <w:vAlign w:val="center"/>
          </w:tcPr>
          <w:p w:rsidR="00BD768A" w:rsidRPr="00BD768A" w:rsidRDefault="00BD768A" w:rsidP="00BB637B">
            <w:pPr>
              <w:pStyle w:val="Default"/>
              <w:jc w:val="center"/>
              <w:rPr>
                <w:smallCaps/>
                <w:sz w:val="20"/>
                <w:szCs w:val="20"/>
              </w:rPr>
            </w:pPr>
            <w:r>
              <w:rPr>
                <w:smallCaps/>
                <w:sz w:val="20"/>
                <w:szCs w:val="20"/>
              </w:rPr>
              <w:t>+10</w:t>
            </w:r>
          </w:p>
        </w:tc>
      </w:tr>
      <w:tr w:rsidR="00BD768A" w:rsidRPr="00BD768A" w:rsidTr="0066608B">
        <w:trPr>
          <w:trHeight w:val="410"/>
        </w:trPr>
        <w:tc>
          <w:tcPr>
            <w:tcW w:w="0" w:type="auto"/>
            <w:tcBorders>
              <w:bottom w:val="double" w:sz="4" w:space="0" w:color="548DD4" w:themeColor="text2" w:themeTint="99"/>
            </w:tcBorders>
            <w:vAlign w:val="center"/>
          </w:tcPr>
          <w:p w:rsidR="00BD768A" w:rsidRPr="00BD768A" w:rsidRDefault="00BD768A" w:rsidP="00BD768A">
            <w:pPr>
              <w:spacing w:after="0"/>
              <w:jc w:val="both"/>
              <w:rPr>
                <w:rFonts w:ascii="Times New Roman" w:eastAsia="Times New Roman" w:hAnsi="Times New Roman" w:cs="Times New Roman"/>
                <w:b/>
                <w:bCs/>
                <w:color w:val="392305"/>
                <w:sz w:val="20"/>
                <w:szCs w:val="20"/>
                <w:lang w:eastAsia="es-ES"/>
              </w:rPr>
            </w:pPr>
            <w:r w:rsidRPr="00BD768A">
              <w:rPr>
                <w:rFonts w:ascii="Times New Roman" w:eastAsia="Times New Roman" w:hAnsi="Times New Roman" w:cs="Times New Roman"/>
                <w:b/>
                <w:bCs/>
                <w:color w:val="392305"/>
                <w:sz w:val="20"/>
                <w:szCs w:val="20"/>
                <w:lang w:eastAsia="es-ES"/>
              </w:rPr>
              <w:t>17.  Egresados e institución</w:t>
            </w:r>
          </w:p>
        </w:tc>
        <w:tc>
          <w:tcPr>
            <w:tcW w:w="0" w:type="auto"/>
            <w:tcBorders>
              <w:left w:val="single" w:sz="8" w:space="0" w:color="4F81BD"/>
              <w:bottom w:val="double" w:sz="4" w:space="0" w:color="548DD4" w:themeColor="text2" w:themeTint="99"/>
              <w:right w:val="single" w:sz="8" w:space="0" w:color="4F81BD"/>
            </w:tcBorders>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0"/>
              </w:rPr>
            </w:pPr>
            <w:r w:rsidRPr="00BD768A">
              <w:rPr>
                <w:rFonts w:ascii="Times New Roman" w:hAnsi="Times New Roman" w:cs="Times New Roman"/>
                <w:color w:val="392406"/>
                <w:sz w:val="20"/>
                <w:szCs w:val="20"/>
              </w:rPr>
              <w:t>60</w:t>
            </w:r>
          </w:p>
        </w:tc>
        <w:tc>
          <w:tcPr>
            <w:tcW w:w="0" w:type="auto"/>
            <w:tcBorders>
              <w:bottom w:val="double" w:sz="4" w:space="0" w:color="548DD4" w:themeColor="text2" w:themeTint="99"/>
            </w:tcBorders>
            <w:vAlign w:val="center"/>
          </w:tcPr>
          <w:p w:rsidR="00BD768A" w:rsidRPr="00BD768A" w:rsidRDefault="00BD768A" w:rsidP="00BB637B">
            <w:pPr>
              <w:pStyle w:val="Default"/>
              <w:jc w:val="center"/>
              <w:rPr>
                <w:sz w:val="20"/>
                <w:szCs w:val="20"/>
              </w:rPr>
            </w:pPr>
            <w:r w:rsidRPr="00BD768A">
              <w:rPr>
                <w:sz w:val="20"/>
                <w:szCs w:val="20"/>
              </w:rPr>
              <w:t>80</w:t>
            </w:r>
          </w:p>
        </w:tc>
        <w:tc>
          <w:tcPr>
            <w:tcW w:w="0" w:type="auto"/>
            <w:tcBorders>
              <w:left w:val="single" w:sz="8" w:space="0" w:color="4F81BD"/>
              <w:bottom w:val="double" w:sz="4" w:space="0" w:color="548DD4" w:themeColor="text2" w:themeTint="99"/>
              <w:right w:val="single" w:sz="8" w:space="0" w:color="4F81BD"/>
            </w:tcBorders>
            <w:shd w:val="clear" w:color="auto" w:fill="F2F2F2" w:themeFill="background1" w:themeFillShade="F2"/>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392406"/>
                <w:sz w:val="20"/>
                <w:szCs w:val="20"/>
              </w:rPr>
            </w:pPr>
            <w:r w:rsidRPr="00BD768A">
              <w:rPr>
                <w:rFonts w:ascii="Times New Roman" w:eastAsia="Times New Roman" w:hAnsi="Times New Roman" w:cs="Times New Roman"/>
                <w:color w:val="392305"/>
                <w:sz w:val="20"/>
                <w:szCs w:val="20"/>
              </w:rPr>
              <w:t>90</w:t>
            </w:r>
          </w:p>
        </w:tc>
        <w:tc>
          <w:tcPr>
            <w:tcW w:w="0" w:type="auto"/>
            <w:tcBorders>
              <w:bottom w:val="double" w:sz="4" w:space="0" w:color="548DD4" w:themeColor="text2" w:themeTint="99"/>
            </w:tcBorders>
            <w:vAlign w:val="center"/>
          </w:tcPr>
          <w:p w:rsidR="00BD768A" w:rsidRPr="00BD768A" w:rsidRDefault="00BD768A" w:rsidP="00BB637B">
            <w:pPr>
              <w:pStyle w:val="Default"/>
              <w:jc w:val="center"/>
              <w:rPr>
                <w:sz w:val="20"/>
                <w:szCs w:val="20"/>
              </w:rPr>
            </w:pPr>
            <w:r>
              <w:rPr>
                <w:sz w:val="20"/>
                <w:szCs w:val="20"/>
              </w:rPr>
              <w:t>+10</w:t>
            </w:r>
          </w:p>
        </w:tc>
      </w:tr>
      <w:tr w:rsidR="00BD768A" w:rsidRPr="00BD768A" w:rsidTr="0066608B">
        <w:trPr>
          <w:trHeight w:val="410"/>
        </w:trPr>
        <w:tc>
          <w:tcPr>
            <w:tcW w:w="0" w:type="auto"/>
            <w:tcBorders>
              <w:bottom w:val="double" w:sz="4" w:space="0" w:color="548DD4" w:themeColor="text2" w:themeTint="99"/>
            </w:tcBorders>
            <w:vAlign w:val="center"/>
          </w:tcPr>
          <w:p w:rsidR="00BD768A" w:rsidRPr="00BD768A" w:rsidRDefault="00BD768A" w:rsidP="00BD768A">
            <w:pPr>
              <w:spacing w:after="0"/>
              <w:jc w:val="both"/>
              <w:rPr>
                <w:rFonts w:ascii="Times New Roman" w:eastAsia="Times New Roman" w:hAnsi="Times New Roman" w:cs="Times New Roman"/>
                <w:b/>
                <w:bCs/>
                <w:color w:val="392305"/>
                <w:sz w:val="20"/>
                <w:szCs w:val="20"/>
                <w:lang w:eastAsia="es-ES"/>
              </w:rPr>
            </w:pPr>
            <w:r w:rsidRPr="00BD768A">
              <w:rPr>
                <w:rFonts w:ascii="Times New Roman" w:eastAsia="Times New Roman" w:hAnsi="Times New Roman" w:cs="Times New Roman"/>
                <w:b/>
                <w:bCs/>
                <w:color w:val="392305"/>
                <w:sz w:val="20"/>
                <w:szCs w:val="20"/>
                <w:lang w:eastAsia="es-ES"/>
              </w:rPr>
              <w:lastRenderedPageBreak/>
              <w:t>18.  Articulación de funciones con el sistema educativo</w:t>
            </w:r>
          </w:p>
        </w:tc>
        <w:tc>
          <w:tcPr>
            <w:tcW w:w="0" w:type="auto"/>
            <w:tcBorders>
              <w:left w:val="single" w:sz="8" w:space="0" w:color="4F81BD"/>
              <w:bottom w:val="double" w:sz="4" w:space="0" w:color="548DD4" w:themeColor="text2" w:themeTint="99"/>
              <w:right w:val="single" w:sz="8" w:space="0" w:color="4F81BD"/>
            </w:tcBorders>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392406"/>
                <w:sz w:val="20"/>
                <w:szCs w:val="20"/>
              </w:rPr>
            </w:pPr>
          </w:p>
        </w:tc>
        <w:tc>
          <w:tcPr>
            <w:tcW w:w="0" w:type="auto"/>
            <w:tcBorders>
              <w:bottom w:val="double" w:sz="4" w:space="0" w:color="548DD4" w:themeColor="text2" w:themeTint="99"/>
            </w:tcBorders>
            <w:vAlign w:val="center"/>
          </w:tcPr>
          <w:p w:rsidR="00BD768A" w:rsidRPr="00BD768A" w:rsidRDefault="00BD768A" w:rsidP="00BB637B">
            <w:pPr>
              <w:pStyle w:val="Default"/>
              <w:jc w:val="center"/>
              <w:rPr>
                <w:sz w:val="20"/>
                <w:szCs w:val="20"/>
              </w:rPr>
            </w:pPr>
          </w:p>
        </w:tc>
        <w:tc>
          <w:tcPr>
            <w:tcW w:w="0" w:type="auto"/>
            <w:tcBorders>
              <w:left w:val="single" w:sz="8" w:space="0" w:color="4F81BD"/>
              <w:bottom w:val="double" w:sz="4" w:space="0" w:color="548DD4" w:themeColor="text2" w:themeTint="99"/>
              <w:right w:val="single" w:sz="8" w:space="0" w:color="4F81BD"/>
            </w:tcBorders>
            <w:shd w:val="clear" w:color="auto" w:fill="F2F2F2" w:themeFill="background1" w:themeFillShade="F2"/>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392406"/>
                <w:sz w:val="20"/>
                <w:szCs w:val="20"/>
              </w:rPr>
            </w:pPr>
            <w:r w:rsidRPr="00BD768A">
              <w:rPr>
                <w:rFonts w:ascii="Times New Roman" w:eastAsia="Times New Roman" w:hAnsi="Times New Roman" w:cs="Times New Roman"/>
                <w:color w:val="392305"/>
                <w:sz w:val="20"/>
                <w:szCs w:val="20"/>
              </w:rPr>
              <w:t>76</w:t>
            </w:r>
          </w:p>
        </w:tc>
        <w:tc>
          <w:tcPr>
            <w:tcW w:w="0" w:type="auto"/>
            <w:tcBorders>
              <w:bottom w:val="double" w:sz="4" w:space="0" w:color="548DD4" w:themeColor="text2" w:themeTint="99"/>
            </w:tcBorders>
            <w:vAlign w:val="center"/>
          </w:tcPr>
          <w:p w:rsidR="00BD768A" w:rsidRPr="00BD768A" w:rsidRDefault="00BD768A" w:rsidP="00BB637B">
            <w:pPr>
              <w:pStyle w:val="Default"/>
              <w:jc w:val="center"/>
              <w:rPr>
                <w:sz w:val="20"/>
                <w:szCs w:val="20"/>
              </w:rPr>
            </w:pPr>
          </w:p>
        </w:tc>
      </w:tr>
      <w:tr w:rsidR="00BD768A" w:rsidRPr="00BD768A" w:rsidTr="0066608B">
        <w:trPr>
          <w:trHeight w:val="410"/>
        </w:trPr>
        <w:tc>
          <w:tcPr>
            <w:tcW w:w="0" w:type="auto"/>
            <w:tcBorders>
              <w:top w:val="double" w:sz="4" w:space="0" w:color="548DD4" w:themeColor="text2" w:themeTint="99"/>
              <w:bottom w:val="single" w:sz="8" w:space="0" w:color="4F81BD"/>
            </w:tcBorders>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392406"/>
                <w:sz w:val="20"/>
                <w:szCs w:val="20"/>
              </w:rPr>
            </w:pPr>
            <w:r w:rsidRPr="00BD768A">
              <w:rPr>
                <w:rFonts w:ascii="Times New Roman" w:hAnsi="Times New Roman" w:cs="Times New Roman"/>
                <w:b/>
                <w:bCs/>
                <w:color w:val="392406"/>
                <w:sz w:val="20"/>
                <w:szCs w:val="20"/>
              </w:rPr>
              <w:t>TOTAL FACTOR</w:t>
            </w:r>
          </w:p>
        </w:tc>
        <w:tc>
          <w:tcPr>
            <w:tcW w:w="0" w:type="auto"/>
            <w:tcBorders>
              <w:top w:val="double" w:sz="4" w:space="0" w:color="548DD4" w:themeColor="text2" w:themeTint="99"/>
              <w:left w:val="single" w:sz="8" w:space="0" w:color="4F81BD"/>
              <w:bottom w:val="single" w:sz="8" w:space="0" w:color="4F81BD"/>
              <w:right w:val="single" w:sz="8" w:space="0" w:color="4F81BD"/>
            </w:tcBorders>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392406"/>
                <w:sz w:val="20"/>
                <w:szCs w:val="20"/>
              </w:rPr>
            </w:pPr>
            <w:r w:rsidRPr="00BD768A">
              <w:rPr>
                <w:rFonts w:ascii="Times New Roman" w:hAnsi="Times New Roman" w:cs="Times New Roman"/>
                <w:color w:val="392406"/>
                <w:sz w:val="20"/>
                <w:szCs w:val="20"/>
              </w:rPr>
              <w:t>13</w:t>
            </w:r>
          </w:p>
        </w:tc>
        <w:tc>
          <w:tcPr>
            <w:tcW w:w="0" w:type="auto"/>
            <w:tcBorders>
              <w:top w:val="double" w:sz="4" w:space="0" w:color="548DD4" w:themeColor="text2" w:themeTint="99"/>
              <w:bottom w:val="single" w:sz="8" w:space="0" w:color="4F81BD"/>
            </w:tcBorders>
            <w:vAlign w:val="center"/>
          </w:tcPr>
          <w:p w:rsidR="00BD768A" w:rsidRPr="00BD768A" w:rsidRDefault="00BD768A" w:rsidP="00BB637B">
            <w:pPr>
              <w:pStyle w:val="Default"/>
              <w:jc w:val="center"/>
              <w:rPr>
                <w:sz w:val="20"/>
                <w:szCs w:val="20"/>
              </w:rPr>
            </w:pPr>
            <w:r w:rsidRPr="00BD768A">
              <w:rPr>
                <w:sz w:val="20"/>
                <w:szCs w:val="20"/>
              </w:rPr>
              <w:t>80</w:t>
            </w:r>
          </w:p>
        </w:tc>
        <w:tc>
          <w:tcPr>
            <w:tcW w:w="0" w:type="auto"/>
            <w:tcBorders>
              <w:top w:val="double" w:sz="4" w:space="0" w:color="548DD4" w:themeColor="text2" w:themeTint="99"/>
              <w:left w:val="single" w:sz="8" w:space="0" w:color="4F81BD"/>
              <w:bottom w:val="single" w:sz="8" w:space="0" w:color="4F81BD"/>
              <w:right w:val="single" w:sz="8" w:space="0" w:color="4F81BD"/>
            </w:tcBorders>
            <w:shd w:val="clear" w:color="auto" w:fill="F2F2F2" w:themeFill="background1" w:themeFillShade="F2"/>
            <w:vAlign w:val="center"/>
          </w:tcPr>
          <w:p w:rsidR="00BD768A" w:rsidRPr="00BD768A" w:rsidRDefault="00BD768A" w:rsidP="00BB6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392406"/>
                <w:sz w:val="20"/>
                <w:szCs w:val="20"/>
              </w:rPr>
            </w:pPr>
            <w:r w:rsidRPr="00BD768A">
              <w:rPr>
                <w:rFonts w:ascii="Times New Roman" w:eastAsia="Times New Roman" w:hAnsi="Times New Roman" w:cs="Times New Roman"/>
                <w:b/>
                <w:bCs/>
                <w:color w:val="392305"/>
                <w:sz w:val="20"/>
                <w:szCs w:val="20"/>
              </w:rPr>
              <w:t>87</w:t>
            </w:r>
          </w:p>
        </w:tc>
        <w:tc>
          <w:tcPr>
            <w:tcW w:w="0" w:type="auto"/>
            <w:tcBorders>
              <w:top w:val="double" w:sz="4" w:space="0" w:color="548DD4" w:themeColor="text2" w:themeTint="99"/>
              <w:bottom w:val="single" w:sz="8" w:space="0" w:color="4F81BD"/>
            </w:tcBorders>
            <w:vAlign w:val="center"/>
          </w:tcPr>
          <w:p w:rsidR="00BD768A" w:rsidRPr="00BD768A" w:rsidRDefault="00BD768A" w:rsidP="00BB637B">
            <w:pPr>
              <w:pStyle w:val="Default"/>
              <w:jc w:val="center"/>
              <w:rPr>
                <w:sz w:val="20"/>
                <w:szCs w:val="20"/>
              </w:rPr>
            </w:pPr>
            <w:r>
              <w:rPr>
                <w:sz w:val="20"/>
                <w:szCs w:val="20"/>
              </w:rPr>
              <w:t>+7</w:t>
            </w:r>
          </w:p>
        </w:tc>
      </w:tr>
    </w:tbl>
    <w:p w:rsidR="000C735C" w:rsidRDefault="000C735C" w:rsidP="000C735C">
      <w:pPr>
        <w:spacing w:after="240"/>
        <w:jc w:val="both"/>
        <w:rPr>
          <w:rFonts w:ascii="Times New Roman" w:hAnsi="Times New Roman" w:cs="Times New Roman"/>
          <w:color w:val="000000"/>
          <w:sz w:val="22"/>
          <w:szCs w:val="22"/>
        </w:rPr>
      </w:pPr>
    </w:p>
    <w:p w:rsidR="000C735C" w:rsidRPr="00C46E53" w:rsidRDefault="000C735C" w:rsidP="008A0EE8">
      <w:pPr>
        <w:jc w:val="both"/>
        <w:rPr>
          <w:rFonts w:ascii="Times New Roman" w:hAnsi="Times New Roman" w:cs="Times New Roman"/>
          <w:sz w:val="22"/>
          <w:szCs w:val="22"/>
        </w:rPr>
      </w:pPr>
    </w:p>
    <w:p w:rsidR="008A0EE8" w:rsidRPr="00C46E53" w:rsidRDefault="000C735C" w:rsidP="00C17673">
      <w:pPr>
        <w:pStyle w:val="Ttulo2"/>
        <w:jc w:val="right"/>
        <w:rPr>
          <w:rFonts w:cs="Times New Roman"/>
        </w:rPr>
      </w:pPr>
      <w:bookmarkStart w:id="163" w:name="_Toc173729555"/>
      <w:bookmarkStart w:id="164" w:name="_Toc173801841"/>
      <w:bookmarkStart w:id="165" w:name="_Toc173802139"/>
      <w:bookmarkStart w:id="166" w:name="_Toc173901569"/>
      <w:bookmarkStart w:id="167" w:name="_Toc173902074"/>
      <w:r>
        <w:rPr>
          <w:rFonts w:cs="Times New Roman"/>
        </w:rPr>
        <w:t>6</w:t>
      </w:r>
      <w:r w:rsidR="00C17673" w:rsidRPr="00C46E53">
        <w:rPr>
          <w:rFonts w:cs="Times New Roman"/>
        </w:rPr>
        <w:t xml:space="preserve">. </w:t>
      </w:r>
      <w:r w:rsidR="008A0EE8" w:rsidRPr="00C46E53">
        <w:rPr>
          <w:rFonts w:cs="Times New Roman"/>
        </w:rPr>
        <w:t>PLAN DE MEJORAMIENTO:</w:t>
      </w:r>
      <w:bookmarkEnd w:id="163"/>
      <w:bookmarkEnd w:id="164"/>
      <w:bookmarkEnd w:id="165"/>
      <w:bookmarkEnd w:id="166"/>
      <w:bookmarkEnd w:id="167"/>
    </w:p>
    <w:p w:rsidR="00C17673" w:rsidRPr="00C46E53" w:rsidRDefault="00C17673" w:rsidP="00C17673">
      <w:pPr>
        <w:rPr>
          <w:rFonts w:ascii="Times New Roman" w:hAnsi="Times New Roman" w:cs="Times New Roman"/>
        </w:rPr>
      </w:pPr>
    </w:p>
    <w:tbl>
      <w:tblPr>
        <w:tblStyle w:val="Listaclara-nfasis11"/>
        <w:tblW w:w="0" w:type="auto"/>
        <w:tblLook w:val="00A0"/>
      </w:tblPr>
      <w:tblGrid>
        <w:gridCol w:w="2749"/>
        <w:gridCol w:w="2808"/>
        <w:gridCol w:w="2701"/>
        <w:gridCol w:w="1079"/>
      </w:tblGrid>
      <w:tr w:rsidR="008A0EE8" w:rsidRPr="00C46E53" w:rsidTr="00261B7D">
        <w:trPr>
          <w:cnfStyle w:val="100000000000"/>
        </w:trPr>
        <w:tc>
          <w:tcPr>
            <w:cnfStyle w:val="001000000000"/>
            <w:tcW w:w="0" w:type="auto"/>
          </w:tcPr>
          <w:p w:rsidR="008A0EE8" w:rsidRPr="00C46E53" w:rsidRDefault="008A0EE8" w:rsidP="00840024">
            <w:pPr>
              <w:jc w:val="center"/>
              <w:rPr>
                <w:rFonts w:ascii="Times New Roman" w:hAnsi="Times New Roman"/>
                <w:b w:val="0"/>
                <w:sz w:val="20"/>
                <w:lang w:val="es-ES_tradnl"/>
              </w:rPr>
            </w:pPr>
            <w:r w:rsidRPr="00C46E53">
              <w:rPr>
                <w:rFonts w:ascii="Times New Roman" w:hAnsi="Times New Roman"/>
                <w:sz w:val="20"/>
                <w:lang w:val="es-ES_tradnl"/>
              </w:rPr>
              <w:t>PROYECTO</w:t>
            </w:r>
          </w:p>
        </w:tc>
        <w:tc>
          <w:tcPr>
            <w:cnfStyle w:val="000010000000"/>
            <w:tcW w:w="0" w:type="auto"/>
          </w:tcPr>
          <w:p w:rsidR="008A0EE8" w:rsidRPr="00C46E53" w:rsidRDefault="008A0EE8" w:rsidP="00840024">
            <w:pPr>
              <w:jc w:val="center"/>
              <w:rPr>
                <w:rFonts w:ascii="Times New Roman" w:hAnsi="Times New Roman"/>
                <w:b w:val="0"/>
                <w:sz w:val="20"/>
                <w:lang w:val="es-ES_tradnl"/>
              </w:rPr>
            </w:pPr>
            <w:r w:rsidRPr="00C46E53">
              <w:rPr>
                <w:rFonts w:ascii="Times New Roman" w:hAnsi="Times New Roman"/>
                <w:sz w:val="20"/>
                <w:lang w:val="es-ES_tradnl"/>
              </w:rPr>
              <w:t>OBJETIVO</w:t>
            </w:r>
          </w:p>
        </w:tc>
        <w:tc>
          <w:tcPr>
            <w:tcW w:w="0" w:type="auto"/>
          </w:tcPr>
          <w:p w:rsidR="008A0EE8" w:rsidRPr="00C46E53" w:rsidRDefault="008A0EE8" w:rsidP="00840024">
            <w:pPr>
              <w:jc w:val="center"/>
              <w:cnfStyle w:val="100000000000"/>
              <w:rPr>
                <w:rFonts w:ascii="Times New Roman" w:hAnsi="Times New Roman"/>
                <w:b w:val="0"/>
                <w:sz w:val="20"/>
                <w:lang w:val="es-ES_tradnl"/>
              </w:rPr>
            </w:pPr>
            <w:r w:rsidRPr="00C46E53">
              <w:rPr>
                <w:rFonts w:ascii="Times New Roman" w:hAnsi="Times New Roman"/>
                <w:sz w:val="20"/>
                <w:lang w:val="es-ES_tradnl"/>
              </w:rPr>
              <w:t>INDICADOR DE LOGRO</w:t>
            </w:r>
          </w:p>
        </w:tc>
        <w:tc>
          <w:tcPr>
            <w:cnfStyle w:val="000010000000"/>
            <w:tcW w:w="0" w:type="auto"/>
          </w:tcPr>
          <w:p w:rsidR="008A0EE8" w:rsidRPr="00C46E53" w:rsidRDefault="008A0EE8" w:rsidP="00840024">
            <w:pPr>
              <w:jc w:val="center"/>
              <w:rPr>
                <w:rFonts w:ascii="Times New Roman" w:hAnsi="Times New Roman"/>
                <w:b w:val="0"/>
                <w:sz w:val="20"/>
                <w:lang w:val="es-ES_tradnl"/>
              </w:rPr>
            </w:pPr>
            <w:r w:rsidRPr="00C46E53">
              <w:rPr>
                <w:rFonts w:ascii="Times New Roman" w:hAnsi="Times New Roman"/>
                <w:sz w:val="20"/>
                <w:lang w:val="es-ES_tradnl"/>
              </w:rPr>
              <w:t>TIEMPO</w:t>
            </w:r>
          </w:p>
        </w:tc>
      </w:tr>
      <w:tr w:rsidR="008A0EE8" w:rsidRPr="00C46E53" w:rsidTr="00261B7D">
        <w:trPr>
          <w:cnfStyle w:val="000000100000"/>
          <w:trHeight w:val="983"/>
        </w:trPr>
        <w:tc>
          <w:tcPr>
            <w:cnfStyle w:val="00100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Evaluación de impacto de la proyección universitaria.</w:t>
            </w:r>
          </w:p>
          <w:p w:rsidR="008A0EE8" w:rsidRPr="00C46E53" w:rsidRDefault="008A0EE8" w:rsidP="00840024">
            <w:pPr>
              <w:jc w:val="both"/>
              <w:rPr>
                <w:rFonts w:ascii="Times New Roman" w:hAnsi="Times New Roman"/>
                <w:sz w:val="20"/>
                <w:lang w:val="es-ES_tradnl"/>
              </w:rPr>
            </w:pPr>
          </w:p>
          <w:p w:rsidR="008A0EE8" w:rsidRPr="00C46E53" w:rsidRDefault="008A0EE8" w:rsidP="00840024">
            <w:pPr>
              <w:jc w:val="both"/>
              <w:rPr>
                <w:rFonts w:ascii="Times New Roman" w:hAnsi="Times New Roman"/>
                <w:sz w:val="20"/>
                <w:lang w:val="es-ES_tradnl"/>
              </w:rPr>
            </w:pP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Reconocer el aporte de la proyección universitaria al desarrollo de la región en sus múltiples dimensiones.</w:t>
            </w:r>
          </w:p>
        </w:tc>
        <w:tc>
          <w:tcPr>
            <w:tcW w:w="0" w:type="auto"/>
          </w:tcPr>
          <w:p w:rsidR="008A0EE8" w:rsidRPr="00C46E53" w:rsidRDefault="008A0EE8" w:rsidP="00840024">
            <w:pPr>
              <w:jc w:val="both"/>
              <w:cnfStyle w:val="000000100000"/>
              <w:rPr>
                <w:rFonts w:ascii="Times New Roman" w:hAnsi="Times New Roman"/>
                <w:sz w:val="20"/>
                <w:lang w:val="es-ES_tradnl"/>
              </w:rPr>
            </w:pPr>
            <w:r w:rsidRPr="00C46E53">
              <w:rPr>
                <w:rFonts w:ascii="Times New Roman" w:hAnsi="Times New Roman"/>
                <w:sz w:val="20"/>
                <w:lang w:val="es-ES_tradnl"/>
              </w:rPr>
              <w:t>Proyección universitaria evaluada.</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Largo Plazo</w:t>
            </w:r>
          </w:p>
        </w:tc>
      </w:tr>
      <w:tr w:rsidR="008A0EE8" w:rsidRPr="00C46E53" w:rsidTr="00261B7D">
        <w:tc>
          <w:tcPr>
            <w:cnfStyle w:val="00100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Fortalecimiento del vínculo con Egresados.</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Incrementar la participación de los egresados  en las dinámicas universitarias y posicionamiento social.</w:t>
            </w:r>
          </w:p>
        </w:tc>
        <w:tc>
          <w:tcPr>
            <w:tcW w:w="0" w:type="auto"/>
          </w:tcPr>
          <w:p w:rsidR="008A0EE8" w:rsidRPr="00C46E53" w:rsidRDefault="008A0EE8" w:rsidP="00840024">
            <w:pPr>
              <w:jc w:val="both"/>
              <w:cnfStyle w:val="000000000000"/>
              <w:rPr>
                <w:rFonts w:ascii="Times New Roman" w:hAnsi="Times New Roman"/>
                <w:sz w:val="20"/>
                <w:lang w:val="es-ES_tradnl"/>
              </w:rPr>
            </w:pPr>
            <w:r w:rsidRPr="00C46E53">
              <w:rPr>
                <w:rFonts w:ascii="Times New Roman" w:hAnsi="Times New Roman"/>
                <w:sz w:val="20"/>
                <w:lang w:val="es-ES_tradnl"/>
              </w:rPr>
              <w:t>Incremento de la participación de los egresados en la mejora de la calidad de los programas y en el desarrollo de los proyectos.</w:t>
            </w:r>
          </w:p>
          <w:p w:rsidR="008A0EE8" w:rsidRPr="00C46E53" w:rsidRDefault="008A0EE8" w:rsidP="00840024">
            <w:pPr>
              <w:jc w:val="both"/>
              <w:cnfStyle w:val="000000000000"/>
              <w:rPr>
                <w:rFonts w:ascii="Times New Roman" w:hAnsi="Times New Roman"/>
                <w:sz w:val="20"/>
                <w:lang w:val="es-ES_tradnl"/>
              </w:rPr>
            </w:pPr>
          </w:p>
          <w:p w:rsidR="008A0EE8" w:rsidRPr="00C46E53" w:rsidRDefault="008A0EE8" w:rsidP="00840024">
            <w:pPr>
              <w:jc w:val="both"/>
              <w:cnfStyle w:val="000000000000"/>
              <w:rPr>
                <w:rFonts w:ascii="Times New Roman" w:hAnsi="Times New Roman"/>
                <w:sz w:val="20"/>
                <w:lang w:val="es-ES_tradnl"/>
              </w:rPr>
            </w:pPr>
            <w:r w:rsidRPr="00C46E53">
              <w:rPr>
                <w:rFonts w:ascii="Times New Roman" w:hAnsi="Times New Roman"/>
                <w:sz w:val="20"/>
                <w:lang w:val="es-ES_tradnl"/>
              </w:rPr>
              <w:t>Incremento de la visibilidad de los egresados destacados de la Universidad.</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Mediano Plazo</w:t>
            </w:r>
          </w:p>
        </w:tc>
      </w:tr>
      <w:tr w:rsidR="008A0EE8" w:rsidRPr="00C46E53" w:rsidTr="00261B7D">
        <w:trPr>
          <w:cnfStyle w:val="000000100000"/>
        </w:trPr>
        <w:tc>
          <w:tcPr>
            <w:cnfStyle w:val="00100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Sistema de Información Integrado para la proyección universitaria.</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Aumentar la efectividad de la información de proyección universitaria.</w:t>
            </w:r>
          </w:p>
        </w:tc>
        <w:tc>
          <w:tcPr>
            <w:tcW w:w="0" w:type="auto"/>
          </w:tcPr>
          <w:p w:rsidR="008A0EE8" w:rsidRPr="00C46E53" w:rsidRDefault="008A0EE8" w:rsidP="00840024">
            <w:pPr>
              <w:jc w:val="both"/>
              <w:cnfStyle w:val="000000100000"/>
              <w:rPr>
                <w:rFonts w:ascii="Times New Roman" w:hAnsi="Times New Roman"/>
                <w:sz w:val="20"/>
                <w:lang w:val="es-ES_tradnl"/>
              </w:rPr>
            </w:pPr>
            <w:r w:rsidRPr="00C46E53">
              <w:rPr>
                <w:rFonts w:ascii="Times New Roman" w:hAnsi="Times New Roman"/>
                <w:sz w:val="20"/>
                <w:lang w:val="es-ES_tradnl"/>
              </w:rPr>
              <w:t>Sistema de información implementado.</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Mediano Plazo</w:t>
            </w:r>
          </w:p>
        </w:tc>
      </w:tr>
      <w:tr w:rsidR="008A0EE8" w:rsidRPr="00C46E53" w:rsidTr="00261B7D">
        <w:tc>
          <w:tcPr>
            <w:cnfStyle w:val="00100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Modelo de gestión y de mercadeo de proyección universitaria.</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Optimizar la capacidad de respuesta de la proyección universitaria a las necesidades del medio.</w:t>
            </w:r>
          </w:p>
        </w:tc>
        <w:tc>
          <w:tcPr>
            <w:tcW w:w="0" w:type="auto"/>
          </w:tcPr>
          <w:p w:rsidR="008A0EE8" w:rsidRPr="00C46E53" w:rsidRDefault="008A0EE8" w:rsidP="00840024">
            <w:pPr>
              <w:jc w:val="both"/>
              <w:cnfStyle w:val="000000000000"/>
              <w:rPr>
                <w:rFonts w:ascii="Times New Roman" w:hAnsi="Times New Roman"/>
                <w:sz w:val="20"/>
                <w:lang w:val="es-ES_tradnl"/>
              </w:rPr>
            </w:pPr>
            <w:r w:rsidRPr="00C46E53">
              <w:rPr>
                <w:rFonts w:ascii="Times New Roman" w:hAnsi="Times New Roman"/>
                <w:sz w:val="20"/>
                <w:lang w:val="es-ES_tradnl"/>
              </w:rPr>
              <w:t>Modelo de gestión en Funcionamiento.</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Largo Plazo</w:t>
            </w:r>
          </w:p>
        </w:tc>
      </w:tr>
      <w:tr w:rsidR="008A0EE8" w:rsidRPr="00C46E53" w:rsidTr="00261B7D">
        <w:trPr>
          <w:cnfStyle w:val="000000100000"/>
        </w:trPr>
        <w:tc>
          <w:tcPr>
            <w:cnfStyle w:val="00100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Regionalización</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Fortalecer la relación de la Universidad con la región.</w:t>
            </w:r>
          </w:p>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Definir una política de regionalización para la Universidad</w:t>
            </w:r>
          </w:p>
        </w:tc>
        <w:tc>
          <w:tcPr>
            <w:tcW w:w="0" w:type="auto"/>
          </w:tcPr>
          <w:p w:rsidR="008A0EE8" w:rsidRPr="00C46E53" w:rsidRDefault="008A0EE8" w:rsidP="00840024">
            <w:pPr>
              <w:jc w:val="both"/>
              <w:cnfStyle w:val="000000100000"/>
              <w:rPr>
                <w:rFonts w:ascii="Times New Roman" w:hAnsi="Times New Roman"/>
                <w:sz w:val="20"/>
                <w:lang w:val="es-ES_tradnl"/>
              </w:rPr>
            </w:pPr>
            <w:r w:rsidRPr="00C46E53">
              <w:rPr>
                <w:rFonts w:ascii="Times New Roman" w:hAnsi="Times New Roman"/>
                <w:sz w:val="20"/>
                <w:lang w:val="es-ES_tradnl"/>
              </w:rPr>
              <w:t>Número de municipios donde la Universidad tiene presencia y aporta a su dinámica económica, social, ambiental y cultural.</w:t>
            </w:r>
          </w:p>
          <w:p w:rsidR="008A0EE8" w:rsidRPr="00C46E53" w:rsidRDefault="008A0EE8" w:rsidP="00840024">
            <w:pPr>
              <w:jc w:val="both"/>
              <w:cnfStyle w:val="000000100000"/>
              <w:rPr>
                <w:rFonts w:ascii="Times New Roman" w:hAnsi="Times New Roman"/>
                <w:sz w:val="20"/>
                <w:lang w:val="es-ES_tradnl"/>
              </w:rPr>
            </w:pPr>
            <w:r w:rsidRPr="00C46E53">
              <w:rPr>
                <w:rFonts w:ascii="Times New Roman" w:hAnsi="Times New Roman"/>
                <w:sz w:val="20"/>
                <w:lang w:val="es-ES_tradnl"/>
              </w:rPr>
              <w:t>La política definida</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Mediano Plazo</w:t>
            </w:r>
          </w:p>
        </w:tc>
      </w:tr>
      <w:tr w:rsidR="008A0EE8" w:rsidRPr="00C46E53" w:rsidTr="00261B7D">
        <w:tc>
          <w:tcPr>
            <w:cnfStyle w:val="00100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Prácticas académicas con impacto académico y regional.</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Fortalecer los procesos de seguimiento y evaluación de las prácticas académicas.</w:t>
            </w:r>
          </w:p>
        </w:tc>
        <w:tc>
          <w:tcPr>
            <w:tcW w:w="0" w:type="auto"/>
          </w:tcPr>
          <w:p w:rsidR="008A0EE8" w:rsidRPr="00C46E53" w:rsidRDefault="008A0EE8" w:rsidP="00840024">
            <w:pPr>
              <w:jc w:val="both"/>
              <w:cnfStyle w:val="000000000000"/>
              <w:rPr>
                <w:rFonts w:ascii="Times New Roman" w:hAnsi="Times New Roman"/>
                <w:sz w:val="20"/>
                <w:lang w:val="es-ES_tradnl"/>
              </w:rPr>
            </w:pPr>
            <w:r w:rsidRPr="00C46E53">
              <w:rPr>
                <w:rFonts w:ascii="Times New Roman" w:hAnsi="Times New Roman"/>
                <w:sz w:val="20"/>
                <w:lang w:val="es-ES_tradnl"/>
              </w:rPr>
              <w:t>Proceso de seguimiento y evaluación de las prácticas académicas activas.</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Mediano Plazo</w:t>
            </w:r>
          </w:p>
        </w:tc>
      </w:tr>
      <w:tr w:rsidR="008A0EE8" w:rsidRPr="00C46E53" w:rsidTr="00261B7D">
        <w:trPr>
          <w:cnfStyle w:val="000000100000"/>
        </w:trPr>
        <w:tc>
          <w:tcPr>
            <w:cnfStyle w:val="00100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 xml:space="preserve">Relaciones interinstitucionales, intersectoriales </w:t>
            </w:r>
            <w:proofErr w:type="gramStart"/>
            <w:r w:rsidRPr="00C46E53">
              <w:rPr>
                <w:rFonts w:ascii="Times New Roman" w:hAnsi="Times New Roman"/>
                <w:sz w:val="20"/>
                <w:lang w:val="es-ES_tradnl"/>
              </w:rPr>
              <w:t>y</w:t>
            </w:r>
            <w:proofErr w:type="gramEnd"/>
            <w:r w:rsidRPr="00C46E53">
              <w:rPr>
                <w:rFonts w:ascii="Times New Roman" w:hAnsi="Times New Roman"/>
                <w:sz w:val="20"/>
                <w:lang w:val="es-ES_tradnl"/>
              </w:rPr>
              <w:t xml:space="preserve"> interinstitucionales de proyección universitaria.</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Fortalecer alianzas, redes, convenios y estrategias de trabajo colaborativo orientadas a fortalecer el desarrollo institucional y de la sociedad.</w:t>
            </w:r>
          </w:p>
        </w:tc>
        <w:tc>
          <w:tcPr>
            <w:tcW w:w="0" w:type="auto"/>
          </w:tcPr>
          <w:p w:rsidR="008A0EE8" w:rsidRPr="00C46E53" w:rsidRDefault="008A0EE8" w:rsidP="00840024">
            <w:pPr>
              <w:jc w:val="both"/>
              <w:cnfStyle w:val="000000100000"/>
              <w:rPr>
                <w:rFonts w:ascii="Times New Roman" w:hAnsi="Times New Roman"/>
                <w:sz w:val="20"/>
                <w:lang w:val="es-ES_tradnl"/>
              </w:rPr>
            </w:pPr>
            <w:r w:rsidRPr="00C46E53">
              <w:rPr>
                <w:rFonts w:ascii="Times New Roman" w:hAnsi="Times New Roman"/>
                <w:sz w:val="20"/>
                <w:lang w:val="es-ES_tradnl"/>
              </w:rPr>
              <w:t>Número de alianzas activas.</w:t>
            </w:r>
          </w:p>
        </w:tc>
        <w:tc>
          <w:tcPr>
            <w:cnfStyle w:val="000010000000"/>
            <w:tcW w:w="0" w:type="auto"/>
          </w:tcPr>
          <w:p w:rsidR="008A0EE8" w:rsidRPr="00C46E53" w:rsidRDefault="008A0EE8" w:rsidP="00840024">
            <w:pPr>
              <w:jc w:val="both"/>
              <w:rPr>
                <w:rFonts w:ascii="Times New Roman" w:hAnsi="Times New Roman"/>
                <w:sz w:val="20"/>
                <w:lang w:val="es-ES_tradnl"/>
              </w:rPr>
            </w:pPr>
            <w:r w:rsidRPr="00C46E53">
              <w:rPr>
                <w:rFonts w:ascii="Times New Roman" w:hAnsi="Times New Roman"/>
                <w:sz w:val="20"/>
                <w:lang w:val="es-ES_tradnl"/>
              </w:rPr>
              <w:t>Corto Plazo</w:t>
            </w:r>
          </w:p>
        </w:tc>
      </w:tr>
    </w:tbl>
    <w:p w:rsidR="008A0EE8" w:rsidRPr="00C46E53" w:rsidRDefault="008A0EE8" w:rsidP="008A0EE8">
      <w:pPr>
        <w:pStyle w:val="Prrafodelista"/>
        <w:spacing w:after="240" w:line="276" w:lineRule="auto"/>
        <w:ind w:left="360"/>
        <w:contextualSpacing w:val="0"/>
        <w:jc w:val="both"/>
        <w:rPr>
          <w:rFonts w:ascii="Times New Roman" w:hAnsi="Times New Roman" w:cs="Times New Roman"/>
          <w:sz w:val="18"/>
          <w:szCs w:val="22"/>
        </w:rPr>
      </w:pPr>
    </w:p>
    <w:p w:rsidR="002A2B31" w:rsidRPr="00C46E53" w:rsidRDefault="002A2B31"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br w:type="page"/>
      </w:r>
    </w:p>
    <w:p w:rsidR="002A2B31" w:rsidRPr="00C46E53" w:rsidRDefault="002A2B31"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2A2B31" w:rsidRPr="00C46E53" w:rsidRDefault="002A2B31"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127A97" w:rsidRPr="00C46E53" w:rsidRDefault="00127A97" w:rsidP="003378BD">
      <w:pPr>
        <w:spacing w:after="240"/>
        <w:rPr>
          <w:rFonts w:ascii="Times New Roman" w:hAnsi="Times New Roman" w:cs="Times New Roman"/>
          <w:b/>
          <w:sz w:val="22"/>
          <w:szCs w:val="22"/>
        </w:rPr>
      </w:pPr>
    </w:p>
    <w:p w:rsidR="002A2B31" w:rsidRPr="00C46E53" w:rsidRDefault="002A2B31" w:rsidP="00127A97">
      <w:pPr>
        <w:pStyle w:val="Ttulo1"/>
        <w:rPr>
          <w:rFonts w:cs="Times New Roman"/>
        </w:rPr>
      </w:pPr>
      <w:bookmarkStart w:id="168" w:name="_Toc173729556"/>
      <w:bookmarkStart w:id="169" w:name="_Toc173801842"/>
      <w:bookmarkStart w:id="170" w:name="_Toc173802140"/>
      <w:bookmarkStart w:id="171" w:name="_Toc173901570"/>
      <w:bookmarkStart w:id="172" w:name="_Toc173902075"/>
      <w:r w:rsidRPr="00C46E53">
        <w:rPr>
          <w:rFonts w:cs="Times New Roman"/>
        </w:rPr>
        <w:t>FACTOR AUTOEVALUACIÓN Y AUTORREGULACIÓN</w:t>
      </w:r>
      <w:bookmarkEnd w:id="168"/>
      <w:bookmarkEnd w:id="169"/>
      <w:bookmarkEnd w:id="170"/>
      <w:bookmarkEnd w:id="171"/>
      <w:bookmarkEnd w:id="172"/>
    </w:p>
    <w:p w:rsidR="002A2B31" w:rsidRPr="00C46E53" w:rsidRDefault="002A2B31" w:rsidP="002A2B31">
      <w:pPr>
        <w:spacing w:after="240"/>
        <w:jc w:val="both"/>
        <w:rPr>
          <w:rFonts w:ascii="Times New Roman" w:hAnsi="Times New Roman" w:cs="Times New Roman"/>
          <w:sz w:val="22"/>
          <w:szCs w:val="22"/>
        </w:rPr>
      </w:pPr>
    </w:p>
    <w:p w:rsidR="00DA6EAD" w:rsidRPr="00C46E53" w:rsidRDefault="00DA6EAD" w:rsidP="00DA6EAD">
      <w:pPr>
        <w:pStyle w:val="Ttulo2"/>
        <w:ind w:left="2835"/>
        <w:rPr>
          <w:rFonts w:cs="Times New Roman"/>
        </w:rPr>
      </w:pPr>
      <w:bookmarkStart w:id="173" w:name="_Toc173902076"/>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173"/>
    </w:p>
    <w:p w:rsidR="00127A97" w:rsidRPr="00C46E53" w:rsidRDefault="00127A97" w:rsidP="00127A97">
      <w:pPr>
        <w:pStyle w:val="Prrafodelista"/>
        <w:ind w:left="4042"/>
        <w:rPr>
          <w:rFonts w:ascii="Times New Roman" w:hAnsi="Times New Roman" w:cs="Times New Roman"/>
        </w:rPr>
      </w:pP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Desarrollo de mejores métodos de planeación, mediante una ruta planificadora que parte desde lo estratégico hasta lo táctico y lo operativo, cuyos referentes fundamentales son el Proyecto Educativo Institucional el </w:t>
      </w:r>
      <w:hyperlink r:id="rId237" w:history="1">
        <w:r w:rsidRPr="006E2A9E">
          <w:rPr>
            <w:rStyle w:val="Hipervnculo"/>
            <w:rFonts w:ascii="Times New Roman" w:hAnsi="Times New Roman" w:cs="Times New Roman"/>
            <w:i/>
            <w:sz w:val="22"/>
            <w:szCs w:val="22"/>
          </w:rPr>
          <w:t>Plan de Desarrollo Instituci</w:t>
        </w:r>
        <w:r w:rsidRPr="006E2A9E">
          <w:rPr>
            <w:rStyle w:val="Hipervnculo"/>
            <w:rFonts w:ascii="Times New Roman" w:hAnsi="Times New Roman" w:cs="Times New Roman"/>
            <w:i/>
            <w:sz w:val="22"/>
            <w:szCs w:val="22"/>
          </w:rPr>
          <w:t>onal</w:t>
        </w:r>
        <w:r w:rsidRPr="006E2A9E">
          <w:rPr>
            <w:rStyle w:val="Hipervnculo"/>
            <w:rFonts w:ascii="Times New Roman" w:hAnsi="Times New Roman" w:cs="Times New Roman"/>
            <w:i/>
            <w:sz w:val="22"/>
            <w:szCs w:val="22"/>
          </w:rPr>
          <w:t xml:space="preserve"> 2009-2018</w:t>
        </w:r>
      </w:hyperlink>
      <w:r w:rsidRPr="00C46E53">
        <w:rPr>
          <w:rFonts w:ascii="Times New Roman" w:hAnsi="Times New Roman" w:cs="Times New Roman"/>
          <w:i/>
          <w:sz w:val="22"/>
          <w:szCs w:val="22"/>
        </w:rPr>
        <w:t>: hacia el desarrollo de la región y el avance de la ciencia</w:t>
      </w:r>
      <w:r w:rsidRPr="00C46E53">
        <w:rPr>
          <w:rFonts w:ascii="Times New Roman" w:hAnsi="Times New Roman" w:cs="Times New Roman"/>
          <w:sz w:val="22"/>
          <w:szCs w:val="22"/>
        </w:rPr>
        <w:t xml:space="preserve">, en el </w:t>
      </w:r>
      <w:hyperlink r:id="rId238" w:history="1">
        <w:r w:rsidRPr="006E2A9E">
          <w:rPr>
            <w:rStyle w:val="Hipervnculo"/>
            <w:rFonts w:ascii="Times New Roman" w:hAnsi="Times New Roman" w:cs="Times New Roman"/>
            <w:sz w:val="22"/>
            <w:szCs w:val="22"/>
          </w:rPr>
          <w:t>Plan de Acción Inst</w:t>
        </w:r>
        <w:r w:rsidRPr="006E2A9E">
          <w:rPr>
            <w:rStyle w:val="Hipervnculo"/>
            <w:rFonts w:ascii="Times New Roman" w:hAnsi="Times New Roman" w:cs="Times New Roman"/>
            <w:sz w:val="22"/>
            <w:szCs w:val="22"/>
          </w:rPr>
          <w:t>itucional 2010 – 2013</w:t>
        </w:r>
      </w:hyperlink>
      <w:r w:rsidRPr="00C46E53">
        <w:rPr>
          <w:rFonts w:ascii="Times New Roman" w:hAnsi="Times New Roman" w:cs="Times New Roman"/>
          <w:sz w:val="22"/>
          <w:szCs w:val="22"/>
        </w:rPr>
        <w:t xml:space="preserve"> y en los Planes de acción de las facultades, lo cual garantiza la articulación de todas las propuestas de desarrollo de las diferentes unidades. </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Inclusión en el Plan de Desarrollo Institucional del Plan Plurianual de Inversiones y fuentes de financiación para garantizar el soporte financiero de la ejecución de los proyectos.</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Creación del </w:t>
      </w:r>
      <w:hyperlink r:id="rId239" w:history="1">
        <w:r w:rsidRPr="00C46E53">
          <w:rPr>
            <w:rStyle w:val="Hipervnculo"/>
            <w:rFonts w:ascii="Times New Roman" w:hAnsi="Times New Roman" w:cs="Times New Roman"/>
            <w:sz w:val="22"/>
            <w:szCs w:val="22"/>
          </w:rPr>
          <w:t>Sistema Integrado de Gestión</w:t>
        </w:r>
      </w:hyperlink>
      <w:r w:rsidRPr="00C46E53">
        <w:rPr>
          <w:rFonts w:ascii="Times New Roman" w:hAnsi="Times New Roman" w:cs="Times New Roman"/>
          <w:sz w:val="22"/>
          <w:szCs w:val="22"/>
        </w:rPr>
        <w:t xml:space="preserve">, en el año 2008, en lo sucesivo SIG, el cual se constituye en la herramienta de gestión fundamental que ha permitido dinamizar los procesos académicos y administrativos en torno al cumplimiento de estándares nacionales e internacionales de calidad. </w:t>
      </w:r>
    </w:p>
    <w:p w:rsidR="002A2B31" w:rsidRPr="00C46E53" w:rsidRDefault="002A2B31" w:rsidP="00CE5619">
      <w:pPr>
        <w:numPr>
          <w:ilvl w:val="0"/>
          <w:numId w:val="76"/>
        </w:num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t xml:space="preserve">Estructuración de una base de </w:t>
      </w:r>
      <w:hyperlink r:id="rId240" w:history="1">
        <w:r w:rsidRPr="00C46E53">
          <w:rPr>
            <w:rStyle w:val="Hipervnculo"/>
            <w:rFonts w:ascii="Times New Roman" w:hAnsi="Times New Roman" w:cs="Times New Roman"/>
            <w:bCs/>
            <w:sz w:val="22"/>
            <w:szCs w:val="22"/>
          </w:rPr>
          <w:t>indicadores de gestión</w:t>
        </w:r>
      </w:hyperlink>
      <w:r w:rsidRPr="00C46E53">
        <w:rPr>
          <w:rFonts w:ascii="Times New Roman" w:hAnsi="Times New Roman" w:cs="Times New Roman"/>
          <w:bCs/>
          <w:sz w:val="22"/>
          <w:szCs w:val="22"/>
        </w:rPr>
        <w:t xml:space="preserve">: eficacia, eficiencia y efectividad a partir del Plan de Desarrollo, Plan de Acción Institucional, Plan de Gobierno del Rector, proyectos estratégicos y objetivos de los procesos; dichos indicadores fueron analizados bajo las perspectivas del </w:t>
      </w:r>
      <w:proofErr w:type="spellStart"/>
      <w:r w:rsidRPr="00C46E53">
        <w:rPr>
          <w:rFonts w:ascii="Times New Roman" w:hAnsi="Times New Roman" w:cs="Times New Roman"/>
          <w:bCs/>
          <w:sz w:val="22"/>
          <w:szCs w:val="22"/>
        </w:rPr>
        <w:t>Balanced</w:t>
      </w:r>
      <w:proofErr w:type="spellEnd"/>
      <w:r w:rsidRPr="00C46E53">
        <w:rPr>
          <w:rFonts w:ascii="Times New Roman" w:hAnsi="Times New Roman" w:cs="Times New Roman"/>
          <w:bCs/>
          <w:sz w:val="22"/>
          <w:szCs w:val="22"/>
        </w:rPr>
        <w:t xml:space="preserve"> </w:t>
      </w:r>
      <w:proofErr w:type="spellStart"/>
      <w:r w:rsidRPr="00C46E53">
        <w:rPr>
          <w:rFonts w:ascii="Times New Roman" w:hAnsi="Times New Roman" w:cs="Times New Roman"/>
          <w:bCs/>
          <w:sz w:val="22"/>
          <w:szCs w:val="22"/>
        </w:rPr>
        <w:t>Scorecard</w:t>
      </w:r>
      <w:proofErr w:type="spellEnd"/>
      <w:r w:rsidRPr="00C46E53">
        <w:rPr>
          <w:rFonts w:ascii="Times New Roman" w:hAnsi="Times New Roman" w:cs="Times New Roman"/>
          <w:bCs/>
          <w:sz w:val="22"/>
          <w:szCs w:val="22"/>
        </w:rPr>
        <w:t xml:space="preserve"> y la consecuente construcción de un sistema de información que contiene el cuadro de mando respectivo. </w:t>
      </w:r>
    </w:p>
    <w:p w:rsidR="002A2B31" w:rsidRPr="00C46E53" w:rsidRDefault="002A2B31" w:rsidP="00CE5619">
      <w:pPr>
        <w:pStyle w:val="Prrafodelista"/>
        <w:numPr>
          <w:ilvl w:val="0"/>
          <w:numId w:val="76"/>
        </w:numPr>
        <w:jc w:val="both"/>
        <w:rPr>
          <w:rFonts w:ascii="Times New Roman" w:hAnsi="Times New Roman" w:cs="Times New Roman"/>
          <w:bCs/>
          <w:sz w:val="22"/>
          <w:szCs w:val="22"/>
        </w:rPr>
      </w:pPr>
      <w:r w:rsidRPr="00C46E53">
        <w:rPr>
          <w:rFonts w:ascii="Times New Roman" w:hAnsi="Times New Roman" w:cs="Times New Roman"/>
          <w:sz w:val="22"/>
          <w:szCs w:val="22"/>
        </w:rPr>
        <w:t xml:space="preserve">Desarrollo del Sistema Gerencial denominado </w:t>
      </w:r>
      <w:hyperlink r:id="rId241" w:history="1">
        <w:r w:rsidRPr="00C46E53">
          <w:rPr>
            <w:rStyle w:val="Hipervnculo"/>
            <w:rFonts w:ascii="Times New Roman" w:hAnsi="Times New Roman" w:cs="Times New Roman"/>
            <w:sz w:val="22"/>
            <w:szCs w:val="22"/>
          </w:rPr>
          <w:t>LUPA</w:t>
        </w:r>
      </w:hyperlink>
      <w:r w:rsidRPr="00C46E53">
        <w:rPr>
          <w:rFonts w:ascii="Times New Roman" w:hAnsi="Times New Roman" w:cs="Times New Roman"/>
          <w:sz w:val="22"/>
          <w:szCs w:val="22"/>
        </w:rPr>
        <w:t xml:space="preserve">, en el marco del SIG, como repositorio de información estadística de la Universidad. Este módulo, totalmente público de rendición de cuentas permanente de la gestión institucional, da cuenta del </w:t>
      </w:r>
      <w:r w:rsidRPr="00C46E53">
        <w:rPr>
          <w:rFonts w:ascii="Times New Roman" w:hAnsi="Times New Roman" w:cs="Times New Roman"/>
          <w:bCs/>
          <w:sz w:val="22"/>
          <w:szCs w:val="22"/>
        </w:rPr>
        <w:t>desempeño académico y administrativo</w:t>
      </w:r>
      <w:r w:rsidRPr="00C46E53">
        <w:rPr>
          <w:rFonts w:ascii="Times New Roman" w:hAnsi="Times New Roman" w:cs="Times New Roman"/>
          <w:sz w:val="22"/>
          <w:szCs w:val="22"/>
        </w:rPr>
        <w:t>, de la percepción de la comunidad universitaria y de la estrategia institucional</w:t>
      </w:r>
      <w:r w:rsidRPr="00C46E53">
        <w:rPr>
          <w:rFonts w:ascii="Times New Roman" w:hAnsi="Times New Roman" w:cs="Times New Roman"/>
          <w:bCs/>
          <w:sz w:val="22"/>
          <w:szCs w:val="22"/>
        </w:rPr>
        <w:t>.</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Implementación de mecanismos de identificación de fuentes, análisis de datos y formulación de acciones correctivas, preventivas y de mejora, a través del </w:t>
      </w:r>
      <w:hyperlink r:id="rId242" w:history="1">
        <w:r w:rsidRPr="00C46E53">
          <w:rPr>
            <w:rStyle w:val="Hipervnculo"/>
            <w:rFonts w:ascii="Times New Roman" w:hAnsi="Times New Roman" w:cs="Times New Roman"/>
            <w:sz w:val="22"/>
            <w:szCs w:val="22"/>
          </w:rPr>
          <w:t>Proceso de Medición, Análisis y Mejora</w:t>
        </w:r>
      </w:hyperlink>
      <w:r w:rsidRPr="00C46E53">
        <w:rPr>
          <w:rFonts w:ascii="Times New Roman" w:hAnsi="Times New Roman" w:cs="Times New Roman"/>
          <w:sz w:val="22"/>
          <w:szCs w:val="22"/>
        </w:rPr>
        <w:t xml:space="preserve">, el cual permite asegurar el principio de mejoramiento </w:t>
      </w:r>
      <w:proofErr w:type="gramStart"/>
      <w:r w:rsidRPr="00C46E53">
        <w:rPr>
          <w:rFonts w:ascii="Times New Roman" w:hAnsi="Times New Roman" w:cs="Times New Roman"/>
          <w:sz w:val="22"/>
          <w:szCs w:val="22"/>
        </w:rPr>
        <w:t>continuo</w:t>
      </w:r>
      <w:proofErr w:type="gramEnd"/>
      <w:r w:rsidRPr="00C46E53">
        <w:rPr>
          <w:rFonts w:ascii="Times New Roman" w:hAnsi="Times New Roman" w:cs="Times New Roman"/>
          <w:sz w:val="22"/>
          <w:szCs w:val="22"/>
        </w:rPr>
        <w:t>.</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Levantamiento del </w:t>
      </w:r>
      <w:hyperlink r:id="rId243" w:history="1">
        <w:r w:rsidRPr="00C46E53">
          <w:rPr>
            <w:rStyle w:val="Hipervnculo"/>
            <w:rFonts w:ascii="Times New Roman" w:hAnsi="Times New Roman" w:cs="Times New Roman"/>
            <w:sz w:val="22"/>
            <w:szCs w:val="22"/>
          </w:rPr>
          <w:t>Proceso de Control y Seguimiento</w:t>
        </w:r>
      </w:hyperlink>
      <w:r w:rsidRPr="00C46E53">
        <w:rPr>
          <w:rFonts w:ascii="Times New Roman" w:hAnsi="Times New Roman" w:cs="Times New Roman"/>
          <w:sz w:val="22"/>
          <w:szCs w:val="22"/>
        </w:rPr>
        <w:t xml:space="preserve">, como mecanismo de evaluación de resultados, el cual se hace posible gracias a una ruta planificadora desplegada e inmersa en LUPA, que permite el monitoreo permanente de los procesos institucionales. </w:t>
      </w:r>
    </w:p>
    <w:p w:rsidR="002A2B31" w:rsidRPr="00C46E53" w:rsidRDefault="002A2B31" w:rsidP="00CE5619">
      <w:pPr>
        <w:numPr>
          <w:ilvl w:val="0"/>
          <w:numId w:val="76"/>
        </w:num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lastRenderedPageBreak/>
        <w:t xml:space="preserve">Caracterización del </w:t>
      </w:r>
      <w:hyperlink r:id="rId244" w:history="1">
        <w:r w:rsidRPr="00C46E53">
          <w:rPr>
            <w:rStyle w:val="Hipervnculo"/>
            <w:rFonts w:ascii="Times New Roman" w:hAnsi="Times New Roman" w:cs="Times New Roman"/>
            <w:bCs/>
            <w:sz w:val="22"/>
            <w:szCs w:val="22"/>
          </w:rPr>
          <w:t>Proceso de Información y Comunicación</w:t>
        </w:r>
      </w:hyperlink>
      <w:r w:rsidRPr="00C46E53">
        <w:rPr>
          <w:rFonts w:ascii="Times New Roman" w:hAnsi="Times New Roman" w:cs="Times New Roman"/>
          <w:bCs/>
          <w:sz w:val="22"/>
          <w:szCs w:val="22"/>
        </w:rPr>
        <w:t xml:space="preserve">, como parte de los procesos gerenciales, a partir del cual se estructuró el Plan Estratégico de Comunicaciones y las matrices de comunicación de los procesos, que se constituyen en el punto de partida para el desarrollo de los planes de trabajo y agendas de comunicación. </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Creación de la Oficina de Evaluación y Calidad Académica, adscrita a la Vicerrectoría Académica, en el año 2009, cuya función es coordinar y acompañar los procesos de evaluación en el contexto de los procesos de aseguramiento de la calidad. </w:t>
      </w:r>
    </w:p>
    <w:p w:rsidR="002A2B31" w:rsidRPr="00C46E53" w:rsidRDefault="002A2B31" w:rsidP="00CE5619">
      <w:pPr>
        <w:numPr>
          <w:ilvl w:val="0"/>
          <w:numId w:val="76"/>
        </w:numPr>
        <w:spacing w:after="120"/>
        <w:ind w:left="357" w:hanging="357"/>
        <w:jc w:val="both"/>
        <w:rPr>
          <w:rFonts w:ascii="Times New Roman" w:hAnsi="Times New Roman" w:cs="Times New Roman"/>
          <w:sz w:val="22"/>
          <w:szCs w:val="22"/>
        </w:rPr>
      </w:pPr>
      <w:r w:rsidRPr="00C46E53">
        <w:rPr>
          <w:rFonts w:ascii="Times New Roman" w:hAnsi="Times New Roman" w:cs="Times New Roman"/>
          <w:sz w:val="22"/>
          <w:szCs w:val="22"/>
        </w:rPr>
        <w:t>Ejecución de los siguientes instrumentos internos y externos de evaluación:</w:t>
      </w:r>
    </w:p>
    <w:p w:rsidR="002A2B31" w:rsidRPr="00C46E53" w:rsidRDefault="002A2B31" w:rsidP="00CE5619">
      <w:pPr>
        <w:numPr>
          <w:ilvl w:val="1"/>
          <w:numId w:val="76"/>
        </w:numPr>
        <w:spacing w:after="120"/>
        <w:ind w:left="851" w:hanging="425"/>
        <w:jc w:val="both"/>
        <w:rPr>
          <w:rFonts w:ascii="Times New Roman" w:hAnsi="Times New Roman" w:cs="Times New Roman"/>
          <w:sz w:val="22"/>
          <w:szCs w:val="22"/>
        </w:rPr>
      </w:pPr>
      <w:r w:rsidRPr="00C46E53">
        <w:rPr>
          <w:rFonts w:ascii="Times New Roman" w:hAnsi="Times New Roman" w:cs="Times New Roman"/>
          <w:sz w:val="22"/>
          <w:szCs w:val="22"/>
        </w:rPr>
        <w:t>Auditorías Internas</w:t>
      </w:r>
    </w:p>
    <w:p w:rsidR="002A2B31" w:rsidRPr="00C46E53" w:rsidRDefault="002A2B31" w:rsidP="00CE5619">
      <w:pPr>
        <w:numPr>
          <w:ilvl w:val="1"/>
          <w:numId w:val="76"/>
        </w:numPr>
        <w:spacing w:after="120"/>
        <w:ind w:left="851" w:hanging="425"/>
        <w:jc w:val="both"/>
        <w:rPr>
          <w:rFonts w:ascii="Times New Roman" w:hAnsi="Times New Roman" w:cs="Times New Roman"/>
          <w:sz w:val="22"/>
          <w:szCs w:val="22"/>
        </w:rPr>
      </w:pPr>
      <w:r w:rsidRPr="00C46E53">
        <w:rPr>
          <w:rFonts w:ascii="Times New Roman" w:hAnsi="Times New Roman" w:cs="Times New Roman"/>
          <w:sz w:val="22"/>
          <w:szCs w:val="22"/>
        </w:rPr>
        <w:t>Evaluación de departamentos</w:t>
      </w:r>
    </w:p>
    <w:p w:rsidR="002A2B31" w:rsidRPr="00C46E53" w:rsidRDefault="002A2B31" w:rsidP="00CE5619">
      <w:pPr>
        <w:numPr>
          <w:ilvl w:val="1"/>
          <w:numId w:val="76"/>
        </w:numPr>
        <w:spacing w:after="120"/>
        <w:ind w:left="851" w:hanging="425"/>
        <w:jc w:val="both"/>
        <w:rPr>
          <w:rFonts w:ascii="Times New Roman" w:hAnsi="Times New Roman" w:cs="Times New Roman"/>
          <w:sz w:val="22"/>
          <w:szCs w:val="22"/>
        </w:rPr>
      </w:pPr>
      <w:r w:rsidRPr="00C46E53">
        <w:rPr>
          <w:rFonts w:ascii="Times New Roman" w:hAnsi="Times New Roman" w:cs="Times New Roman"/>
          <w:sz w:val="22"/>
          <w:szCs w:val="22"/>
        </w:rPr>
        <w:t>Sistema de medición del desempeño de los procesos (indicadores)</w:t>
      </w:r>
    </w:p>
    <w:p w:rsidR="002A2B31" w:rsidRPr="00C46E53" w:rsidRDefault="002A2B31" w:rsidP="00CE5619">
      <w:pPr>
        <w:numPr>
          <w:ilvl w:val="1"/>
          <w:numId w:val="76"/>
        </w:numPr>
        <w:spacing w:after="120"/>
        <w:ind w:left="851" w:hanging="425"/>
        <w:jc w:val="both"/>
        <w:rPr>
          <w:rFonts w:ascii="Times New Roman" w:hAnsi="Times New Roman" w:cs="Times New Roman"/>
          <w:sz w:val="22"/>
          <w:szCs w:val="22"/>
        </w:rPr>
      </w:pPr>
      <w:r w:rsidRPr="00C46E53">
        <w:rPr>
          <w:rFonts w:ascii="Times New Roman" w:hAnsi="Times New Roman" w:cs="Times New Roman"/>
          <w:sz w:val="22"/>
          <w:szCs w:val="22"/>
        </w:rPr>
        <w:t>Medición periódica de la percepción y satisfacción de la comunidad universitaria</w:t>
      </w:r>
    </w:p>
    <w:p w:rsidR="002A2B31" w:rsidRPr="00C46E53" w:rsidRDefault="002A2B31" w:rsidP="00CE5619">
      <w:pPr>
        <w:numPr>
          <w:ilvl w:val="1"/>
          <w:numId w:val="76"/>
        </w:numPr>
        <w:spacing w:after="120"/>
        <w:ind w:left="851" w:hanging="425"/>
        <w:jc w:val="both"/>
        <w:rPr>
          <w:rFonts w:ascii="Times New Roman" w:hAnsi="Times New Roman" w:cs="Times New Roman"/>
          <w:sz w:val="22"/>
          <w:szCs w:val="22"/>
        </w:rPr>
      </w:pPr>
      <w:r w:rsidRPr="00C46E53">
        <w:rPr>
          <w:rFonts w:ascii="Times New Roman" w:hAnsi="Times New Roman" w:cs="Times New Roman"/>
          <w:sz w:val="22"/>
          <w:szCs w:val="22"/>
        </w:rPr>
        <w:t>Evaluación al Sistema de Control Interno</w:t>
      </w:r>
    </w:p>
    <w:p w:rsidR="002A2B31" w:rsidRPr="00C46E53" w:rsidRDefault="002A2B31" w:rsidP="00CE5619">
      <w:pPr>
        <w:numPr>
          <w:ilvl w:val="1"/>
          <w:numId w:val="76"/>
        </w:numPr>
        <w:spacing w:after="120"/>
        <w:ind w:left="851" w:hanging="425"/>
        <w:jc w:val="both"/>
        <w:rPr>
          <w:rFonts w:ascii="Times New Roman" w:hAnsi="Times New Roman" w:cs="Times New Roman"/>
          <w:sz w:val="22"/>
          <w:szCs w:val="22"/>
        </w:rPr>
      </w:pPr>
      <w:r w:rsidRPr="00C46E53">
        <w:rPr>
          <w:rFonts w:ascii="Times New Roman" w:hAnsi="Times New Roman" w:cs="Times New Roman"/>
          <w:sz w:val="22"/>
          <w:szCs w:val="22"/>
        </w:rPr>
        <w:t>Medición del Índice de Trasparencia por Colombia</w:t>
      </w:r>
    </w:p>
    <w:p w:rsidR="002A2B31" w:rsidRPr="00C46E53" w:rsidRDefault="002A2B31" w:rsidP="00CE5619">
      <w:pPr>
        <w:numPr>
          <w:ilvl w:val="1"/>
          <w:numId w:val="76"/>
        </w:numPr>
        <w:spacing w:after="120"/>
        <w:ind w:left="851" w:hanging="425"/>
        <w:jc w:val="both"/>
        <w:rPr>
          <w:rFonts w:ascii="Times New Roman" w:hAnsi="Times New Roman" w:cs="Times New Roman"/>
          <w:sz w:val="22"/>
          <w:szCs w:val="22"/>
        </w:rPr>
      </w:pPr>
      <w:r w:rsidRPr="00C46E53">
        <w:rPr>
          <w:rFonts w:ascii="Times New Roman" w:hAnsi="Times New Roman" w:cs="Times New Roman"/>
          <w:sz w:val="22"/>
          <w:szCs w:val="22"/>
        </w:rPr>
        <w:t>Auditorías Gubernamentales con enfoque integral de la Contraloría General de la República</w:t>
      </w:r>
    </w:p>
    <w:p w:rsidR="002A2B31" w:rsidRPr="00C46E53" w:rsidRDefault="002A2B31" w:rsidP="00CE5619">
      <w:pPr>
        <w:numPr>
          <w:ilvl w:val="1"/>
          <w:numId w:val="76"/>
        </w:numPr>
        <w:spacing w:after="120"/>
        <w:ind w:left="851" w:hanging="425"/>
        <w:jc w:val="both"/>
        <w:rPr>
          <w:rFonts w:ascii="Times New Roman" w:hAnsi="Times New Roman" w:cs="Times New Roman"/>
          <w:sz w:val="22"/>
          <w:szCs w:val="22"/>
        </w:rPr>
      </w:pPr>
      <w:r w:rsidRPr="00C46E53">
        <w:rPr>
          <w:rFonts w:ascii="Times New Roman" w:hAnsi="Times New Roman" w:cs="Times New Roman"/>
          <w:sz w:val="22"/>
          <w:szCs w:val="22"/>
        </w:rPr>
        <w:t>Encuesta sobre ambiente y desarrollo institucional</w:t>
      </w:r>
    </w:p>
    <w:p w:rsidR="002A2B31" w:rsidRPr="00C46E53" w:rsidRDefault="002A2B31" w:rsidP="00CE5619">
      <w:pPr>
        <w:numPr>
          <w:ilvl w:val="1"/>
          <w:numId w:val="76"/>
        </w:numPr>
        <w:spacing w:after="240"/>
        <w:ind w:left="851" w:hanging="425"/>
        <w:jc w:val="both"/>
        <w:rPr>
          <w:rFonts w:ascii="Times New Roman" w:hAnsi="Times New Roman" w:cs="Times New Roman"/>
          <w:sz w:val="22"/>
          <w:szCs w:val="22"/>
        </w:rPr>
      </w:pPr>
      <w:r w:rsidRPr="00C46E53">
        <w:rPr>
          <w:rFonts w:ascii="Times New Roman" w:hAnsi="Times New Roman" w:cs="Times New Roman"/>
          <w:sz w:val="22"/>
          <w:szCs w:val="22"/>
        </w:rPr>
        <w:t>Encuestas periódicas sobre indicadores de calidad del CNA a la comunidad académica</w:t>
      </w:r>
    </w:p>
    <w:p w:rsidR="002A2B31" w:rsidRPr="00C46E53" w:rsidRDefault="002A2B31" w:rsidP="00CE5619">
      <w:pPr>
        <w:numPr>
          <w:ilvl w:val="0"/>
          <w:numId w:val="76"/>
        </w:num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t xml:space="preserve">Realización de cuatro </w:t>
      </w:r>
      <w:hyperlink r:id="rId245" w:history="1">
        <w:r w:rsidRPr="00C46E53">
          <w:rPr>
            <w:rStyle w:val="Hipervnculo"/>
            <w:rFonts w:ascii="Times New Roman" w:hAnsi="Times New Roman" w:cs="Times New Roman"/>
            <w:bCs/>
            <w:sz w:val="22"/>
            <w:szCs w:val="22"/>
          </w:rPr>
          <w:t>Audiencias Públicas de Rendición de Cuentas</w:t>
        </w:r>
      </w:hyperlink>
      <w:r w:rsidRPr="00C46E53">
        <w:rPr>
          <w:rFonts w:ascii="Times New Roman" w:hAnsi="Times New Roman" w:cs="Times New Roman"/>
          <w:bCs/>
          <w:sz w:val="22"/>
          <w:szCs w:val="22"/>
        </w:rPr>
        <w:t>, desde el año 2007.</w:t>
      </w:r>
    </w:p>
    <w:p w:rsidR="002A2B31" w:rsidRPr="00C46E53" w:rsidRDefault="002A2B31" w:rsidP="00CE5619">
      <w:pPr>
        <w:numPr>
          <w:ilvl w:val="0"/>
          <w:numId w:val="76"/>
        </w:num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t xml:space="preserve">Creación del Grupo Interno de Trabajo de Sistemas, en  el año 2008, adscrito a la Oficina de Planeación y Sistemas, con el objetivo de coordinar la ejecución de la política y estrategias de </w:t>
      </w:r>
      <w:proofErr w:type="spellStart"/>
      <w:r w:rsidRPr="00C46E53">
        <w:rPr>
          <w:rFonts w:ascii="Times New Roman" w:hAnsi="Times New Roman" w:cs="Times New Roman"/>
          <w:bCs/>
          <w:sz w:val="22"/>
          <w:szCs w:val="22"/>
        </w:rPr>
        <w:t>TIC’s</w:t>
      </w:r>
      <w:proofErr w:type="spellEnd"/>
      <w:r w:rsidRPr="00C46E53">
        <w:rPr>
          <w:rFonts w:ascii="Times New Roman" w:hAnsi="Times New Roman" w:cs="Times New Roman"/>
          <w:bCs/>
          <w:sz w:val="22"/>
          <w:szCs w:val="22"/>
        </w:rPr>
        <w:t xml:space="preserve">  y proporcionar, mantener y ampliar la capacidad de los recursos tecnológicos para dinamizar los procesos de comunicación interna y externa.</w:t>
      </w:r>
    </w:p>
    <w:p w:rsidR="002A2B31" w:rsidRPr="00C46E53" w:rsidRDefault="002A2B31" w:rsidP="00CE5619">
      <w:pPr>
        <w:pStyle w:val="Prrafodelista"/>
        <w:numPr>
          <w:ilvl w:val="0"/>
          <w:numId w:val="78"/>
        </w:numPr>
        <w:spacing w:after="240"/>
        <w:jc w:val="both"/>
        <w:rPr>
          <w:rFonts w:ascii="Times New Roman" w:hAnsi="Times New Roman" w:cs="Times New Roman"/>
          <w:sz w:val="22"/>
          <w:szCs w:val="22"/>
        </w:rPr>
      </w:pPr>
      <w:r w:rsidRPr="00C46E53">
        <w:rPr>
          <w:rFonts w:ascii="Times New Roman" w:hAnsi="Times New Roman" w:cs="Times New Roman"/>
          <w:sz w:val="22"/>
          <w:szCs w:val="22"/>
        </w:rPr>
        <w:t>Obtención de tres sellos de calidad por su gestión sobre el estándar internacional ISO 9001:2008, nacional NTCISO 9001:2008 y el sello de calidad de la gestión pública NTCGP 1000:</w:t>
      </w:r>
      <w:r w:rsidRPr="00D14A8A">
        <w:rPr>
          <w:rFonts w:ascii="Times New Roman" w:hAnsi="Times New Roman" w:cs="Times New Roman"/>
          <w:sz w:val="22"/>
          <w:szCs w:val="22"/>
        </w:rPr>
        <w:t>2</w:t>
      </w:r>
      <w:r w:rsidR="007C3112" w:rsidRPr="00D14A8A">
        <w:rPr>
          <w:rFonts w:ascii="Times New Roman" w:hAnsi="Times New Roman" w:cs="Times New Roman"/>
          <w:sz w:val="22"/>
          <w:szCs w:val="22"/>
        </w:rPr>
        <w:t>009</w:t>
      </w:r>
      <w:r w:rsidRPr="00C46E53">
        <w:rPr>
          <w:rFonts w:ascii="Times New Roman" w:hAnsi="Times New Roman" w:cs="Times New Roman"/>
          <w:sz w:val="22"/>
          <w:szCs w:val="22"/>
        </w:rPr>
        <w:t xml:space="preserve"> por ICONTEC e </w:t>
      </w:r>
      <w:proofErr w:type="spellStart"/>
      <w:r w:rsidRPr="00C46E53">
        <w:rPr>
          <w:rFonts w:ascii="Times New Roman" w:hAnsi="Times New Roman" w:cs="Times New Roman"/>
          <w:sz w:val="22"/>
          <w:szCs w:val="22"/>
        </w:rPr>
        <w:t>IQNet</w:t>
      </w:r>
      <w:proofErr w:type="spellEnd"/>
      <w:r w:rsidRPr="00C46E53">
        <w:rPr>
          <w:rFonts w:ascii="Times New Roman" w:hAnsi="Times New Roman" w:cs="Times New Roman"/>
          <w:sz w:val="22"/>
          <w:szCs w:val="22"/>
        </w:rPr>
        <w:t xml:space="preserve">. La </w:t>
      </w:r>
      <w:r w:rsidRPr="00C46E53">
        <w:rPr>
          <w:rFonts w:ascii="Times New Roman" w:hAnsi="Times New Roman" w:cs="Times New Roman"/>
          <w:bCs/>
          <w:sz w:val="22"/>
          <w:szCs w:val="22"/>
        </w:rPr>
        <w:t>certificación del SIG implicó los retos y mejoras que se resumen en la siguiente tabla:</w:t>
      </w:r>
    </w:p>
    <w:tbl>
      <w:tblPr>
        <w:tblStyle w:val="Sombreadoclaro-nfasis12"/>
        <w:tblW w:w="0" w:type="auto"/>
        <w:tblLook w:val="04A0"/>
      </w:tblPr>
      <w:tblGrid>
        <w:gridCol w:w="4219"/>
        <w:gridCol w:w="4759"/>
      </w:tblGrid>
      <w:tr w:rsidR="002A2B31" w:rsidRPr="00C46E53" w:rsidTr="00025EAA">
        <w:trPr>
          <w:cnfStyle w:val="100000000000"/>
          <w:trHeight w:val="544"/>
        </w:trPr>
        <w:tc>
          <w:tcPr>
            <w:cnfStyle w:val="001000000000"/>
            <w:tcW w:w="8978" w:type="dxa"/>
            <w:gridSpan w:val="2"/>
          </w:tcPr>
          <w:p w:rsidR="002A2B31" w:rsidRPr="00C46E53" w:rsidRDefault="002A2B31" w:rsidP="00025EAA">
            <w:pPr>
              <w:spacing w:after="40"/>
              <w:jc w:val="both"/>
              <w:rPr>
                <w:rFonts w:ascii="Times New Roman" w:hAnsi="Times New Roman"/>
                <w:b w:val="0"/>
                <w:bCs w:val="0"/>
                <w:lang w:val="es-ES_tradnl"/>
              </w:rPr>
            </w:pPr>
            <w:r w:rsidRPr="00C46E53">
              <w:rPr>
                <w:rFonts w:ascii="Times New Roman" w:hAnsi="Times New Roman"/>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635</wp:posOffset>
                  </wp:positionV>
                  <wp:extent cx="1676400" cy="333375"/>
                  <wp:effectExtent l="0" t="0" r="0" b="0"/>
                  <wp:wrapSquare wrapText="bothSides"/>
                  <wp:docPr id="6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1439" t="90937" r="13103"/>
                          <a:stretch>
                            <a:fillRect/>
                          </a:stretch>
                        </pic:blipFill>
                        <pic:spPr bwMode="auto">
                          <a:xfrm>
                            <a:off x="0" y="0"/>
                            <a:ext cx="1676400" cy="333375"/>
                          </a:xfrm>
                          <a:prstGeom prst="rect">
                            <a:avLst/>
                          </a:prstGeom>
                          <a:noFill/>
                          <a:ln w="9525">
                            <a:noFill/>
                            <a:miter lim="800000"/>
                            <a:headEnd/>
                            <a:tailEnd/>
                          </a:ln>
                        </pic:spPr>
                      </pic:pic>
                    </a:graphicData>
                  </a:graphic>
                </wp:anchor>
              </w:drawing>
            </w:r>
          </w:p>
        </w:tc>
      </w:tr>
      <w:tr w:rsidR="002A2B31" w:rsidRPr="00C46E53" w:rsidTr="00025EAA">
        <w:trPr>
          <w:cnfStyle w:val="000000100000"/>
        </w:trPr>
        <w:tc>
          <w:tcPr>
            <w:cnfStyle w:val="001000000000"/>
            <w:tcW w:w="4219" w:type="dxa"/>
          </w:tcPr>
          <w:p w:rsidR="002A2B31" w:rsidRPr="00C46E53" w:rsidRDefault="002A2B31" w:rsidP="00025EAA">
            <w:pPr>
              <w:spacing w:after="40"/>
              <w:jc w:val="center"/>
              <w:rPr>
                <w:rFonts w:ascii="Times New Roman" w:hAnsi="Times New Roman"/>
                <w:bCs w:val="0"/>
                <w:color w:val="000000" w:themeColor="text1"/>
                <w:lang w:val="es-ES_tradnl"/>
              </w:rPr>
            </w:pPr>
            <w:r w:rsidRPr="00C46E53">
              <w:rPr>
                <w:rFonts w:ascii="Times New Roman" w:hAnsi="Times New Roman"/>
                <w:bCs w:val="0"/>
                <w:color w:val="000000" w:themeColor="text1"/>
                <w:lang w:val="es-ES_tradnl"/>
              </w:rPr>
              <w:t>RETOS AFRONTADOS</w:t>
            </w:r>
          </w:p>
        </w:tc>
        <w:tc>
          <w:tcPr>
            <w:tcW w:w="4759" w:type="dxa"/>
          </w:tcPr>
          <w:p w:rsidR="002A2B31" w:rsidRPr="00C46E53" w:rsidRDefault="002A2B31" w:rsidP="00025EAA">
            <w:pPr>
              <w:spacing w:after="40"/>
              <w:jc w:val="center"/>
              <w:cnfStyle w:val="000000100000"/>
              <w:rPr>
                <w:rFonts w:ascii="Times New Roman" w:hAnsi="Times New Roman"/>
                <w:b/>
                <w:bCs/>
                <w:color w:val="000000" w:themeColor="text1"/>
                <w:lang w:val="es-ES_tradnl"/>
              </w:rPr>
            </w:pPr>
            <w:r w:rsidRPr="00C46E53">
              <w:rPr>
                <w:rFonts w:ascii="Times New Roman" w:hAnsi="Times New Roman"/>
                <w:b/>
                <w:bCs/>
                <w:color w:val="000000" w:themeColor="text1"/>
                <w:lang w:val="es-ES_tradnl"/>
              </w:rPr>
              <w:t>MEJORAS PERCIBIDAS</w:t>
            </w:r>
          </w:p>
        </w:tc>
      </w:tr>
      <w:tr w:rsidR="002A2B31" w:rsidRPr="00C46E53" w:rsidTr="00025EAA">
        <w:tc>
          <w:tcPr>
            <w:cnfStyle w:val="001000000000"/>
            <w:tcW w:w="4219" w:type="dxa"/>
            <w:vAlign w:val="center"/>
          </w:tcPr>
          <w:p w:rsidR="002A2B31" w:rsidRPr="00C46E53" w:rsidRDefault="002A2B31" w:rsidP="00CE5619">
            <w:pPr>
              <w:numPr>
                <w:ilvl w:val="0"/>
                <w:numId w:val="80"/>
              </w:numPr>
              <w:spacing w:after="40"/>
              <w:ind w:left="284" w:hanging="284"/>
              <w:jc w:val="both"/>
              <w:rPr>
                <w:rFonts w:ascii="Times New Roman" w:hAnsi="Times New Roman"/>
                <w:b w:val="0"/>
                <w:bCs w:val="0"/>
                <w:color w:val="000000" w:themeColor="text1"/>
                <w:lang w:val="es-ES_tradnl"/>
              </w:rPr>
            </w:pPr>
            <w:r w:rsidRPr="00C46E53">
              <w:rPr>
                <w:rFonts w:ascii="Times New Roman" w:hAnsi="Times New Roman"/>
                <w:b w:val="0"/>
                <w:bCs w:val="0"/>
                <w:color w:val="000000" w:themeColor="text1"/>
                <w:u w:val="single"/>
                <w:lang w:val="es-ES_tradnl"/>
              </w:rPr>
              <w:t xml:space="preserve">Tradición institucional </w:t>
            </w:r>
            <w:r w:rsidRPr="00C46E53">
              <w:rPr>
                <w:rFonts w:ascii="Times New Roman" w:hAnsi="Times New Roman"/>
                <w:b w:val="0"/>
                <w:bCs w:val="0"/>
                <w:color w:val="000000" w:themeColor="text1"/>
                <w:lang w:val="es-ES_tradnl"/>
              </w:rPr>
              <w:t>centrada en esquemas jerárquicos y rígidos por dependencias o áreas, rotación de directivos y cambios abruptos en las iniciativas administrativas y los estilos de dirección.</w:t>
            </w:r>
          </w:p>
          <w:p w:rsidR="002A2B31" w:rsidRPr="00C46E53" w:rsidRDefault="002A2B31" w:rsidP="00025EAA">
            <w:pPr>
              <w:spacing w:after="40"/>
              <w:jc w:val="both"/>
              <w:rPr>
                <w:rFonts w:ascii="Times New Roman" w:hAnsi="Times New Roman"/>
                <w:b w:val="0"/>
                <w:bCs w:val="0"/>
                <w:color w:val="000000" w:themeColor="text1"/>
                <w:lang w:val="es-ES_tradnl"/>
              </w:rPr>
            </w:pPr>
          </w:p>
        </w:tc>
        <w:tc>
          <w:tcPr>
            <w:tcW w:w="4759" w:type="dxa"/>
          </w:tcPr>
          <w:p w:rsidR="002A2B31" w:rsidRPr="00C46E53" w:rsidRDefault="002A2B31" w:rsidP="00CE5619">
            <w:pPr>
              <w:numPr>
                <w:ilvl w:val="0"/>
                <w:numId w:val="80"/>
              </w:numPr>
              <w:spacing w:after="40"/>
              <w:ind w:left="284" w:hanging="284"/>
              <w:jc w:val="both"/>
              <w:cnfStyle w:val="0000000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Incorporación de una cultura de acción planificadora y progresiva, orientación a la gestión preventiva en los niveles estratégicos y operativos.</w:t>
            </w:r>
          </w:p>
          <w:p w:rsidR="002A2B31" w:rsidRPr="00C46E53" w:rsidRDefault="002A2B31" w:rsidP="00CE5619">
            <w:pPr>
              <w:numPr>
                <w:ilvl w:val="0"/>
                <w:numId w:val="80"/>
              </w:numPr>
              <w:spacing w:after="40"/>
              <w:ind w:left="284" w:hanging="284"/>
              <w:jc w:val="both"/>
              <w:cnfStyle w:val="0000000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Articulación del SIG con las dinámicas y evoluciones de los contextos, con los planes estratégicos institucionales, con las decisiones y compromisos de las directivas y con indicadores que hagan visible sus impactos o beneficios en el tiempo.</w:t>
            </w:r>
          </w:p>
        </w:tc>
      </w:tr>
      <w:tr w:rsidR="002A2B31" w:rsidRPr="00C46E53" w:rsidTr="00025EAA">
        <w:trPr>
          <w:cnfStyle w:val="000000100000"/>
        </w:trPr>
        <w:tc>
          <w:tcPr>
            <w:cnfStyle w:val="001000000000"/>
            <w:tcW w:w="4219" w:type="dxa"/>
            <w:vAlign w:val="center"/>
          </w:tcPr>
          <w:p w:rsidR="002A2B31" w:rsidRPr="00C46E53" w:rsidRDefault="002A2B31" w:rsidP="00CE5619">
            <w:pPr>
              <w:numPr>
                <w:ilvl w:val="0"/>
                <w:numId w:val="80"/>
              </w:numPr>
              <w:spacing w:after="40"/>
              <w:ind w:left="284" w:hanging="284"/>
              <w:jc w:val="both"/>
              <w:rPr>
                <w:rFonts w:ascii="Times New Roman" w:hAnsi="Times New Roman"/>
                <w:b w:val="0"/>
                <w:bCs w:val="0"/>
                <w:color w:val="000000" w:themeColor="text1"/>
                <w:lang w:val="es-ES_tradnl"/>
              </w:rPr>
            </w:pPr>
            <w:r w:rsidRPr="00C46E53">
              <w:rPr>
                <w:rFonts w:ascii="Times New Roman" w:hAnsi="Times New Roman"/>
                <w:b w:val="0"/>
                <w:bCs w:val="0"/>
                <w:color w:val="000000" w:themeColor="text1"/>
                <w:lang w:val="es-ES_tradnl"/>
              </w:rPr>
              <w:t xml:space="preserve">Informalidad y lentitud en la gestión </w:t>
            </w:r>
            <w:r w:rsidRPr="00C46E53">
              <w:rPr>
                <w:rFonts w:ascii="Times New Roman" w:hAnsi="Times New Roman"/>
                <w:b w:val="0"/>
                <w:bCs w:val="0"/>
                <w:color w:val="000000" w:themeColor="text1"/>
                <w:lang w:val="es-ES_tradnl"/>
              </w:rPr>
              <w:lastRenderedPageBreak/>
              <w:t>administrativa.</w:t>
            </w:r>
          </w:p>
          <w:p w:rsidR="002A2B31" w:rsidRPr="00C46E53" w:rsidRDefault="002A2B31" w:rsidP="00CE5619">
            <w:pPr>
              <w:numPr>
                <w:ilvl w:val="0"/>
                <w:numId w:val="80"/>
              </w:numPr>
              <w:spacing w:after="40"/>
              <w:ind w:left="284" w:hanging="284"/>
              <w:jc w:val="both"/>
              <w:rPr>
                <w:rFonts w:ascii="Times New Roman" w:hAnsi="Times New Roman"/>
                <w:b w:val="0"/>
                <w:bCs w:val="0"/>
                <w:color w:val="000000" w:themeColor="text1"/>
                <w:lang w:val="es-ES_tradnl"/>
              </w:rPr>
            </w:pPr>
            <w:r w:rsidRPr="00C46E53">
              <w:rPr>
                <w:rFonts w:ascii="Times New Roman" w:hAnsi="Times New Roman"/>
                <w:b w:val="0"/>
                <w:bCs w:val="0"/>
                <w:color w:val="000000" w:themeColor="text1"/>
                <w:lang w:val="es-ES_tradnl"/>
              </w:rPr>
              <w:t>Lenta receptividad al cambio y la cultura de la gestión.</w:t>
            </w:r>
          </w:p>
          <w:p w:rsidR="002A2B31" w:rsidRPr="00C46E53" w:rsidRDefault="002A2B31" w:rsidP="00025EAA">
            <w:pPr>
              <w:spacing w:after="40"/>
              <w:ind w:left="284" w:hanging="284"/>
              <w:jc w:val="both"/>
              <w:rPr>
                <w:rFonts w:ascii="Times New Roman" w:hAnsi="Times New Roman"/>
                <w:b w:val="0"/>
                <w:bCs w:val="0"/>
                <w:color w:val="000000" w:themeColor="text1"/>
                <w:lang w:val="es-ES_tradnl"/>
              </w:rPr>
            </w:pPr>
          </w:p>
        </w:tc>
        <w:tc>
          <w:tcPr>
            <w:tcW w:w="4759" w:type="dxa"/>
          </w:tcPr>
          <w:p w:rsidR="002A2B31" w:rsidRPr="00C46E53" w:rsidRDefault="002A2B31" w:rsidP="00CE5619">
            <w:pPr>
              <w:numPr>
                <w:ilvl w:val="0"/>
                <w:numId w:val="80"/>
              </w:numPr>
              <w:spacing w:after="40"/>
              <w:ind w:left="284" w:hanging="284"/>
              <w:jc w:val="both"/>
              <w:cnfStyle w:val="0000001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lastRenderedPageBreak/>
              <w:t xml:space="preserve">Orientación del quehacer universitario hacia </w:t>
            </w:r>
            <w:r w:rsidRPr="00C46E53">
              <w:rPr>
                <w:rFonts w:ascii="Times New Roman" w:hAnsi="Times New Roman"/>
                <w:bCs/>
                <w:color w:val="000000" w:themeColor="text1"/>
                <w:lang w:val="es-ES_tradnl"/>
              </w:rPr>
              <w:lastRenderedPageBreak/>
              <w:t>propósitos claramente definidos y con rutas de acción  trazadas, entendidas y compartidas.</w:t>
            </w:r>
          </w:p>
          <w:p w:rsidR="002A2B31" w:rsidRPr="00C46E53" w:rsidRDefault="002A2B31" w:rsidP="00CE5619">
            <w:pPr>
              <w:numPr>
                <w:ilvl w:val="0"/>
                <w:numId w:val="80"/>
              </w:numPr>
              <w:spacing w:after="40"/>
              <w:ind w:left="284" w:hanging="284"/>
              <w:jc w:val="both"/>
              <w:cnfStyle w:val="0000001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Promoción de la cultura del autocontrol y la evaluación, como instrumentos para el mejoramiento continuo y de apertura hacia el control externo y la visibilidad de la gestión.</w:t>
            </w:r>
          </w:p>
          <w:p w:rsidR="002A2B31" w:rsidRPr="00C46E53" w:rsidRDefault="002A2B31" w:rsidP="00CE5619">
            <w:pPr>
              <w:numPr>
                <w:ilvl w:val="0"/>
                <w:numId w:val="80"/>
              </w:numPr>
              <w:spacing w:after="40"/>
              <w:ind w:left="284" w:hanging="284"/>
              <w:jc w:val="both"/>
              <w:cnfStyle w:val="0000001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Fortalecimiento del aprendizaje continuo y la sensibilización hacia la cultura de la calidad, como forma de vida institucional.</w:t>
            </w:r>
          </w:p>
        </w:tc>
      </w:tr>
      <w:tr w:rsidR="002A2B31" w:rsidRPr="00C46E53" w:rsidTr="00025EAA">
        <w:tc>
          <w:tcPr>
            <w:cnfStyle w:val="001000000000"/>
            <w:tcW w:w="4219" w:type="dxa"/>
            <w:vAlign w:val="center"/>
          </w:tcPr>
          <w:p w:rsidR="002A2B31" w:rsidRPr="00C46E53" w:rsidRDefault="002A2B31" w:rsidP="00CE5619">
            <w:pPr>
              <w:numPr>
                <w:ilvl w:val="0"/>
                <w:numId w:val="80"/>
              </w:numPr>
              <w:spacing w:after="40"/>
              <w:ind w:left="284" w:hanging="284"/>
              <w:jc w:val="both"/>
              <w:rPr>
                <w:rFonts w:ascii="Times New Roman" w:hAnsi="Times New Roman"/>
                <w:b w:val="0"/>
                <w:bCs w:val="0"/>
                <w:color w:val="000000" w:themeColor="text1"/>
                <w:lang w:val="es-ES_tradnl"/>
              </w:rPr>
            </w:pPr>
            <w:r w:rsidRPr="00C46E53">
              <w:rPr>
                <w:rFonts w:ascii="Times New Roman" w:hAnsi="Times New Roman"/>
                <w:b w:val="0"/>
                <w:bCs w:val="0"/>
                <w:color w:val="000000" w:themeColor="text1"/>
                <w:lang w:val="es-ES_tradnl"/>
              </w:rPr>
              <w:lastRenderedPageBreak/>
              <w:t xml:space="preserve">Falta de afinidad y usabilidad de los sistemas informáticos existentes,  baja automatización de procedimientos y escasa utilización de herramientas soportadas en </w:t>
            </w:r>
            <w:proofErr w:type="spellStart"/>
            <w:r w:rsidRPr="00C46E53">
              <w:rPr>
                <w:rFonts w:ascii="Times New Roman" w:hAnsi="Times New Roman"/>
                <w:b w:val="0"/>
                <w:bCs w:val="0"/>
                <w:color w:val="000000" w:themeColor="text1"/>
                <w:lang w:val="es-ES_tradnl"/>
              </w:rPr>
              <w:t>TIC´s</w:t>
            </w:r>
            <w:proofErr w:type="spellEnd"/>
            <w:r w:rsidRPr="00C46E53">
              <w:rPr>
                <w:rFonts w:ascii="Times New Roman" w:hAnsi="Times New Roman"/>
                <w:b w:val="0"/>
                <w:bCs w:val="0"/>
                <w:color w:val="000000" w:themeColor="text1"/>
                <w:lang w:val="es-ES_tradnl"/>
              </w:rPr>
              <w:t>. Cultura institucional centrada en evidencias impresas.</w:t>
            </w:r>
          </w:p>
          <w:p w:rsidR="002A2B31" w:rsidRPr="00C46E53" w:rsidRDefault="002A2B31" w:rsidP="00CE5619">
            <w:pPr>
              <w:numPr>
                <w:ilvl w:val="0"/>
                <w:numId w:val="80"/>
              </w:numPr>
              <w:spacing w:after="40"/>
              <w:ind w:left="284" w:hanging="284"/>
              <w:jc w:val="both"/>
              <w:rPr>
                <w:rFonts w:ascii="Times New Roman" w:hAnsi="Times New Roman"/>
                <w:b w:val="0"/>
                <w:bCs w:val="0"/>
                <w:color w:val="000000" w:themeColor="text1"/>
                <w:lang w:val="es-ES_tradnl"/>
              </w:rPr>
            </w:pPr>
            <w:r w:rsidRPr="00C46E53">
              <w:rPr>
                <w:rFonts w:ascii="Times New Roman" w:hAnsi="Times New Roman"/>
                <w:b w:val="0"/>
                <w:bCs w:val="0"/>
                <w:color w:val="000000" w:themeColor="text1"/>
                <w:lang w:val="es-ES_tradnl"/>
              </w:rPr>
              <w:t>Escasos e inadecuados canales de comunicación con la comunidad universitaria.</w:t>
            </w:r>
          </w:p>
        </w:tc>
        <w:tc>
          <w:tcPr>
            <w:tcW w:w="4759" w:type="dxa"/>
          </w:tcPr>
          <w:p w:rsidR="002A2B31" w:rsidRPr="00C46E53" w:rsidRDefault="002A2B31" w:rsidP="00CE5619">
            <w:pPr>
              <w:numPr>
                <w:ilvl w:val="0"/>
                <w:numId w:val="80"/>
              </w:numPr>
              <w:spacing w:after="40"/>
              <w:ind w:left="284" w:hanging="284"/>
              <w:jc w:val="both"/>
              <w:cnfStyle w:val="0000000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Fortalecimiento de la gestión de la información y las comunicaciones, para la toma de decisiones oportunas basadas en datos confiables y trazables, y en la transparencia, como principio de gestión institucional, a través de la ordenación y unificación de las fuentes de información y la disponibilidad adecuada de las mismas.</w:t>
            </w:r>
          </w:p>
        </w:tc>
      </w:tr>
      <w:tr w:rsidR="002A2B31" w:rsidRPr="00C46E53" w:rsidTr="00025EAA">
        <w:trPr>
          <w:cnfStyle w:val="000000100000"/>
        </w:trPr>
        <w:tc>
          <w:tcPr>
            <w:cnfStyle w:val="001000000000"/>
            <w:tcW w:w="4219" w:type="dxa"/>
            <w:vAlign w:val="center"/>
          </w:tcPr>
          <w:p w:rsidR="002A2B31" w:rsidRPr="00C46E53" w:rsidRDefault="002A2B31" w:rsidP="00CE5619">
            <w:pPr>
              <w:numPr>
                <w:ilvl w:val="0"/>
                <w:numId w:val="80"/>
              </w:numPr>
              <w:spacing w:after="40"/>
              <w:jc w:val="both"/>
              <w:rPr>
                <w:rFonts w:ascii="Times New Roman" w:hAnsi="Times New Roman"/>
                <w:b w:val="0"/>
                <w:bCs w:val="0"/>
                <w:color w:val="000000" w:themeColor="text1"/>
                <w:lang w:val="es-ES_tradnl"/>
              </w:rPr>
            </w:pPr>
            <w:r w:rsidRPr="00C46E53">
              <w:rPr>
                <w:rFonts w:ascii="Times New Roman" w:hAnsi="Times New Roman"/>
                <w:b w:val="0"/>
                <w:bCs w:val="0"/>
                <w:color w:val="000000" w:themeColor="text1"/>
                <w:u w:val="single"/>
                <w:lang w:val="es-ES_tradnl"/>
              </w:rPr>
              <w:t xml:space="preserve">Temas no reglamentados </w:t>
            </w:r>
            <w:r w:rsidRPr="00C46E53">
              <w:rPr>
                <w:rFonts w:ascii="Times New Roman" w:hAnsi="Times New Roman"/>
                <w:b w:val="0"/>
                <w:bCs w:val="0"/>
                <w:color w:val="000000" w:themeColor="text1"/>
                <w:lang w:val="es-ES_tradnl"/>
              </w:rPr>
              <w:t>u ordenados y baja estandarización.</w:t>
            </w:r>
          </w:p>
          <w:p w:rsidR="002A2B31" w:rsidRPr="00C46E53" w:rsidRDefault="002A2B31" w:rsidP="00CE5619">
            <w:pPr>
              <w:numPr>
                <w:ilvl w:val="0"/>
                <w:numId w:val="80"/>
              </w:numPr>
              <w:spacing w:after="40"/>
              <w:jc w:val="both"/>
              <w:rPr>
                <w:rFonts w:ascii="Times New Roman" w:hAnsi="Times New Roman"/>
                <w:b w:val="0"/>
                <w:bCs w:val="0"/>
                <w:color w:val="000000" w:themeColor="text1"/>
                <w:lang w:val="es-ES_tradnl"/>
              </w:rPr>
            </w:pPr>
            <w:r w:rsidRPr="00C46E53">
              <w:rPr>
                <w:rFonts w:ascii="Times New Roman" w:hAnsi="Times New Roman"/>
                <w:b w:val="0"/>
                <w:bCs w:val="0"/>
                <w:color w:val="000000" w:themeColor="text1"/>
                <w:u w:val="single"/>
                <w:lang w:val="es-ES_tradnl"/>
              </w:rPr>
              <w:t>Distancia</w:t>
            </w:r>
            <w:r w:rsidRPr="00C46E53">
              <w:rPr>
                <w:rFonts w:ascii="Times New Roman" w:hAnsi="Times New Roman"/>
                <w:b w:val="0"/>
                <w:bCs w:val="0"/>
                <w:color w:val="000000" w:themeColor="text1"/>
                <w:lang w:val="es-ES_tradnl"/>
              </w:rPr>
              <w:t xml:space="preserve"> entre lo académico y administrativo</w:t>
            </w:r>
          </w:p>
        </w:tc>
        <w:tc>
          <w:tcPr>
            <w:tcW w:w="4759" w:type="dxa"/>
          </w:tcPr>
          <w:p w:rsidR="002A2B31" w:rsidRPr="00C46E53" w:rsidRDefault="002A2B31" w:rsidP="00CE5619">
            <w:pPr>
              <w:numPr>
                <w:ilvl w:val="0"/>
                <w:numId w:val="80"/>
              </w:numPr>
              <w:spacing w:after="40"/>
              <w:jc w:val="both"/>
              <w:cnfStyle w:val="0000001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Descongestión de los actos administrativos (políticas). Documentación de la operación de la Universidad basada en manuales, procedimientos, instructivos, guías, etc., administrados electrónicamente, totalmente disponibles al público.</w:t>
            </w:r>
          </w:p>
          <w:p w:rsidR="002A2B31" w:rsidRPr="00C46E53" w:rsidRDefault="002A2B31" w:rsidP="00CE5619">
            <w:pPr>
              <w:numPr>
                <w:ilvl w:val="0"/>
                <w:numId w:val="80"/>
              </w:numPr>
              <w:spacing w:after="40"/>
              <w:jc w:val="both"/>
              <w:cnfStyle w:val="0000001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 xml:space="preserve">Inversión en sistemas de información aplicados a la operación de procesos, contribuyendo así a la </w:t>
            </w:r>
            <w:r w:rsidRPr="00C46E53">
              <w:rPr>
                <w:rFonts w:ascii="Times New Roman" w:hAnsi="Times New Roman"/>
                <w:bCs/>
                <w:color w:val="000000" w:themeColor="text1"/>
                <w:u w:val="single"/>
                <w:lang w:val="es-ES_tradnl"/>
              </w:rPr>
              <w:t>agilidad</w:t>
            </w:r>
            <w:r w:rsidRPr="00C46E53">
              <w:rPr>
                <w:rFonts w:ascii="Times New Roman" w:hAnsi="Times New Roman"/>
                <w:bCs/>
                <w:color w:val="000000" w:themeColor="text1"/>
                <w:lang w:val="es-ES_tradnl"/>
              </w:rPr>
              <w:t xml:space="preserve"> en las operaciones, la </w:t>
            </w:r>
            <w:r w:rsidRPr="00C46E53">
              <w:rPr>
                <w:rFonts w:ascii="Times New Roman" w:hAnsi="Times New Roman"/>
                <w:bCs/>
                <w:color w:val="000000" w:themeColor="text1"/>
                <w:u w:val="single"/>
                <w:lang w:val="es-ES_tradnl"/>
              </w:rPr>
              <w:t>disponibilidad</w:t>
            </w:r>
            <w:r w:rsidRPr="00C46E53">
              <w:rPr>
                <w:rFonts w:ascii="Times New Roman" w:hAnsi="Times New Roman"/>
                <w:bCs/>
                <w:color w:val="000000" w:themeColor="text1"/>
                <w:lang w:val="es-ES_tradnl"/>
              </w:rPr>
              <w:t xml:space="preserve"> de la información al servicio de la administración y la academia.</w:t>
            </w:r>
          </w:p>
          <w:p w:rsidR="002A2B31" w:rsidRPr="00C46E53" w:rsidRDefault="002A2B31" w:rsidP="00CE5619">
            <w:pPr>
              <w:numPr>
                <w:ilvl w:val="0"/>
                <w:numId w:val="80"/>
              </w:numPr>
              <w:spacing w:after="40"/>
              <w:jc w:val="both"/>
              <w:cnfStyle w:val="0000001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Orientar la gestión del funcionario público y la institución hacia la comprensión del usuario, cliente o beneficiario como parte esencial del cumplimiento de su objeto misional.</w:t>
            </w:r>
          </w:p>
        </w:tc>
      </w:tr>
      <w:tr w:rsidR="002A2B31" w:rsidRPr="00C46E53" w:rsidTr="00025EAA">
        <w:tc>
          <w:tcPr>
            <w:cnfStyle w:val="001000000000"/>
            <w:tcW w:w="4219" w:type="dxa"/>
            <w:vAlign w:val="center"/>
          </w:tcPr>
          <w:p w:rsidR="002A2B31" w:rsidRPr="00C46E53" w:rsidRDefault="002A2B31" w:rsidP="00CE5619">
            <w:pPr>
              <w:numPr>
                <w:ilvl w:val="0"/>
                <w:numId w:val="80"/>
              </w:numPr>
              <w:spacing w:after="40"/>
              <w:jc w:val="both"/>
              <w:rPr>
                <w:rFonts w:ascii="Times New Roman" w:hAnsi="Times New Roman"/>
                <w:b w:val="0"/>
                <w:bCs w:val="0"/>
                <w:color w:val="000000" w:themeColor="text1"/>
                <w:lang w:val="es-ES_tradnl"/>
              </w:rPr>
            </w:pPr>
            <w:r w:rsidRPr="00C46E53">
              <w:rPr>
                <w:rFonts w:ascii="Times New Roman" w:hAnsi="Times New Roman"/>
                <w:b w:val="0"/>
                <w:bCs w:val="0"/>
                <w:color w:val="000000" w:themeColor="text1"/>
                <w:u w:val="single"/>
                <w:lang w:val="es-ES_tradnl"/>
              </w:rPr>
              <w:t xml:space="preserve">Poca continuidad </w:t>
            </w:r>
            <w:r w:rsidRPr="00C46E53">
              <w:rPr>
                <w:rFonts w:ascii="Times New Roman" w:hAnsi="Times New Roman"/>
                <w:b w:val="0"/>
                <w:bCs w:val="0"/>
                <w:color w:val="000000" w:themeColor="text1"/>
                <w:lang w:val="es-ES_tradnl"/>
              </w:rPr>
              <w:t>de los modelos de gestión o iniciativas similares.</w:t>
            </w:r>
          </w:p>
          <w:p w:rsidR="002A2B31" w:rsidRPr="00C46E53" w:rsidRDefault="002A2B31" w:rsidP="00025EAA">
            <w:pPr>
              <w:spacing w:after="40"/>
              <w:jc w:val="both"/>
              <w:rPr>
                <w:rFonts w:ascii="Times New Roman" w:hAnsi="Times New Roman"/>
                <w:b w:val="0"/>
                <w:bCs w:val="0"/>
                <w:color w:val="000000" w:themeColor="text1"/>
                <w:lang w:val="es-ES_tradnl"/>
              </w:rPr>
            </w:pPr>
          </w:p>
        </w:tc>
        <w:tc>
          <w:tcPr>
            <w:tcW w:w="4759" w:type="dxa"/>
          </w:tcPr>
          <w:p w:rsidR="002A2B31" w:rsidRPr="00C46E53" w:rsidRDefault="002A2B31" w:rsidP="00CE5619">
            <w:pPr>
              <w:numPr>
                <w:ilvl w:val="0"/>
                <w:numId w:val="80"/>
              </w:numPr>
              <w:spacing w:after="40"/>
              <w:jc w:val="both"/>
              <w:cnfStyle w:val="0000000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I</w:t>
            </w:r>
            <w:r w:rsidRPr="00C46E53">
              <w:rPr>
                <w:rFonts w:ascii="Times New Roman" w:hAnsi="Times New Roman"/>
                <w:bCs/>
                <w:color w:val="000000" w:themeColor="text1"/>
                <w:u w:val="single"/>
                <w:lang w:val="es-ES_tradnl"/>
              </w:rPr>
              <w:t>nstitucionalización</w:t>
            </w:r>
            <w:r w:rsidRPr="00C46E53">
              <w:rPr>
                <w:rFonts w:ascii="Times New Roman" w:hAnsi="Times New Roman"/>
                <w:bCs/>
                <w:color w:val="000000" w:themeColor="text1"/>
                <w:lang w:val="es-ES_tradnl"/>
              </w:rPr>
              <w:t xml:space="preserve"> del SIG, mediante decisión colegiada del Consejo Superior.</w:t>
            </w:r>
          </w:p>
          <w:p w:rsidR="002A2B31" w:rsidRPr="00C46E53" w:rsidRDefault="002A2B31" w:rsidP="00CE5619">
            <w:pPr>
              <w:numPr>
                <w:ilvl w:val="0"/>
                <w:numId w:val="80"/>
              </w:numPr>
              <w:spacing w:after="40"/>
              <w:jc w:val="both"/>
              <w:cnfStyle w:val="0000000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 xml:space="preserve">El SIG </w:t>
            </w:r>
            <w:r w:rsidRPr="00C46E53">
              <w:rPr>
                <w:rFonts w:ascii="Times New Roman" w:hAnsi="Times New Roman"/>
                <w:bCs/>
                <w:color w:val="000000" w:themeColor="text1"/>
                <w:u w:val="single"/>
                <w:lang w:val="es-ES_tradnl"/>
              </w:rPr>
              <w:t>no nace en el momento de su implementación</w:t>
            </w:r>
            <w:r w:rsidRPr="00C46E53">
              <w:rPr>
                <w:rFonts w:ascii="Times New Roman" w:hAnsi="Times New Roman"/>
                <w:bCs/>
                <w:color w:val="000000" w:themeColor="text1"/>
                <w:lang w:val="es-ES_tradnl"/>
              </w:rPr>
              <w:t>, él recupera de la Universidad sus tradiciones e historia y sus modos de operación, convirtiéndolos en diálogos y contextos de calidad, al traducirlos en esquemas universales, amigables, comunicables, trazables, medibles y mejorables.</w:t>
            </w:r>
          </w:p>
          <w:p w:rsidR="002A2B31" w:rsidRPr="00C46E53" w:rsidRDefault="002A2B31" w:rsidP="00CE5619">
            <w:pPr>
              <w:numPr>
                <w:ilvl w:val="0"/>
                <w:numId w:val="80"/>
              </w:numPr>
              <w:spacing w:after="40"/>
              <w:jc w:val="both"/>
              <w:cnfStyle w:val="000000000000"/>
              <w:rPr>
                <w:rFonts w:ascii="Times New Roman" w:hAnsi="Times New Roman"/>
                <w:bCs/>
                <w:color w:val="000000" w:themeColor="text1"/>
                <w:lang w:val="es-ES_tradnl"/>
              </w:rPr>
            </w:pPr>
            <w:r w:rsidRPr="00C46E53">
              <w:rPr>
                <w:rFonts w:ascii="Times New Roman" w:hAnsi="Times New Roman"/>
                <w:bCs/>
                <w:color w:val="000000" w:themeColor="text1"/>
                <w:lang w:val="es-ES_tradnl"/>
              </w:rPr>
              <w:t>Permite la incorporación de nuevas normas, en razón de su obligatoriedad o de la conveniencia institucional.</w:t>
            </w:r>
          </w:p>
        </w:tc>
      </w:tr>
    </w:tbl>
    <w:p w:rsidR="002A2B31" w:rsidRPr="00C46E53" w:rsidRDefault="002A2B31" w:rsidP="002A2B31">
      <w:pPr>
        <w:spacing w:after="240"/>
        <w:jc w:val="both"/>
        <w:rPr>
          <w:rFonts w:ascii="Times New Roman" w:hAnsi="Times New Roman" w:cs="Times New Roman"/>
          <w:b/>
          <w:bCs/>
          <w:sz w:val="22"/>
          <w:szCs w:val="22"/>
        </w:rPr>
      </w:pPr>
    </w:p>
    <w:p w:rsidR="002A2B31" w:rsidRDefault="002A2B31" w:rsidP="002A2B31">
      <w:pPr>
        <w:spacing w:after="240"/>
        <w:jc w:val="both"/>
        <w:rPr>
          <w:rFonts w:ascii="Times New Roman" w:hAnsi="Times New Roman" w:cs="Times New Roman"/>
          <w:b/>
          <w:sz w:val="22"/>
          <w:szCs w:val="22"/>
        </w:rPr>
      </w:pPr>
    </w:p>
    <w:p w:rsidR="003378BD" w:rsidRDefault="003378BD" w:rsidP="002A2B31">
      <w:pPr>
        <w:spacing w:after="240"/>
        <w:jc w:val="both"/>
        <w:rPr>
          <w:rFonts w:ascii="Times New Roman" w:hAnsi="Times New Roman" w:cs="Times New Roman"/>
          <w:b/>
          <w:sz w:val="22"/>
          <w:szCs w:val="22"/>
        </w:rPr>
      </w:pPr>
    </w:p>
    <w:p w:rsidR="003378BD" w:rsidRPr="00C46E53" w:rsidRDefault="003378BD" w:rsidP="002A2B31">
      <w:pPr>
        <w:spacing w:after="240"/>
        <w:jc w:val="both"/>
        <w:rPr>
          <w:rFonts w:ascii="Times New Roman" w:hAnsi="Times New Roman" w:cs="Times New Roman"/>
          <w:b/>
          <w:sz w:val="22"/>
          <w:szCs w:val="22"/>
        </w:rPr>
      </w:pPr>
    </w:p>
    <w:p w:rsidR="002A2B31" w:rsidRPr="00C46E53" w:rsidRDefault="008466AC" w:rsidP="008466AC">
      <w:pPr>
        <w:pStyle w:val="Ttulo2"/>
        <w:jc w:val="right"/>
        <w:rPr>
          <w:rFonts w:cs="Times New Roman"/>
        </w:rPr>
      </w:pPr>
      <w:bookmarkStart w:id="174" w:name="_Toc173729558"/>
      <w:bookmarkStart w:id="175" w:name="_Toc173801844"/>
      <w:bookmarkStart w:id="176" w:name="_Toc173802142"/>
      <w:bookmarkStart w:id="177" w:name="_Toc173901572"/>
      <w:bookmarkStart w:id="178" w:name="_Toc173902077"/>
      <w:r w:rsidRPr="00C46E53">
        <w:rPr>
          <w:rFonts w:cs="Times New Roman"/>
        </w:rPr>
        <w:lastRenderedPageBreak/>
        <w:t xml:space="preserve">2. </w:t>
      </w:r>
      <w:r w:rsidR="002A2B31" w:rsidRPr="00C46E53">
        <w:rPr>
          <w:rFonts w:cs="Times New Roman"/>
        </w:rPr>
        <w:t>ANÁLISIS Y RESULTADOS</w:t>
      </w:r>
      <w:bookmarkEnd w:id="174"/>
      <w:bookmarkEnd w:id="175"/>
      <w:bookmarkEnd w:id="176"/>
      <w:bookmarkEnd w:id="177"/>
      <w:bookmarkEnd w:id="178"/>
      <w:r w:rsidR="002A2B31" w:rsidRPr="00C46E53">
        <w:rPr>
          <w:rFonts w:cs="Times New Roman"/>
        </w:rPr>
        <w:t xml:space="preserve"> </w:t>
      </w:r>
    </w:p>
    <w:p w:rsidR="002A2B31" w:rsidRPr="00C46E53" w:rsidRDefault="002A2B31" w:rsidP="002A2B31">
      <w:pPr>
        <w:spacing w:after="240"/>
        <w:jc w:val="both"/>
        <w:rPr>
          <w:rFonts w:ascii="Times New Roman" w:hAnsi="Times New Roman" w:cs="Times New Roman"/>
          <w:b/>
          <w:sz w:val="22"/>
          <w:szCs w:val="22"/>
        </w:rPr>
      </w:pPr>
    </w:p>
    <w:p w:rsidR="002A2B31" w:rsidRPr="00C46E53" w:rsidRDefault="002A2B31" w:rsidP="002A2B31">
      <w:pPr>
        <w:shd w:val="clear" w:color="auto" w:fill="D1E1F6"/>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CARACTERÍSTICA 19. </w:t>
      </w:r>
      <w:r w:rsidRPr="00C46E53">
        <w:rPr>
          <w:rFonts w:ascii="Times New Roman" w:hAnsi="Times New Roman" w:cs="Times New Roman"/>
          <w:b/>
          <w:sz w:val="22"/>
          <w:szCs w:val="22"/>
        </w:rPr>
        <w:tab/>
        <w:t>SISTEMAS DE EVALUACIÓN Y AUTORREGULACIÓN</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b/>
          <w:sz w:val="22"/>
          <w:szCs w:val="22"/>
        </w:rPr>
        <w:t>Resultados educativos esperados y la forma en que se va a estimar o valorar.</w:t>
      </w:r>
      <w:r w:rsidRPr="00C46E53">
        <w:rPr>
          <w:rFonts w:ascii="Times New Roman" w:hAnsi="Times New Roman" w:cs="Times New Roman"/>
          <w:sz w:val="22"/>
          <w:szCs w:val="22"/>
        </w:rPr>
        <w:t xml:space="preserve"> El Proyecto Educativo Institucional –PEI– se constituye en el punto de partida de la planeación estratégica, táctica y operativa en la Universidad, así como </w:t>
      </w:r>
      <w:hyperlink r:id="rId247" w:history="1">
        <w:r w:rsidRPr="00C46E53">
          <w:rPr>
            <w:rStyle w:val="Hipervnculo"/>
            <w:rFonts w:ascii="Times New Roman" w:hAnsi="Times New Roman" w:cs="Times New Roman"/>
            <w:sz w:val="22"/>
            <w:szCs w:val="22"/>
          </w:rPr>
          <w:t>El Plan de Desarrollo Institucional</w:t>
        </w:r>
      </w:hyperlink>
      <w:r w:rsidRPr="00C46E53">
        <w:rPr>
          <w:rFonts w:ascii="Times New Roman" w:hAnsi="Times New Roman" w:cs="Times New Roman"/>
          <w:sz w:val="22"/>
          <w:szCs w:val="22"/>
        </w:rPr>
        <w:t>, cuyo escenario apuesta se compone de cinco variables estratégicas, las que a su vez se despliegan en programas, proyectos, indicadores y metas. Este plan toma como referentes el análisis de la situación institucional, de las tendencias sociales, políticas, económicas, ambientales, tecnológicas, educativas, en el nivel superior nacional e internacional y se apoya en las recomendaciones de los pares académicos en el ejercicio evaluativo del año 2007 para la Acreditación Institucional.</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El Plan de Desarrollo se complementa con el plan plurianual de inversiones, posibles fuentes de financiación y capacidad de inversión basada en recursos propios, lo que posteriormente se despliega en el Plan de Acción Institucional, haciéndolo operativo por periodos rectorales.</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Con la puesta en marcha del SIG, se hizo vigente el </w:t>
      </w:r>
      <w:hyperlink r:id="rId248" w:history="1">
        <w:r w:rsidRPr="00C46E53">
          <w:rPr>
            <w:rStyle w:val="Hipervnculo"/>
            <w:rFonts w:ascii="Times New Roman" w:hAnsi="Times New Roman" w:cs="Times New Roman"/>
            <w:sz w:val="22"/>
            <w:szCs w:val="22"/>
          </w:rPr>
          <w:t>Procedimiento para el Seguimiento y Evaluación al Cumplimiento del Plan de Acción y del Plan de Desarrollo Institucional</w:t>
        </w:r>
      </w:hyperlink>
      <w:r w:rsidRPr="00C46E53">
        <w:rPr>
          <w:rFonts w:ascii="Times New Roman" w:hAnsi="Times New Roman" w:cs="Times New Roman"/>
          <w:sz w:val="22"/>
          <w:szCs w:val="22"/>
        </w:rPr>
        <w:t xml:space="preserve">. Su aplicación garantiza la trazabilidad de registros que den cuenta del cumplimiento de los objetivos y metas estratégicas. Así mismo, en el Proceso de Direccionamiento existe un indicador denominado: “Porcentaje de cumplimiento de la meta de los indicadores del Plan de Desarrollo Institucional y los objetivos del SIG, como perspectiva estratégica de la eficacia, eficiencia y efectividad” que exige monitorear el desempeño en la implementación de los planes estratégicos. </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En el Equipo Directivo aparte de realizar reuniones semanales se ejecutan ejercicios internos de rendición semestral de cuentas, donde las unidades de dirección administrativa  y académica muestran los resultados de los proyectos con los que se hace operativo el Plan de Desarrollo y el Plan de Acción Institucional.  Los resultados de esta rendición se registran en sus respectivas actas.</w:t>
      </w:r>
    </w:p>
    <w:p w:rsidR="002A2B31" w:rsidRPr="00C46E53" w:rsidRDefault="002A2B31" w:rsidP="002A2B31">
      <w:pPr>
        <w:spacing w:after="240"/>
        <w:jc w:val="both"/>
        <w:rPr>
          <w:rFonts w:ascii="Times New Roman" w:hAnsi="Times New Roman" w:cs="Times New Roman"/>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Organización y procesos que garantizan el funcionamiento del sistema de evaluación y sostenibilidad de una cultura de la evaluación. </w:t>
      </w:r>
      <w:r w:rsidRPr="00C46E53">
        <w:rPr>
          <w:rFonts w:ascii="Times New Roman" w:hAnsi="Times New Roman" w:cs="Times New Roman"/>
          <w:sz w:val="22"/>
          <w:szCs w:val="22"/>
        </w:rPr>
        <w:t>Desde el PEI, la Universidad se compromete con el establecimiento de procesos de evaluación.</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En el año 2004, el Consejo Superior adoptó el </w:t>
      </w:r>
      <w:hyperlink r:id="rId249" w:history="1">
        <w:r w:rsidRPr="00C46E53">
          <w:rPr>
            <w:rStyle w:val="Hipervnculo"/>
            <w:rFonts w:ascii="Times New Roman" w:hAnsi="Times New Roman" w:cs="Times New Roman"/>
            <w:sz w:val="22"/>
            <w:szCs w:val="22"/>
          </w:rPr>
          <w:t xml:space="preserve">Sistema Institucional de Autoevaluación y Aseguramiento de la Calidad </w:t>
        </w:r>
      </w:hyperlink>
      <w:r w:rsidRPr="00C46E53">
        <w:rPr>
          <w:rFonts w:ascii="Times New Roman" w:hAnsi="Times New Roman" w:cs="Times New Roman"/>
          <w:sz w:val="22"/>
          <w:szCs w:val="22"/>
        </w:rPr>
        <w:t xml:space="preserve"> –SIAC– como respuesta a la política institucional de calidad comprometida con el  ingreso de la Universidad de manera formal al Sistema Nacional de Acreditación en el año 1996.</w:t>
      </w:r>
    </w:p>
    <w:p w:rsidR="002A2B31" w:rsidRPr="00C46E53" w:rsidRDefault="002A2B31" w:rsidP="002A2B31">
      <w:pPr>
        <w:spacing w:after="240"/>
        <w:ind w:left="63"/>
        <w:jc w:val="both"/>
        <w:rPr>
          <w:rFonts w:ascii="Times New Roman" w:hAnsi="Times New Roman" w:cs="Times New Roman"/>
          <w:sz w:val="22"/>
          <w:szCs w:val="22"/>
        </w:rPr>
      </w:pPr>
      <w:r w:rsidRPr="00C46E53">
        <w:rPr>
          <w:rFonts w:ascii="Times New Roman" w:hAnsi="Times New Roman" w:cs="Times New Roman"/>
          <w:sz w:val="22"/>
          <w:szCs w:val="22"/>
        </w:rPr>
        <w:t xml:space="preserve">Con el fin de fortalecer el componente de calidad y evaluación misional, el Consejo Superior crea en el año de 2009 la Oficina de Evaluación y Calidad Académica, como una instancia de apoyo a la Vicerrectoría Académica para la coordinación y acompañamiento de los procesos de evaluación interna y externa en el contexto de los procesos de aseguramiento de la calidad académica. Esta Oficina estandarizó un sistema de consulta permanente, a través de </w:t>
      </w:r>
      <w:hyperlink r:id="rId250" w:history="1">
        <w:r w:rsidRPr="00C46E53">
          <w:rPr>
            <w:rStyle w:val="Hipervnculo"/>
            <w:rFonts w:ascii="Times New Roman" w:hAnsi="Times New Roman" w:cs="Times New Roman"/>
            <w:sz w:val="22"/>
            <w:szCs w:val="22"/>
          </w:rPr>
          <w:t>encuestas electrónicas</w:t>
        </w:r>
      </w:hyperlink>
      <w:r w:rsidRPr="00C46E53">
        <w:rPr>
          <w:rFonts w:ascii="Times New Roman" w:hAnsi="Times New Roman" w:cs="Times New Roman"/>
          <w:sz w:val="22"/>
          <w:szCs w:val="22"/>
        </w:rPr>
        <w:t xml:space="preserve">, basadas en la percepción de los diferentes estamentos de la institución acerca de los distintos indicadores de </w:t>
      </w:r>
      <w:r w:rsidRPr="00C46E53">
        <w:rPr>
          <w:rFonts w:ascii="Times New Roman" w:hAnsi="Times New Roman" w:cs="Times New Roman"/>
          <w:sz w:val="22"/>
          <w:szCs w:val="22"/>
        </w:rPr>
        <w:lastRenderedPageBreak/>
        <w:t>apreciación del CNA para la acreditación institucional y de programas, lo cual sirve de insumo para la orientación y toma de decisiones en las distintas unidades responsables. Con miras a la mejora académica institucional, incorpora como elementos de evaluación: el comportamiento en las pruebas Saber-Pro, los índices de deserción, el análisis de pertinencia de los programas académicos, los índices de selectividad y absorción, el rendimiento académico,  la permanencia y tiempo promedio de graduación, la mortalidad académica, la retención deseada y no deseada y las variables socioeconómicas relacionadas, entre otros.</w:t>
      </w:r>
    </w:p>
    <w:p w:rsidR="002A2B31" w:rsidRPr="00C46E53" w:rsidRDefault="002A2B31" w:rsidP="002A2B31">
      <w:pPr>
        <w:spacing w:after="240"/>
        <w:jc w:val="both"/>
        <w:rPr>
          <w:rFonts w:ascii="Times New Roman" w:hAnsi="Times New Roman" w:cs="Times New Roman"/>
        </w:rPr>
      </w:pPr>
      <w:r w:rsidRPr="00C46E53">
        <w:rPr>
          <w:rFonts w:ascii="Times New Roman" w:hAnsi="Times New Roman" w:cs="Times New Roman"/>
          <w:sz w:val="22"/>
          <w:szCs w:val="22"/>
        </w:rPr>
        <w:t xml:space="preserve">El Consejo Superior creó el Sistema Integrado de Gestión, mediante </w:t>
      </w:r>
      <w:hyperlink r:id="rId251" w:history="1">
        <w:r w:rsidRPr="00C46E53">
          <w:rPr>
            <w:rStyle w:val="Hipervnculo"/>
            <w:rFonts w:ascii="Times New Roman" w:hAnsi="Times New Roman" w:cs="Times New Roman"/>
            <w:sz w:val="22"/>
            <w:szCs w:val="22"/>
          </w:rPr>
          <w:t xml:space="preserve">Acuerdo 011 de </w:t>
        </w:r>
        <w:r w:rsidRPr="00C46E53">
          <w:rPr>
            <w:rStyle w:val="Hipervnculo"/>
            <w:rFonts w:ascii="Times New Roman" w:hAnsi="Times New Roman" w:cs="Times New Roman"/>
            <w:sz w:val="22"/>
            <w:szCs w:val="22"/>
          </w:rPr>
          <w:t>2008</w:t>
        </w:r>
      </w:hyperlink>
      <w:r w:rsidRPr="00C46E53">
        <w:rPr>
          <w:rFonts w:ascii="Times New Roman" w:hAnsi="Times New Roman" w:cs="Times New Roman"/>
          <w:sz w:val="22"/>
          <w:szCs w:val="22"/>
        </w:rPr>
        <w:t>, como una herramienta para el mejoramiento del desempeño de la Universidad y de su capacidad de proporcionar servicios de excelente calidad. Allí se establecen</w:t>
      </w:r>
      <w:r w:rsidRPr="00C46E53">
        <w:rPr>
          <w:rFonts w:ascii="Times New Roman" w:hAnsi="Times New Roman" w:cs="Times New Roman"/>
        </w:rPr>
        <w:t xml:space="preserve"> </w:t>
      </w:r>
      <w:r w:rsidRPr="00C46E53">
        <w:rPr>
          <w:rFonts w:ascii="Times New Roman" w:hAnsi="Times New Roman" w:cs="Times New Roman"/>
          <w:sz w:val="22"/>
          <w:szCs w:val="22"/>
        </w:rPr>
        <w:t xml:space="preserve">los procesos de </w:t>
      </w:r>
      <w:hyperlink r:id="rId252" w:history="1">
        <w:r w:rsidRPr="00C46E53">
          <w:rPr>
            <w:rStyle w:val="Hipervnculo"/>
            <w:rFonts w:ascii="Times New Roman" w:hAnsi="Times New Roman" w:cs="Times New Roman"/>
            <w:sz w:val="22"/>
            <w:szCs w:val="22"/>
          </w:rPr>
          <w:t>Control y Seguimiento</w:t>
        </w:r>
      </w:hyperlink>
      <w:r w:rsidRPr="00C46E53">
        <w:rPr>
          <w:rFonts w:ascii="Times New Roman" w:hAnsi="Times New Roman" w:cs="Times New Roman"/>
          <w:sz w:val="22"/>
          <w:szCs w:val="22"/>
        </w:rPr>
        <w:t xml:space="preserve"> y </w:t>
      </w:r>
      <w:hyperlink r:id="rId253" w:history="1">
        <w:r w:rsidRPr="00C46E53">
          <w:rPr>
            <w:rStyle w:val="Hipervnculo"/>
            <w:rFonts w:ascii="Times New Roman" w:hAnsi="Times New Roman" w:cs="Times New Roman"/>
            <w:sz w:val="22"/>
            <w:szCs w:val="22"/>
          </w:rPr>
          <w:t>Medición, Análisis y Mejora</w:t>
        </w:r>
      </w:hyperlink>
      <w:r w:rsidRPr="00C46E53">
        <w:rPr>
          <w:rFonts w:ascii="Times New Roman" w:hAnsi="Times New Roman" w:cs="Times New Roman"/>
          <w:sz w:val="22"/>
          <w:szCs w:val="22"/>
        </w:rPr>
        <w:t xml:space="preserve">, como pilares para la verificación y el mejoramiento del desempeño institucional. </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A continuación se listan los instrumentos de evaluación interna y externa de la Institución.</w:t>
      </w:r>
    </w:p>
    <w:p w:rsidR="002A2B31" w:rsidRPr="00C46E53" w:rsidRDefault="002A2B31" w:rsidP="002A2B31">
      <w:pPr>
        <w:spacing w:after="120"/>
        <w:jc w:val="both"/>
        <w:rPr>
          <w:rFonts w:ascii="Times New Roman" w:hAnsi="Times New Roman" w:cs="Times New Roman"/>
          <w:sz w:val="22"/>
          <w:szCs w:val="22"/>
        </w:rPr>
      </w:pPr>
      <w:r w:rsidRPr="00C46E53">
        <w:rPr>
          <w:rFonts w:ascii="Times New Roman" w:hAnsi="Times New Roman" w:cs="Times New Roman"/>
          <w:sz w:val="22"/>
          <w:szCs w:val="22"/>
        </w:rPr>
        <w:t>a. Instrumentos de evaluación interna de la Institución:</w:t>
      </w:r>
    </w:p>
    <w:p w:rsidR="002A2B31" w:rsidRPr="00C46E53" w:rsidRDefault="00F5132C" w:rsidP="00CE5619">
      <w:pPr>
        <w:numPr>
          <w:ilvl w:val="0"/>
          <w:numId w:val="81"/>
        </w:numPr>
        <w:spacing w:after="120"/>
        <w:ind w:left="426" w:hanging="265"/>
        <w:jc w:val="both"/>
        <w:rPr>
          <w:rFonts w:ascii="Times New Roman" w:hAnsi="Times New Roman" w:cs="Times New Roman"/>
          <w:sz w:val="22"/>
          <w:szCs w:val="22"/>
        </w:rPr>
      </w:pPr>
      <w:r w:rsidRPr="00C46E53">
        <w:rPr>
          <w:rFonts w:ascii="Times New Roman" w:hAnsi="Times New Roman" w:cs="Times New Roman"/>
          <w:sz w:val="22"/>
          <w:szCs w:val="22"/>
        </w:rPr>
        <w:t>Auditorías</w:t>
      </w:r>
      <w:r w:rsidR="002A2B31" w:rsidRPr="00C46E53">
        <w:rPr>
          <w:rFonts w:ascii="Times New Roman" w:hAnsi="Times New Roman" w:cs="Times New Roman"/>
          <w:sz w:val="22"/>
          <w:szCs w:val="22"/>
        </w:rPr>
        <w:t xml:space="preserve"> internas. Obsérvese el </w:t>
      </w:r>
      <w:hyperlink r:id="rId254" w:history="1">
        <w:r w:rsidR="002A2B31" w:rsidRPr="00C46E53">
          <w:rPr>
            <w:rStyle w:val="Hipervnculo"/>
            <w:rFonts w:ascii="Times New Roman" w:hAnsi="Times New Roman" w:cs="Times New Roman"/>
            <w:sz w:val="22"/>
            <w:szCs w:val="22"/>
          </w:rPr>
          <w:t>Procedimiento para Planificar y Ejecutar Auditorías Internas</w:t>
        </w:r>
      </w:hyperlink>
      <w:r w:rsidR="002A2B31" w:rsidRPr="00C46E53">
        <w:rPr>
          <w:rFonts w:ascii="Times New Roman" w:hAnsi="Times New Roman" w:cs="Times New Roman"/>
          <w:sz w:val="22"/>
          <w:szCs w:val="22"/>
        </w:rPr>
        <w:t xml:space="preserve"> en la Universidad de Caldas y los </w:t>
      </w:r>
      <w:hyperlink r:id="rId255" w:history="1">
        <w:r w:rsidR="002A2B31" w:rsidRPr="00C46E53">
          <w:rPr>
            <w:rStyle w:val="Hipervnculo"/>
            <w:rFonts w:ascii="Times New Roman" w:hAnsi="Times New Roman" w:cs="Times New Roman"/>
            <w:sz w:val="22"/>
            <w:szCs w:val="22"/>
          </w:rPr>
          <w:t>registros de auditorías internas</w:t>
        </w:r>
      </w:hyperlink>
      <w:r w:rsidR="002A2B31" w:rsidRPr="00C46E53">
        <w:rPr>
          <w:rFonts w:ascii="Times New Roman" w:hAnsi="Times New Roman" w:cs="Times New Roman"/>
          <w:sz w:val="22"/>
          <w:szCs w:val="22"/>
        </w:rPr>
        <w:t>: (ingreso exclusivo a funcionarios de la Universidad.</w:t>
      </w:r>
    </w:p>
    <w:p w:rsidR="002A2B31" w:rsidRPr="00C46E53" w:rsidRDefault="002A2B31" w:rsidP="00CE5619">
      <w:pPr>
        <w:numPr>
          <w:ilvl w:val="0"/>
          <w:numId w:val="81"/>
        </w:numPr>
        <w:spacing w:after="120"/>
        <w:ind w:left="426" w:hanging="265"/>
        <w:jc w:val="both"/>
        <w:rPr>
          <w:rFonts w:ascii="Times New Roman" w:hAnsi="Times New Roman" w:cs="Times New Roman"/>
          <w:sz w:val="22"/>
          <w:szCs w:val="22"/>
        </w:rPr>
      </w:pPr>
      <w:r w:rsidRPr="00C46E53">
        <w:rPr>
          <w:rFonts w:ascii="Times New Roman" w:hAnsi="Times New Roman" w:cs="Times New Roman"/>
          <w:sz w:val="22"/>
          <w:szCs w:val="22"/>
        </w:rPr>
        <w:t xml:space="preserve">Evaluación de Departamentos. Dichas unidades académicas fueron evaluadas entre los años 2008 y 2010, tal proceso implicó </w:t>
      </w:r>
      <w:proofErr w:type="gramStart"/>
      <w:r w:rsidRPr="00C46E53">
        <w:rPr>
          <w:rFonts w:ascii="Times New Roman" w:hAnsi="Times New Roman" w:cs="Times New Roman"/>
          <w:sz w:val="22"/>
          <w:szCs w:val="22"/>
        </w:rPr>
        <w:t>la</w:t>
      </w:r>
      <w:proofErr w:type="gramEnd"/>
      <w:r w:rsidRPr="00C46E53">
        <w:rPr>
          <w:rFonts w:ascii="Times New Roman" w:hAnsi="Times New Roman" w:cs="Times New Roman"/>
          <w:sz w:val="22"/>
          <w:szCs w:val="22"/>
        </w:rPr>
        <w:t xml:space="preserve"> auto evaluación y la evaluación externa. Dicho proceso condujo a la fusión de los departamentos de Desarrollo Rural y el Departamento de Recursos Naturales y Medio Ambiente, a la incorporación del Departamento de Fitotecnia al Departamento de Sistemas de Producción Agropecuaria, a la división del Departamento de Lenguas y Literatura en el Departamento de Lenguas Extranjeras y el Departamento Lingüística y Literatura.</w:t>
      </w:r>
    </w:p>
    <w:p w:rsidR="002A2B31" w:rsidRPr="00C46E53" w:rsidRDefault="002A2B31" w:rsidP="00CE5619">
      <w:pPr>
        <w:numPr>
          <w:ilvl w:val="0"/>
          <w:numId w:val="81"/>
        </w:numPr>
        <w:spacing w:after="120"/>
        <w:ind w:left="426" w:hanging="265"/>
        <w:jc w:val="both"/>
        <w:rPr>
          <w:rFonts w:ascii="Times New Roman" w:hAnsi="Times New Roman" w:cs="Times New Roman"/>
          <w:sz w:val="22"/>
          <w:szCs w:val="22"/>
          <w:u w:val="single"/>
        </w:rPr>
      </w:pPr>
      <w:r w:rsidRPr="00C46E53">
        <w:rPr>
          <w:rFonts w:ascii="Times New Roman" w:hAnsi="Times New Roman" w:cs="Times New Roman"/>
          <w:sz w:val="22"/>
          <w:szCs w:val="22"/>
        </w:rPr>
        <w:t xml:space="preserve">Sistema de medición del desempeño de procesos (indicadores). </w:t>
      </w:r>
      <w:hyperlink r:id="rId256" w:history="1">
        <w:r w:rsidRPr="00C46E53">
          <w:rPr>
            <w:rStyle w:val="Hipervnculo"/>
            <w:rFonts w:ascii="Times New Roman" w:hAnsi="Times New Roman" w:cs="Times New Roman"/>
            <w:sz w:val="22"/>
            <w:szCs w:val="22"/>
          </w:rPr>
          <w:t>Medición de indicadores y aplicación de encuestas de satisfacción</w:t>
        </w:r>
      </w:hyperlink>
      <w:r w:rsidRPr="00C46E53">
        <w:rPr>
          <w:rFonts w:ascii="Times New Roman" w:hAnsi="Times New Roman" w:cs="Times New Roman"/>
          <w:sz w:val="22"/>
          <w:szCs w:val="22"/>
        </w:rPr>
        <w:t>.</w:t>
      </w:r>
    </w:p>
    <w:p w:rsidR="002A2B31" w:rsidRPr="00C46E53" w:rsidRDefault="002A2B31" w:rsidP="00CE5619">
      <w:pPr>
        <w:numPr>
          <w:ilvl w:val="0"/>
          <w:numId w:val="81"/>
        </w:numPr>
        <w:spacing w:after="120"/>
        <w:ind w:left="426" w:hanging="265"/>
        <w:jc w:val="both"/>
        <w:rPr>
          <w:rFonts w:ascii="Times New Roman" w:hAnsi="Times New Roman" w:cs="Times New Roman"/>
          <w:sz w:val="22"/>
          <w:szCs w:val="22"/>
        </w:rPr>
      </w:pPr>
      <w:r w:rsidRPr="00C46E53">
        <w:rPr>
          <w:rFonts w:ascii="Times New Roman" w:hAnsi="Times New Roman" w:cs="Times New Roman"/>
          <w:sz w:val="22"/>
          <w:szCs w:val="22"/>
        </w:rPr>
        <w:t xml:space="preserve">Autoevaluación institucional y de programas, con fines de acreditación o </w:t>
      </w:r>
      <w:proofErr w:type="spellStart"/>
      <w:r w:rsidRPr="00C46E53">
        <w:rPr>
          <w:rFonts w:ascii="Times New Roman" w:hAnsi="Times New Roman" w:cs="Times New Roman"/>
          <w:sz w:val="22"/>
          <w:szCs w:val="22"/>
        </w:rPr>
        <w:t>reacreditación</w:t>
      </w:r>
      <w:proofErr w:type="spellEnd"/>
      <w:r w:rsidRPr="00C46E53">
        <w:rPr>
          <w:rFonts w:ascii="Times New Roman" w:hAnsi="Times New Roman" w:cs="Times New Roman"/>
          <w:sz w:val="22"/>
          <w:szCs w:val="22"/>
        </w:rPr>
        <w:t>.</w:t>
      </w:r>
    </w:p>
    <w:p w:rsidR="002A2B31" w:rsidRPr="00C46E53" w:rsidRDefault="004679E3" w:rsidP="00CE5619">
      <w:pPr>
        <w:numPr>
          <w:ilvl w:val="0"/>
          <w:numId w:val="81"/>
        </w:numPr>
        <w:spacing w:after="240"/>
        <w:ind w:left="425" w:hanging="266"/>
        <w:jc w:val="both"/>
        <w:rPr>
          <w:rFonts w:ascii="Times New Roman" w:hAnsi="Times New Roman" w:cs="Times New Roman"/>
          <w:sz w:val="22"/>
          <w:szCs w:val="22"/>
        </w:rPr>
      </w:pPr>
      <w:hyperlink r:id="rId257" w:history="1">
        <w:r w:rsidR="002A2B31" w:rsidRPr="00C46E53">
          <w:rPr>
            <w:rStyle w:val="Hipervnculo"/>
            <w:rFonts w:ascii="Times New Roman" w:hAnsi="Times New Roman" w:cs="Times New Roman"/>
            <w:sz w:val="22"/>
            <w:szCs w:val="22"/>
          </w:rPr>
          <w:t>Medición de la percepción y satisfacción de la comunidad universitaria</w:t>
        </w:r>
      </w:hyperlink>
      <w:r w:rsidR="002A2B31" w:rsidRPr="00C46E53">
        <w:rPr>
          <w:rFonts w:ascii="Times New Roman" w:hAnsi="Times New Roman" w:cs="Times New Roman"/>
          <w:sz w:val="22"/>
          <w:szCs w:val="22"/>
        </w:rPr>
        <w:t>.</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“Nadie puede atreverse a decir que la Universidad no ha mejorado en el área administrativa en cuanto a la planeación, regulación de la evaluación, yo creo que nos han dado muchas herramientas pero el gran problema que tenemos es la base abajo”</w:t>
      </w:r>
      <w:proofErr w:type="gramStart"/>
      <w:r w:rsidRPr="00C46E53">
        <w:rPr>
          <w:rFonts w:ascii="Times New Roman" w:hAnsi="Times New Roman" w:cs="Times New Roman"/>
          <w:i/>
          <w:sz w:val="22"/>
          <w:szCs w:val="22"/>
        </w:rPr>
        <w:t>.(</w:t>
      </w:r>
      <w:proofErr w:type="gramEnd"/>
      <w:r w:rsidRPr="00C46E53">
        <w:rPr>
          <w:rFonts w:ascii="Times New Roman" w:hAnsi="Times New Roman" w:cs="Times New Roman"/>
          <w:i/>
          <w:sz w:val="22"/>
          <w:szCs w:val="22"/>
        </w:rPr>
        <w:t>Director de departamento)</w:t>
      </w:r>
    </w:p>
    <w:p w:rsidR="002A2B31" w:rsidRPr="00C46E53" w:rsidRDefault="002A2B31" w:rsidP="002A2B31">
      <w:pPr>
        <w:spacing w:after="240"/>
        <w:ind w:left="720"/>
        <w:jc w:val="both"/>
        <w:rPr>
          <w:rFonts w:ascii="Times New Roman" w:hAnsi="Times New Roman" w:cs="Times New Roman"/>
          <w:sz w:val="22"/>
          <w:szCs w:val="22"/>
        </w:rPr>
      </w:pPr>
    </w:p>
    <w:p w:rsidR="002A2B31" w:rsidRPr="00C46E53" w:rsidRDefault="002A2B31" w:rsidP="002A2B31">
      <w:pPr>
        <w:spacing w:after="120"/>
        <w:jc w:val="both"/>
        <w:rPr>
          <w:rFonts w:ascii="Times New Roman" w:hAnsi="Times New Roman" w:cs="Times New Roman"/>
          <w:sz w:val="22"/>
          <w:szCs w:val="22"/>
        </w:rPr>
      </w:pPr>
      <w:r w:rsidRPr="00C46E53">
        <w:rPr>
          <w:rFonts w:ascii="Times New Roman" w:hAnsi="Times New Roman" w:cs="Times New Roman"/>
          <w:sz w:val="22"/>
          <w:szCs w:val="22"/>
        </w:rPr>
        <w:t xml:space="preserve">b. Instrumentos de evaluación externa de la Institución: </w:t>
      </w:r>
    </w:p>
    <w:p w:rsidR="002A2B31" w:rsidRPr="00C46E53" w:rsidRDefault="002A2B31" w:rsidP="00CE5619">
      <w:pPr>
        <w:pStyle w:val="Prrafodelista"/>
        <w:numPr>
          <w:ilvl w:val="0"/>
          <w:numId w:val="90"/>
        </w:numPr>
        <w:spacing w:after="120"/>
        <w:jc w:val="both"/>
        <w:rPr>
          <w:rFonts w:ascii="Times New Roman" w:hAnsi="Times New Roman" w:cs="Times New Roman"/>
          <w:sz w:val="22"/>
          <w:szCs w:val="22"/>
        </w:rPr>
      </w:pPr>
      <w:r w:rsidRPr="00C46E53">
        <w:rPr>
          <w:rFonts w:ascii="Times New Roman" w:hAnsi="Times New Roman" w:cs="Times New Roman"/>
          <w:sz w:val="22"/>
          <w:szCs w:val="22"/>
        </w:rPr>
        <w:t>Evaluación del Sistema de Control Inte</w:t>
      </w:r>
      <w:r w:rsidR="002B6ADF">
        <w:rPr>
          <w:rFonts w:ascii="Times New Roman" w:hAnsi="Times New Roman" w:cs="Times New Roman"/>
          <w:sz w:val="22"/>
          <w:szCs w:val="22"/>
        </w:rPr>
        <w:t>rno – DAFP: resultados</w:t>
      </w:r>
      <w:r w:rsidRPr="00C46E53">
        <w:rPr>
          <w:rFonts w:ascii="Times New Roman" w:hAnsi="Times New Roman" w:cs="Times New Roman"/>
          <w:sz w:val="22"/>
          <w:szCs w:val="22"/>
        </w:rPr>
        <w:t xml:space="preserve"> </w:t>
      </w:r>
      <w:r w:rsidR="00124909">
        <w:rPr>
          <w:rFonts w:ascii="Times New Roman" w:hAnsi="Times New Roman" w:cs="Times New Roman"/>
          <w:sz w:val="22"/>
          <w:szCs w:val="22"/>
        </w:rPr>
        <w:fldChar w:fldCharType="begin"/>
      </w:r>
      <w:r w:rsidR="00124909">
        <w:rPr>
          <w:rFonts w:ascii="Times New Roman" w:hAnsi="Times New Roman" w:cs="Times New Roman"/>
          <w:sz w:val="22"/>
          <w:szCs w:val="22"/>
        </w:rPr>
        <w:instrText xml:space="preserve"> HYPERLINK "Anexos/Evaluacion%20sistema%20de%20control%20Interno%202008-2009.doc" </w:instrText>
      </w:r>
      <w:r w:rsidR="00124909">
        <w:rPr>
          <w:rFonts w:ascii="Times New Roman" w:hAnsi="Times New Roman" w:cs="Times New Roman"/>
          <w:sz w:val="22"/>
          <w:szCs w:val="22"/>
        </w:rPr>
      </w:r>
      <w:r w:rsidR="00124909">
        <w:rPr>
          <w:rFonts w:ascii="Times New Roman" w:hAnsi="Times New Roman" w:cs="Times New Roman"/>
          <w:sz w:val="22"/>
          <w:szCs w:val="22"/>
        </w:rPr>
        <w:fldChar w:fldCharType="separate"/>
      </w:r>
      <w:r w:rsidR="002B6ADF" w:rsidRPr="00124909">
        <w:rPr>
          <w:rStyle w:val="Hipervnculo"/>
          <w:rFonts w:ascii="Times New Roman" w:hAnsi="Times New Roman" w:cs="Times New Roman"/>
          <w:sz w:val="22"/>
          <w:szCs w:val="22"/>
        </w:rPr>
        <w:t>2008-</w:t>
      </w:r>
      <w:r w:rsidR="002B6ADF" w:rsidRPr="00124909">
        <w:rPr>
          <w:rStyle w:val="Hipervnculo"/>
          <w:rFonts w:ascii="Times New Roman" w:hAnsi="Times New Roman" w:cs="Times New Roman"/>
          <w:sz w:val="22"/>
          <w:szCs w:val="22"/>
        </w:rPr>
        <w:t>2</w:t>
      </w:r>
      <w:r w:rsidR="002B6ADF" w:rsidRPr="00124909">
        <w:rPr>
          <w:rStyle w:val="Hipervnculo"/>
          <w:rFonts w:ascii="Times New Roman" w:hAnsi="Times New Roman" w:cs="Times New Roman"/>
          <w:sz w:val="22"/>
          <w:szCs w:val="22"/>
        </w:rPr>
        <w:t>009</w:t>
      </w:r>
      <w:r w:rsidR="00124909">
        <w:rPr>
          <w:rFonts w:ascii="Times New Roman" w:hAnsi="Times New Roman" w:cs="Times New Roman"/>
          <w:sz w:val="22"/>
          <w:szCs w:val="22"/>
        </w:rPr>
        <w:fldChar w:fldCharType="end"/>
      </w:r>
      <w:r w:rsidR="002B6ADF">
        <w:t xml:space="preserve"> </w:t>
      </w:r>
    </w:p>
    <w:p w:rsidR="002A2B31" w:rsidRPr="00C46E53" w:rsidRDefault="002A2B31" w:rsidP="00CE5619">
      <w:pPr>
        <w:numPr>
          <w:ilvl w:val="0"/>
          <w:numId w:val="81"/>
        </w:numPr>
        <w:spacing w:after="120"/>
        <w:ind w:left="720"/>
        <w:jc w:val="both"/>
        <w:rPr>
          <w:rFonts w:ascii="Times New Roman" w:hAnsi="Times New Roman" w:cs="Times New Roman"/>
          <w:sz w:val="22"/>
          <w:szCs w:val="22"/>
        </w:rPr>
      </w:pPr>
      <w:r w:rsidRPr="00C46E53">
        <w:rPr>
          <w:rFonts w:ascii="Times New Roman" w:hAnsi="Times New Roman" w:cs="Times New Roman"/>
          <w:sz w:val="22"/>
          <w:szCs w:val="22"/>
        </w:rPr>
        <w:t xml:space="preserve">Certificaciones de calidad </w:t>
      </w:r>
      <w:proofErr w:type="gramStart"/>
      <w:r w:rsidRPr="00C46E53">
        <w:rPr>
          <w:rFonts w:ascii="Times New Roman" w:hAnsi="Times New Roman" w:cs="Times New Roman"/>
          <w:sz w:val="22"/>
          <w:szCs w:val="22"/>
        </w:rPr>
        <w:t>ICONTEC :</w:t>
      </w:r>
      <w:proofErr w:type="gramEnd"/>
      <w:r w:rsidRPr="00C46E53">
        <w:rPr>
          <w:rFonts w:ascii="Times New Roman" w:hAnsi="Times New Roman" w:cs="Times New Roman"/>
          <w:sz w:val="22"/>
          <w:szCs w:val="22"/>
        </w:rPr>
        <w:t xml:space="preserve"> Informes de auditoría ICONTEC: </w:t>
      </w:r>
      <w:hyperlink r:id="rId258" w:history="1">
        <w:r w:rsidRPr="00C46E53">
          <w:rPr>
            <w:rStyle w:val="Hipervnculo"/>
            <w:rFonts w:ascii="Times New Roman" w:hAnsi="Times New Roman" w:cs="Times New Roman"/>
            <w:sz w:val="22"/>
            <w:szCs w:val="22"/>
          </w:rPr>
          <w:t>Pre</w:t>
        </w:r>
        <w:r w:rsidRPr="00C46E53">
          <w:rPr>
            <w:rStyle w:val="Hipervnculo"/>
            <w:rFonts w:ascii="Times New Roman" w:hAnsi="Times New Roman" w:cs="Times New Roman"/>
            <w:sz w:val="22"/>
            <w:szCs w:val="22"/>
          </w:rPr>
          <w:t>- auditoría</w:t>
        </w:r>
      </w:hyperlink>
      <w:r w:rsidRPr="00C46E53">
        <w:rPr>
          <w:rFonts w:ascii="Times New Roman" w:hAnsi="Times New Roman" w:cs="Times New Roman"/>
          <w:sz w:val="22"/>
          <w:szCs w:val="22"/>
        </w:rPr>
        <w:t>, Otorgamiento (</w:t>
      </w:r>
      <w:hyperlink r:id="rId259" w:history="1">
        <w:r w:rsidRPr="00C46E53">
          <w:rPr>
            <w:rStyle w:val="Hipervnculo"/>
            <w:rFonts w:ascii="Times New Roman" w:hAnsi="Times New Roman" w:cs="Times New Roman"/>
            <w:sz w:val="22"/>
            <w:szCs w:val="22"/>
          </w:rPr>
          <w:t>ISO90</w:t>
        </w:r>
        <w:r w:rsidRPr="00C46E53">
          <w:rPr>
            <w:rStyle w:val="Hipervnculo"/>
            <w:rFonts w:ascii="Times New Roman" w:hAnsi="Times New Roman" w:cs="Times New Roman"/>
            <w:sz w:val="22"/>
            <w:szCs w:val="22"/>
          </w:rPr>
          <w:t>01</w:t>
        </w:r>
      </w:hyperlink>
      <w:r w:rsidRPr="00C46E53">
        <w:rPr>
          <w:rFonts w:ascii="Times New Roman" w:hAnsi="Times New Roman" w:cs="Times New Roman"/>
          <w:sz w:val="22"/>
          <w:szCs w:val="22"/>
        </w:rPr>
        <w:t xml:space="preserve">, </w:t>
      </w:r>
      <w:hyperlink r:id="rId260" w:history="1">
        <w:r w:rsidRPr="00C46E53">
          <w:rPr>
            <w:rStyle w:val="Hipervnculo"/>
            <w:rFonts w:ascii="Times New Roman" w:hAnsi="Times New Roman" w:cs="Times New Roman"/>
            <w:sz w:val="22"/>
            <w:szCs w:val="22"/>
          </w:rPr>
          <w:t>IQNE</w:t>
        </w:r>
        <w:r w:rsidRPr="00C46E53">
          <w:rPr>
            <w:rStyle w:val="Hipervnculo"/>
            <w:rFonts w:ascii="Times New Roman" w:hAnsi="Times New Roman" w:cs="Times New Roman"/>
            <w:sz w:val="22"/>
            <w:szCs w:val="22"/>
          </w:rPr>
          <w:t>T</w:t>
        </w:r>
      </w:hyperlink>
      <w:r w:rsidRPr="00C46E53">
        <w:rPr>
          <w:rFonts w:ascii="Times New Roman" w:hAnsi="Times New Roman" w:cs="Times New Roman"/>
          <w:sz w:val="22"/>
          <w:szCs w:val="22"/>
        </w:rPr>
        <w:t xml:space="preserve">, </w:t>
      </w:r>
      <w:hyperlink r:id="rId261" w:history="1">
        <w:r w:rsidRPr="00C46E53">
          <w:rPr>
            <w:rStyle w:val="Hipervnculo"/>
            <w:rFonts w:ascii="Times New Roman" w:hAnsi="Times New Roman" w:cs="Times New Roman"/>
            <w:sz w:val="22"/>
            <w:szCs w:val="22"/>
          </w:rPr>
          <w:t>Acreditación de alta c</w:t>
        </w:r>
        <w:r w:rsidRPr="00C46E53">
          <w:rPr>
            <w:rStyle w:val="Hipervnculo"/>
            <w:rFonts w:ascii="Times New Roman" w:hAnsi="Times New Roman" w:cs="Times New Roman"/>
            <w:sz w:val="22"/>
            <w:szCs w:val="22"/>
          </w:rPr>
          <w:t>alidad</w:t>
        </w:r>
      </w:hyperlink>
      <w:r w:rsidRPr="00C46E53">
        <w:rPr>
          <w:rFonts w:ascii="Times New Roman" w:hAnsi="Times New Roman" w:cs="Times New Roman"/>
          <w:sz w:val="22"/>
          <w:szCs w:val="22"/>
        </w:rPr>
        <w:t xml:space="preserve">, </w:t>
      </w:r>
      <w:hyperlink r:id="rId262" w:history="1">
        <w:r w:rsidRPr="00C46E53">
          <w:rPr>
            <w:rStyle w:val="Hipervnculo"/>
            <w:rFonts w:ascii="Times New Roman" w:hAnsi="Times New Roman" w:cs="Times New Roman"/>
            <w:sz w:val="22"/>
            <w:szCs w:val="22"/>
          </w:rPr>
          <w:t>NTCG</w:t>
        </w:r>
        <w:r w:rsidRPr="00C46E53">
          <w:rPr>
            <w:rStyle w:val="Hipervnculo"/>
            <w:rFonts w:ascii="Times New Roman" w:hAnsi="Times New Roman" w:cs="Times New Roman"/>
            <w:sz w:val="22"/>
            <w:szCs w:val="22"/>
          </w:rPr>
          <w:t>P1000</w:t>
        </w:r>
      </w:hyperlink>
      <w:r w:rsidRPr="00C46E53">
        <w:rPr>
          <w:rFonts w:ascii="Times New Roman" w:hAnsi="Times New Roman" w:cs="Times New Roman"/>
          <w:sz w:val="22"/>
          <w:szCs w:val="22"/>
        </w:rPr>
        <w:t xml:space="preserve">)   y </w:t>
      </w:r>
      <w:r w:rsidR="004679E3">
        <w:fldChar w:fldCharType="begin"/>
      </w:r>
      <w:r w:rsidR="00124909">
        <w:instrText>HYPERLINK "Anexos/Informe%20de%20seguimiento.doc"</w:instrText>
      </w:r>
      <w:r w:rsidR="004679E3">
        <w:fldChar w:fldCharType="separate"/>
      </w:r>
      <w:r w:rsidRPr="00C46E53">
        <w:rPr>
          <w:rStyle w:val="Hipervnculo"/>
          <w:rFonts w:ascii="Times New Roman" w:hAnsi="Times New Roman" w:cs="Times New Roman"/>
          <w:sz w:val="22"/>
          <w:szCs w:val="22"/>
        </w:rPr>
        <w:t>Seguimi</w:t>
      </w:r>
      <w:r w:rsidRPr="00C46E53">
        <w:rPr>
          <w:rStyle w:val="Hipervnculo"/>
          <w:rFonts w:ascii="Times New Roman" w:hAnsi="Times New Roman" w:cs="Times New Roman"/>
          <w:sz w:val="22"/>
          <w:szCs w:val="22"/>
        </w:rPr>
        <w:t>ento</w:t>
      </w:r>
      <w:r w:rsidR="004679E3">
        <w:fldChar w:fldCharType="end"/>
      </w:r>
      <w:r w:rsidRPr="00C46E53">
        <w:rPr>
          <w:rFonts w:ascii="Times New Roman" w:hAnsi="Times New Roman" w:cs="Times New Roman"/>
          <w:sz w:val="22"/>
          <w:szCs w:val="22"/>
        </w:rPr>
        <w:t xml:space="preserve">.  </w:t>
      </w:r>
    </w:p>
    <w:p w:rsidR="00A17BDF" w:rsidRDefault="002A2B31" w:rsidP="00CE5619">
      <w:pPr>
        <w:numPr>
          <w:ilvl w:val="0"/>
          <w:numId w:val="81"/>
        </w:numPr>
        <w:spacing w:after="120"/>
        <w:ind w:left="720"/>
        <w:jc w:val="both"/>
        <w:rPr>
          <w:rFonts w:ascii="Times New Roman" w:hAnsi="Times New Roman" w:cs="Times New Roman"/>
          <w:sz w:val="22"/>
          <w:szCs w:val="22"/>
        </w:rPr>
      </w:pPr>
      <w:r w:rsidRPr="00C46E53">
        <w:rPr>
          <w:rFonts w:ascii="Times New Roman" w:hAnsi="Times New Roman" w:cs="Times New Roman"/>
          <w:sz w:val="22"/>
          <w:szCs w:val="22"/>
        </w:rPr>
        <w:t xml:space="preserve">Índice de Transparencia por Colombia: </w:t>
      </w:r>
      <w:hyperlink r:id="rId263" w:history="1">
        <w:r w:rsidRPr="00C46E53">
          <w:rPr>
            <w:rStyle w:val="Hipervnculo"/>
            <w:rFonts w:ascii="Times New Roman" w:hAnsi="Times New Roman" w:cs="Times New Roman"/>
            <w:sz w:val="22"/>
            <w:szCs w:val="22"/>
          </w:rPr>
          <w:t>Informe 200</w:t>
        </w:r>
        <w:r w:rsidRPr="00C46E53">
          <w:rPr>
            <w:rStyle w:val="Hipervnculo"/>
            <w:rFonts w:ascii="Times New Roman" w:hAnsi="Times New Roman" w:cs="Times New Roman"/>
            <w:sz w:val="22"/>
            <w:szCs w:val="22"/>
          </w:rPr>
          <w:t>7 – 2008</w:t>
        </w:r>
      </w:hyperlink>
      <w:r w:rsidRPr="00C46E53">
        <w:rPr>
          <w:rFonts w:ascii="Times New Roman" w:hAnsi="Times New Roman" w:cs="Times New Roman"/>
          <w:sz w:val="22"/>
          <w:szCs w:val="22"/>
        </w:rPr>
        <w:t xml:space="preserve"> e  </w:t>
      </w:r>
      <w:hyperlink r:id="rId264" w:history="1">
        <w:r w:rsidRPr="007966C5">
          <w:rPr>
            <w:rStyle w:val="Hipervnculo"/>
            <w:rFonts w:ascii="Times New Roman" w:hAnsi="Times New Roman" w:cs="Times New Roman"/>
            <w:sz w:val="22"/>
            <w:szCs w:val="22"/>
          </w:rPr>
          <w:t>Inform</w:t>
        </w:r>
        <w:r w:rsidRPr="007966C5">
          <w:rPr>
            <w:rStyle w:val="Hipervnculo"/>
            <w:rFonts w:ascii="Times New Roman" w:hAnsi="Times New Roman" w:cs="Times New Roman"/>
            <w:sz w:val="22"/>
            <w:szCs w:val="22"/>
          </w:rPr>
          <w:t>e 2008 – 2009</w:t>
        </w:r>
      </w:hyperlink>
      <w:r w:rsidRPr="00C46E53">
        <w:rPr>
          <w:rFonts w:ascii="Times New Roman" w:hAnsi="Times New Roman" w:cs="Times New Roman"/>
          <w:sz w:val="22"/>
          <w:szCs w:val="22"/>
        </w:rPr>
        <w:t xml:space="preserve">. </w:t>
      </w:r>
    </w:p>
    <w:p w:rsidR="002A2B31" w:rsidRPr="00A17BDF" w:rsidRDefault="002A2B31" w:rsidP="00CE5619">
      <w:pPr>
        <w:numPr>
          <w:ilvl w:val="0"/>
          <w:numId w:val="81"/>
        </w:numPr>
        <w:spacing w:after="120"/>
        <w:ind w:left="720"/>
        <w:jc w:val="both"/>
        <w:rPr>
          <w:rFonts w:ascii="Times New Roman" w:hAnsi="Times New Roman" w:cs="Times New Roman"/>
          <w:sz w:val="22"/>
          <w:szCs w:val="22"/>
        </w:rPr>
      </w:pPr>
      <w:r w:rsidRPr="00A17BDF">
        <w:rPr>
          <w:rFonts w:ascii="Times New Roman" w:hAnsi="Times New Roman" w:cs="Times New Roman"/>
          <w:sz w:val="22"/>
          <w:szCs w:val="22"/>
        </w:rPr>
        <w:t xml:space="preserve">Auditorías Gubernamentales con Enfoque Integral Contraloría General de la República: </w:t>
      </w:r>
      <w:r w:rsidR="004679E3">
        <w:fldChar w:fldCharType="begin"/>
      </w:r>
      <w:r w:rsidR="00210280">
        <w:instrText>HYPERLINK "Anexos/Informe%20de%20Auditoría%20gubernamental%20vigencia%202007.pdf"</w:instrText>
      </w:r>
      <w:r w:rsidR="004679E3">
        <w:fldChar w:fldCharType="separate"/>
      </w:r>
      <w:r w:rsidRPr="00A17BDF">
        <w:rPr>
          <w:rStyle w:val="Hipervnculo"/>
          <w:rFonts w:ascii="Times New Roman" w:hAnsi="Times New Roman" w:cs="Times New Roman"/>
          <w:sz w:val="22"/>
          <w:szCs w:val="22"/>
        </w:rPr>
        <w:t>Informe 2007</w:t>
      </w:r>
      <w:r w:rsidR="004679E3">
        <w:fldChar w:fldCharType="end"/>
      </w:r>
      <w:r w:rsidRPr="00A17BDF">
        <w:rPr>
          <w:rFonts w:ascii="Times New Roman" w:hAnsi="Times New Roman" w:cs="Times New Roman"/>
          <w:sz w:val="22"/>
          <w:szCs w:val="22"/>
        </w:rPr>
        <w:t xml:space="preserve">,  </w:t>
      </w:r>
      <w:hyperlink r:id="rId265" w:history="1">
        <w:r w:rsidRPr="007966C5">
          <w:rPr>
            <w:rStyle w:val="Hipervnculo"/>
            <w:rFonts w:ascii="Times New Roman" w:hAnsi="Times New Roman" w:cs="Times New Roman"/>
            <w:sz w:val="22"/>
            <w:szCs w:val="22"/>
          </w:rPr>
          <w:t xml:space="preserve">Informe </w:t>
        </w:r>
        <w:r w:rsidRPr="007966C5">
          <w:rPr>
            <w:rStyle w:val="Hipervnculo"/>
            <w:rFonts w:ascii="Times New Roman" w:hAnsi="Times New Roman" w:cs="Times New Roman"/>
            <w:sz w:val="22"/>
            <w:szCs w:val="22"/>
          </w:rPr>
          <w:t>2008</w:t>
        </w:r>
      </w:hyperlink>
      <w:r w:rsidRPr="00A17BDF">
        <w:rPr>
          <w:rFonts w:ascii="Times New Roman" w:hAnsi="Times New Roman" w:cs="Times New Roman"/>
          <w:sz w:val="22"/>
          <w:szCs w:val="22"/>
        </w:rPr>
        <w:t xml:space="preserve">, </w:t>
      </w:r>
      <w:hyperlink r:id="rId266" w:history="1">
        <w:r w:rsidRPr="00A8372B">
          <w:rPr>
            <w:rStyle w:val="Hipervnculo"/>
            <w:rFonts w:ascii="Times New Roman" w:hAnsi="Times New Roman" w:cs="Times New Roman"/>
            <w:sz w:val="22"/>
            <w:szCs w:val="22"/>
          </w:rPr>
          <w:t>Informe 2</w:t>
        </w:r>
        <w:r w:rsidRPr="00A8372B">
          <w:rPr>
            <w:rStyle w:val="Hipervnculo"/>
            <w:rFonts w:ascii="Times New Roman" w:hAnsi="Times New Roman" w:cs="Times New Roman"/>
            <w:sz w:val="22"/>
            <w:szCs w:val="22"/>
          </w:rPr>
          <w:t>009</w:t>
        </w:r>
      </w:hyperlink>
      <w:r w:rsidRPr="00A17BDF">
        <w:rPr>
          <w:rFonts w:ascii="Times New Roman" w:hAnsi="Times New Roman" w:cs="Times New Roman"/>
          <w:sz w:val="22"/>
          <w:szCs w:val="22"/>
        </w:rPr>
        <w:t xml:space="preserve">. </w:t>
      </w:r>
    </w:p>
    <w:p w:rsidR="002A2B31" w:rsidRPr="00C46E53" w:rsidRDefault="002A2B31" w:rsidP="00CE5619">
      <w:pPr>
        <w:numPr>
          <w:ilvl w:val="0"/>
          <w:numId w:val="81"/>
        </w:numPr>
        <w:spacing w:after="120"/>
        <w:ind w:left="720"/>
        <w:jc w:val="both"/>
        <w:rPr>
          <w:rFonts w:ascii="Times New Roman" w:hAnsi="Times New Roman" w:cs="Times New Roman"/>
          <w:sz w:val="22"/>
          <w:szCs w:val="22"/>
        </w:rPr>
      </w:pPr>
      <w:r w:rsidRPr="00C46E53">
        <w:rPr>
          <w:rFonts w:ascii="Times New Roman" w:hAnsi="Times New Roman" w:cs="Times New Roman"/>
          <w:sz w:val="22"/>
          <w:szCs w:val="22"/>
        </w:rPr>
        <w:lastRenderedPageBreak/>
        <w:t xml:space="preserve">Encuesta sobre Ambiente y Desempeño Institucional Nacional -EDI-: </w:t>
      </w:r>
      <w:hyperlink r:id="rId267" w:history="1">
        <w:r w:rsidRPr="007966C5">
          <w:rPr>
            <w:rStyle w:val="Hipervnculo"/>
            <w:rFonts w:ascii="Times New Roman" w:hAnsi="Times New Roman" w:cs="Times New Roman"/>
            <w:sz w:val="22"/>
            <w:szCs w:val="22"/>
          </w:rPr>
          <w:t>Inf</w:t>
        </w:r>
        <w:r w:rsidRPr="007966C5">
          <w:rPr>
            <w:rStyle w:val="Hipervnculo"/>
            <w:rFonts w:ascii="Times New Roman" w:hAnsi="Times New Roman" w:cs="Times New Roman"/>
            <w:sz w:val="22"/>
            <w:szCs w:val="22"/>
          </w:rPr>
          <w:t>orme 2007</w:t>
        </w:r>
      </w:hyperlink>
      <w:r w:rsidRPr="00C46E53">
        <w:rPr>
          <w:rFonts w:ascii="Times New Roman" w:hAnsi="Times New Roman" w:cs="Times New Roman"/>
          <w:sz w:val="22"/>
          <w:szCs w:val="22"/>
        </w:rPr>
        <w:t xml:space="preserve">, </w:t>
      </w:r>
      <w:r w:rsidR="0029261E">
        <w:rPr>
          <w:rFonts w:ascii="Times New Roman" w:hAnsi="Times New Roman" w:cs="Times New Roman"/>
          <w:sz w:val="22"/>
          <w:szCs w:val="22"/>
        </w:rPr>
        <w:fldChar w:fldCharType="begin"/>
      </w:r>
      <w:r w:rsidR="0029261E">
        <w:rPr>
          <w:rFonts w:ascii="Times New Roman" w:hAnsi="Times New Roman" w:cs="Times New Roman"/>
          <w:sz w:val="22"/>
          <w:szCs w:val="22"/>
        </w:rPr>
        <w:instrText xml:space="preserve"> HYPERLINK "Anexos/Encuesta%20sobre%20Ambiente%20y%20Desempeño%20Institucional%20Resultados%202008.xls" </w:instrText>
      </w:r>
      <w:r w:rsidR="0029261E">
        <w:rPr>
          <w:rFonts w:ascii="Times New Roman" w:hAnsi="Times New Roman" w:cs="Times New Roman"/>
          <w:sz w:val="22"/>
          <w:szCs w:val="22"/>
        </w:rPr>
      </w:r>
      <w:r w:rsidR="0029261E">
        <w:rPr>
          <w:rFonts w:ascii="Times New Roman" w:hAnsi="Times New Roman" w:cs="Times New Roman"/>
          <w:sz w:val="22"/>
          <w:szCs w:val="22"/>
        </w:rPr>
        <w:fldChar w:fldCharType="separate"/>
      </w:r>
      <w:r w:rsidRPr="0029261E">
        <w:rPr>
          <w:rStyle w:val="Hipervnculo"/>
          <w:rFonts w:ascii="Times New Roman" w:hAnsi="Times New Roman" w:cs="Times New Roman"/>
          <w:sz w:val="22"/>
          <w:szCs w:val="22"/>
        </w:rPr>
        <w:t>In</w:t>
      </w:r>
      <w:r w:rsidRPr="0029261E">
        <w:rPr>
          <w:rStyle w:val="Hipervnculo"/>
          <w:rFonts w:ascii="Times New Roman" w:hAnsi="Times New Roman" w:cs="Times New Roman"/>
          <w:sz w:val="22"/>
          <w:szCs w:val="22"/>
        </w:rPr>
        <w:t>for</w:t>
      </w:r>
      <w:r w:rsidRPr="0029261E">
        <w:rPr>
          <w:rStyle w:val="Hipervnculo"/>
          <w:rFonts w:ascii="Times New Roman" w:hAnsi="Times New Roman" w:cs="Times New Roman"/>
          <w:sz w:val="22"/>
          <w:szCs w:val="22"/>
        </w:rPr>
        <w:t>me 20</w:t>
      </w:r>
      <w:r w:rsidRPr="0029261E">
        <w:rPr>
          <w:rStyle w:val="Hipervnculo"/>
          <w:rFonts w:ascii="Times New Roman" w:hAnsi="Times New Roman" w:cs="Times New Roman"/>
          <w:sz w:val="22"/>
          <w:szCs w:val="22"/>
        </w:rPr>
        <w:t>0</w:t>
      </w:r>
      <w:r w:rsidRPr="0029261E">
        <w:rPr>
          <w:rStyle w:val="Hipervnculo"/>
          <w:rFonts w:ascii="Times New Roman" w:hAnsi="Times New Roman" w:cs="Times New Roman"/>
          <w:sz w:val="22"/>
          <w:szCs w:val="22"/>
        </w:rPr>
        <w:t>8</w:t>
      </w:r>
      <w:r w:rsidR="0029261E">
        <w:rPr>
          <w:rFonts w:ascii="Times New Roman" w:hAnsi="Times New Roman" w:cs="Times New Roman"/>
          <w:sz w:val="22"/>
          <w:szCs w:val="22"/>
        </w:rPr>
        <w:fldChar w:fldCharType="end"/>
      </w:r>
      <w:r w:rsidRPr="00C46E53">
        <w:rPr>
          <w:rFonts w:ascii="Times New Roman" w:hAnsi="Times New Roman" w:cs="Times New Roman"/>
          <w:sz w:val="22"/>
          <w:szCs w:val="22"/>
        </w:rPr>
        <w:t xml:space="preserve">, </w:t>
      </w:r>
      <w:hyperlink r:id="rId268" w:history="1">
        <w:r w:rsidRPr="0029261E">
          <w:rPr>
            <w:rStyle w:val="Hipervnculo"/>
            <w:rFonts w:ascii="Times New Roman" w:hAnsi="Times New Roman" w:cs="Times New Roman"/>
            <w:sz w:val="22"/>
            <w:szCs w:val="22"/>
          </w:rPr>
          <w:t>Inform</w:t>
        </w:r>
        <w:r w:rsidRPr="0029261E">
          <w:rPr>
            <w:rStyle w:val="Hipervnculo"/>
            <w:rFonts w:ascii="Times New Roman" w:hAnsi="Times New Roman" w:cs="Times New Roman"/>
            <w:sz w:val="22"/>
            <w:szCs w:val="22"/>
          </w:rPr>
          <w:t>e 2</w:t>
        </w:r>
        <w:r w:rsidRPr="0029261E">
          <w:rPr>
            <w:rStyle w:val="Hipervnculo"/>
            <w:rFonts w:ascii="Times New Roman" w:hAnsi="Times New Roman" w:cs="Times New Roman"/>
            <w:sz w:val="22"/>
            <w:szCs w:val="22"/>
          </w:rPr>
          <w:t>009</w:t>
        </w:r>
      </w:hyperlink>
      <w:r w:rsidRPr="00C46E53">
        <w:rPr>
          <w:rFonts w:ascii="Times New Roman" w:hAnsi="Times New Roman" w:cs="Times New Roman"/>
          <w:sz w:val="22"/>
          <w:szCs w:val="22"/>
        </w:rPr>
        <w:t xml:space="preserve"> e </w:t>
      </w:r>
      <w:hyperlink r:id="rId269" w:history="1">
        <w:r w:rsidRPr="0029261E">
          <w:rPr>
            <w:rStyle w:val="Hipervnculo"/>
            <w:rFonts w:ascii="Times New Roman" w:hAnsi="Times New Roman" w:cs="Times New Roman"/>
            <w:sz w:val="22"/>
            <w:szCs w:val="22"/>
          </w:rPr>
          <w:t>Informe 2010.</w:t>
        </w:r>
      </w:hyperlink>
    </w:p>
    <w:p w:rsidR="002A2B31" w:rsidRPr="00C46E53" w:rsidRDefault="002A2B31" w:rsidP="00CE5619">
      <w:pPr>
        <w:numPr>
          <w:ilvl w:val="0"/>
          <w:numId w:val="81"/>
        </w:numPr>
        <w:spacing w:after="240"/>
        <w:ind w:left="720"/>
        <w:jc w:val="both"/>
        <w:rPr>
          <w:rFonts w:ascii="Times New Roman" w:hAnsi="Times New Roman" w:cs="Times New Roman"/>
          <w:sz w:val="22"/>
          <w:szCs w:val="22"/>
        </w:rPr>
      </w:pPr>
      <w:r w:rsidRPr="00C46E53">
        <w:rPr>
          <w:rFonts w:ascii="Times New Roman" w:hAnsi="Times New Roman" w:cs="Times New Roman"/>
          <w:sz w:val="22"/>
          <w:szCs w:val="22"/>
        </w:rPr>
        <w:t xml:space="preserve">Otras Auditorias. Evaluación del Ministerio de Educación Nacional a los Sistemas de Gestión de Calidad de las Universidades Certificadas </w:t>
      </w:r>
      <w:r w:rsidRPr="00364006">
        <w:rPr>
          <w:rFonts w:ascii="Times New Roman" w:hAnsi="Times New Roman" w:cs="Times New Roman"/>
          <w:sz w:val="22"/>
          <w:szCs w:val="22"/>
        </w:rPr>
        <w:t>–</w:t>
      </w:r>
      <w:hyperlink r:id="rId270" w:history="1">
        <w:r w:rsidRPr="00364006">
          <w:rPr>
            <w:rStyle w:val="Hipervnculo"/>
            <w:rFonts w:ascii="Times New Roman" w:hAnsi="Times New Roman" w:cs="Times New Roman"/>
            <w:sz w:val="22"/>
            <w:szCs w:val="22"/>
          </w:rPr>
          <w:t>Infor</w:t>
        </w:r>
        <w:r w:rsidRPr="00364006">
          <w:rPr>
            <w:rStyle w:val="Hipervnculo"/>
            <w:rFonts w:ascii="Times New Roman" w:hAnsi="Times New Roman" w:cs="Times New Roman"/>
            <w:sz w:val="22"/>
            <w:szCs w:val="22"/>
          </w:rPr>
          <w:t>me</w:t>
        </w:r>
      </w:hyperlink>
      <w:r w:rsidRPr="00C46E53">
        <w:rPr>
          <w:rFonts w:ascii="Times New Roman" w:hAnsi="Times New Roman" w:cs="Times New Roman"/>
          <w:sz w:val="22"/>
          <w:szCs w:val="22"/>
        </w:rPr>
        <w:t xml:space="preserve">–. </w:t>
      </w:r>
    </w:p>
    <w:p w:rsidR="00A17BDF" w:rsidRDefault="00A17BDF" w:rsidP="002A2B31">
      <w:pPr>
        <w:spacing w:after="240"/>
        <w:jc w:val="both"/>
        <w:rPr>
          <w:rFonts w:ascii="Times New Roman" w:hAnsi="Times New Roman" w:cs="Times New Roman"/>
          <w:sz w:val="22"/>
          <w:szCs w:val="22"/>
        </w:rPr>
      </w:pPr>
    </w:p>
    <w:p w:rsidR="00A17BDF" w:rsidRDefault="00A17BDF" w:rsidP="00A17BDF">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drawing>
          <wp:inline distT="0" distB="0" distL="0" distR="0">
            <wp:extent cx="5253990" cy="2296160"/>
            <wp:effectExtent l="0" t="0" r="0"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3990" cy="2296160"/>
                    </a:xfrm>
                    <a:prstGeom prst="rect">
                      <a:avLst/>
                    </a:prstGeom>
                    <a:noFill/>
                    <a:ln>
                      <a:noFill/>
                    </a:ln>
                  </pic:spPr>
                </pic:pic>
              </a:graphicData>
            </a:graphic>
          </wp:inline>
        </w:drawing>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Respecto al conocimiento de los instrumentos de control y seguimiento por parte de administrativos y docentes, en la consulta efectuada en el 2010, se encontró lo siguiente:</w:t>
      </w:r>
    </w:p>
    <w:p w:rsidR="002A2B31" w:rsidRPr="00C46E53" w:rsidRDefault="002A2B31" w:rsidP="002A2B31">
      <w:pPr>
        <w:spacing w:after="240"/>
        <w:rPr>
          <w:rFonts w:ascii="Times New Roman" w:hAnsi="Times New Roman" w:cs="Times New Roman"/>
          <w:sz w:val="22"/>
          <w:szCs w:val="22"/>
        </w:rPr>
      </w:pPr>
      <w:r w:rsidRPr="00C46E53">
        <w:rPr>
          <w:rFonts w:ascii="Times New Roman" w:hAnsi="Times New Roman" w:cs="Times New Roman"/>
          <w:sz w:val="22"/>
          <w:szCs w:val="22"/>
        </w:rPr>
        <w:tab/>
      </w:r>
      <w:r w:rsidRPr="00C46E53">
        <w:rPr>
          <w:rFonts w:ascii="Times New Roman" w:hAnsi="Times New Roman" w:cs="Times New Roman"/>
          <w:sz w:val="20"/>
          <w:szCs w:val="20"/>
        </w:rPr>
        <w:t>Fuente: Sistema Gerencial LUPA – Universidad de Caldas</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El instrumento más conocido se refiere a los procedimientos documentados, mientras que los informes de evaluación de organismos externos de control </w:t>
      </w:r>
      <w:proofErr w:type="gramStart"/>
      <w:r w:rsidRPr="00C46E53">
        <w:rPr>
          <w:rFonts w:ascii="Times New Roman" w:hAnsi="Times New Roman" w:cs="Times New Roman"/>
          <w:sz w:val="22"/>
          <w:szCs w:val="22"/>
        </w:rPr>
        <w:t>es</w:t>
      </w:r>
      <w:proofErr w:type="gramEnd"/>
      <w:r w:rsidRPr="00C46E53">
        <w:rPr>
          <w:rFonts w:ascii="Times New Roman" w:hAnsi="Times New Roman" w:cs="Times New Roman"/>
          <w:sz w:val="22"/>
          <w:szCs w:val="22"/>
        </w:rPr>
        <w:t xml:space="preserve"> menos conocido. Por la tendencia no óptima observada en los resultados para todos los instrumentos,  donde la línea de satisfacción –</w:t>
      </w:r>
      <w:proofErr w:type="gramStart"/>
      <w:r w:rsidRPr="00C46E53">
        <w:rPr>
          <w:rFonts w:ascii="Times New Roman" w:hAnsi="Times New Roman" w:cs="Times New Roman"/>
          <w:sz w:val="22"/>
          <w:szCs w:val="22"/>
        </w:rPr>
        <w:t>alto y muy alto</w:t>
      </w:r>
      <w:proofErr w:type="gramEnd"/>
      <w:r w:rsidRPr="00C46E53">
        <w:rPr>
          <w:rFonts w:ascii="Times New Roman" w:hAnsi="Times New Roman" w:cs="Times New Roman"/>
          <w:sz w:val="22"/>
          <w:szCs w:val="22"/>
        </w:rPr>
        <w:t>– es inferior al 50%, se supone débil la apropiación de los mismos.</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Se suma a lo anterior que poco más de la mitad de los docentes y administrativos consultados realizaron una valoración media y baja del impacto de las actividades de fomento de la cultura de la autorregulación y la autogestión; zona de satisfacción del 45,8%.</w:t>
      </w:r>
    </w:p>
    <w:p w:rsidR="002A2B31" w:rsidRPr="00C46E53" w:rsidRDefault="002A2B31" w:rsidP="002A2B31">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lastRenderedPageBreak/>
        <w:drawing>
          <wp:inline distT="0" distB="0" distL="0" distR="0">
            <wp:extent cx="4001135" cy="2400756"/>
            <wp:effectExtent l="0" t="0" r="0" b="0"/>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02210" cy="2401401"/>
                    </a:xfrm>
                    <a:prstGeom prst="rect">
                      <a:avLst/>
                    </a:prstGeom>
                    <a:noFill/>
                    <a:ln>
                      <a:noFill/>
                    </a:ln>
                  </pic:spPr>
                </pic:pic>
              </a:graphicData>
            </a:graphic>
          </wp:inline>
        </w:drawing>
      </w:r>
    </w:p>
    <w:p w:rsidR="002A2B31" w:rsidRPr="00C46E53" w:rsidRDefault="003378BD" w:rsidP="002A2B31">
      <w:pPr>
        <w:spacing w:after="24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2A2B31" w:rsidRPr="00C46E53">
        <w:rPr>
          <w:rFonts w:ascii="Times New Roman" w:hAnsi="Times New Roman" w:cs="Times New Roman"/>
          <w:sz w:val="20"/>
          <w:szCs w:val="20"/>
        </w:rPr>
        <w:t>Fuente: Sistema Gerencial LUPA – Universidad de Caldas</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“La Universidad sí ha mejorado, pero a su interior no hay conciencia y cuando usted le habla de planes de desarrollo de planeación a un grupo docente no les gusta.  Eso cada año es la misma historia, a que cada año el cambio del director va a ser el mismo y nunca terminamos en nada, porque no hay continuidad en los procesos abajo, entonces yo sí creo que una de las cosas que debe de mejorar la Universidad es desde la base como desde abajo debe llamarse a los profesores a relación y esa misma autorregulación hacerles cumplir su labor, porque es que ni siquiera la planta docente cumple con la labor”. (Director de programa).</w:t>
      </w:r>
    </w:p>
    <w:p w:rsidR="002A2B31" w:rsidRPr="00C46E53" w:rsidRDefault="002A2B31" w:rsidP="002A2B31">
      <w:pPr>
        <w:spacing w:after="240"/>
        <w:jc w:val="both"/>
        <w:rPr>
          <w:rFonts w:ascii="Times New Roman" w:hAnsi="Times New Roman" w:cs="Times New Roman"/>
          <w:b/>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Últimos planes o proyectos de desarrollo institucional. </w:t>
      </w:r>
    </w:p>
    <w:p w:rsidR="002A2B31" w:rsidRPr="00C46E53" w:rsidRDefault="002A2B31" w:rsidP="00CE5619">
      <w:pPr>
        <w:pStyle w:val="Prrafodelista"/>
        <w:numPr>
          <w:ilvl w:val="0"/>
          <w:numId w:val="82"/>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Plan de Desarrollo Institucional: Vigencias </w:t>
      </w:r>
      <w:hyperlink r:id="rId273" w:history="1">
        <w:r w:rsidRPr="007966C5">
          <w:rPr>
            <w:rStyle w:val="Hipervnculo"/>
            <w:rFonts w:ascii="Times New Roman" w:hAnsi="Times New Roman" w:cs="Times New Roman"/>
            <w:sz w:val="22"/>
            <w:szCs w:val="22"/>
          </w:rPr>
          <w:t>2003- 2</w:t>
        </w:r>
        <w:r w:rsidRPr="007966C5">
          <w:rPr>
            <w:rStyle w:val="Hipervnculo"/>
            <w:rFonts w:ascii="Times New Roman" w:hAnsi="Times New Roman" w:cs="Times New Roman"/>
            <w:sz w:val="22"/>
            <w:szCs w:val="22"/>
          </w:rPr>
          <w:t>007</w:t>
        </w:r>
      </w:hyperlink>
      <w:r w:rsidRPr="00C46E53">
        <w:rPr>
          <w:rFonts w:ascii="Times New Roman" w:hAnsi="Times New Roman" w:cs="Times New Roman"/>
          <w:sz w:val="22"/>
          <w:szCs w:val="22"/>
        </w:rPr>
        <w:t xml:space="preserve"> y </w:t>
      </w:r>
      <w:hyperlink r:id="rId274" w:history="1">
        <w:r w:rsidRPr="007966C5">
          <w:rPr>
            <w:rStyle w:val="Hipervnculo"/>
            <w:rFonts w:ascii="Times New Roman" w:hAnsi="Times New Roman" w:cs="Times New Roman"/>
            <w:sz w:val="22"/>
            <w:szCs w:val="22"/>
          </w:rPr>
          <w:t xml:space="preserve">2009  – </w:t>
        </w:r>
        <w:r w:rsidRPr="007966C5">
          <w:rPr>
            <w:rStyle w:val="Hipervnculo"/>
            <w:rFonts w:ascii="Times New Roman" w:hAnsi="Times New Roman" w:cs="Times New Roman"/>
            <w:sz w:val="22"/>
            <w:szCs w:val="22"/>
          </w:rPr>
          <w:t>2018</w:t>
        </w:r>
      </w:hyperlink>
      <w:r w:rsidRPr="00C46E53">
        <w:rPr>
          <w:rFonts w:ascii="Times New Roman" w:hAnsi="Times New Roman" w:cs="Times New Roman"/>
          <w:sz w:val="22"/>
          <w:szCs w:val="22"/>
        </w:rPr>
        <w:t xml:space="preserve"> Anexos</w:t>
      </w:r>
    </w:p>
    <w:p w:rsidR="002A2B31" w:rsidRPr="00C46E53" w:rsidRDefault="002A2B31" w:rsidP="00CE5619">
      <w:pPr>
        <w:pStyle w:val="Prrafodelista"/>
        <w:numPr>
          <w:ilvl w:val="0"/>
          <w:numId w:val="82"/>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Plan de Acción Institucional: </w:t>
      </w:r>
      <w:hyperlink r:id="rId275" w:history="1">
        <w:r w:rsidRPr="00C46E53">
          <w:rPr>
            <w:rStyle w:val="Hipervnculo"/>
            <w:rFonts w:ascii="Times New Roman" w:hAnsi="Times New Roman" w:cs="Times New Roman"/>
            <w:sz w:val="22"/>
            <w:szCs w:val="22"/>
          </w:rPr>
          <w:t>20</w:t>
        </w:r>
        <w:r w:rsidRPr="00C46E53">
          <w:rPr>
            <w:rStyle w:val="Hipervnculo"/>
            <w:rFonts w:ascii="Times New Roman" w:hAnsi="Times New Roman" w:cs="Times New Roman"/>
            <w:sz w:val="22"/>
            <w:szCs w:val="22"/>
          </w:rPr>
          <w:t>07</w:t>
        </w:r>
      </w:hyperlink>
      <w:r w:rsidRPr="00C46E53">
        <w:rPr>
          <w:rFonts w:ascii="Times New Roman" w:hAnsi="Times New Roman" w:cs="Times New Roman"/>
          <w:sz w:val="22"/>
          <w:szCs w:val="22"/>
        </w:rPr>
        <w:t xml:space="preserve">, </w:t>
      </w:r>
      <w:hyperlink r:id="rId276" w:history="1">
        <w:r w:rsidRPr="00C46E53">
          <w:rPr>
            <w:rStyle w:val="Hipervnculo"/>
            <w:rFonts w:ascii="Times New Roman" w:hAnsi="Times New Roman" w:cs="Times New Roman"/>
            <w:sz w:val="22"/>
            <w:szCs w:val="22"/>
          </w:rPr>
          <w:t>200</w:t>
        </w:r>
        <w:r w:rsidRPr="00C46E53">
          <w:rPr>
            <w:rStyle w:val="Hipervnculo"/>
            <w:rFonts w:ascii="Times New Roman" w:hAnsi="Times New Roman" w:cs="Times New Roman"/>
            <w:sz w:val="22"/>
            <w:szCs w:val="22"/>
          </w:rPr>
          <w:t>8</w:t>
        </w:r>
      </w:hyperlink>
      <w:r w:rsidRPr="00C46E53">
        <w:rPr>
          <w:rFonts w:ascii="Times New Roman" w:hAnsi="Times New Roman" w:cs="Times New Roman"/>
          <w:sz w:val="22"/>
          <w:szCs w:val="22"/>
        </w:rPr>
        <w:t xml:space="preserve">, </w:t>
      </w:r>
      <w:r w:rsidR="004679E3">
        <w:fldChar w:fldCharType="begin"/>
      </w:r>
      <w:r w:rsidR="00F37C20">
        <w:instrText>HYPERLINK "Anexos/Plan_accion_institucional_2009.pdf"</w:instrText>
      </w:r>
      <w:r w:rsidR="004679E3">
        <w:fldChar w:fldCharType="separate"/>
      </w:r>
      <w:r w:rsidRPr="00C46E53">
        <w:rPr>
          <w:rStyle w:val="Hipervnculo"/>
          <w:rFonts w:ascii="Times New Roman" w:hAnsi="Times New Roman" w:cs="Times New Roman"/>
          <w:sz w:val="22"/>
          <w:szCs w:val="22"/>
        </w:rPr>
        <w:t>2009</w:t>
      </w:r>
      <w:r w:rsidR="004679E3">
        <w:fldChar w:fldCharType="end"/>
      </w:r>
      <w:r w:rsidRPr="00C46E53">
        <w:rPr>
          <w:rFonts w:ascii="Times New Roman" w:hAnsi="Times New Roman" w:cs="Times New Roman"/>
          <w:sz w:val="22"/>
          <w:szCs w:val="22"/>
        </w:rPr>
        <w:t xml:space="preserve">, </w:t>
      </w:r>
      <w:hyperlink r:id="rId277" w:history="1">
        <w:r w:rsidRPr="00C46E53">
          <w:rPr>
            <w:rStyle w:val="Hipervnculo"/>
            <w:rFonts w:ascii="Times New Roman" w:hAnsi="Times New Roman" w:cs="Times New Roman"/>
            <w:sz w:val="22"/>
            <w:szCs w:val="22"/>
          </w:rPr>
          <w:t>201</w:t>
        </w:r>
        <w:r w:rsidRPr="00C46E53">
          <w:rPr>
            <w:rStyle w:val="Hipervnculo"/>
            <w:rFonts w:ascii="Times New Roman" w:hAnsi="Times New Roman" w:cs="Times New Roman"/>
            <w:sz w:val="22"/>
            <w:szCs w:val="22"/>
          </w:rPr>
          <w:t>0 –</w:t>
        </w:r>
        <w:r w:rsidRPr="00C46E53">
          <w:rPr>
            <w:rStyle w:val="Hipervnculo"/>
            <w:rFonts w:ascii="Times New Roman" w:hAnsi="Times New Roman" w:cs="Times New Roman"/>
            <w:sz w:val="22"/>
            <w:szCs w:val="22"/>
          </w:rPr>
          <w:t xml:space="preserve"> 2013</w:t>
        </w:r>
      </w:hyperlink>
      <w:r w:rsidRPr="00C46E53">
        <w:rPr>
          <w:rFonts w:ascii="Times New Roman" w:hAnsi="Times New Roman" w:cs="Times New Roman"/>
          <w:sz w:val="22"/>
          <w:szCs w:val="22"/>
        </w:rPr>
        <w:t>. Anexos</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Desde el año 2009, la Universidad ha implementado, en el marco de su proceso de Planificación, una ruta planificadora que ha tenido como objetivo establecer la orientación estratégica de la Institución y su despliegue en lo táctico y operativo a nivel de las áreas administrativas y las facultades.  Dos años de implementación de este esquema de planeación no es suficiente tiempo para lograr un nivel de alineación ideal. La comunidad académica reconoce que aunque los instrumentos de planificación se han definido y aplicado, aún no se han impactado en las “bases”, pues consideran que, a pesar de existir el método, la planificación operativa aún no es evidente.</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“La Universidad ha establecido unas metas y unos objetivos muy importantes en su Plan de Desarrollo y cada 3 años en su Plan de Acción, sin embargo, existen unos propósitos de la alta dirección que pienso no han logrado permear la base de la Universidad, no han logrado llegar a las secretarias y a los directores de programa, a los profesores. Creo que existen múltiples propósitos que confunden y que por eso no se logra que toda la gente los apropie. Creo que no existe un propósito superior claro que unifique y que inspire a los </w:t>
      </w:r>
      <w:r w:rsidRPr="00C46E53">
        <w:rPr>
          <w:rFonts w:ascii="Times New Roman" w:hAnsi="Times New Roman" w:cs="Times New Roman"/>
          <w:i/>
          <w:sz w:val="22"/>
          <w:szCs w:val="22"/>
        </w:rPr>
        <w:lastRenderedPageBreak/>
        <w:t>actores de la Universidad y que les permita de forma autónoma direccionar sus acciones, ante el cumplimiento de ese propósito superior”. (Administrativo)</w:t>
      </w:r>
    </w:p>
    <w:p w:rsidR="002A2B31" w:rsidRPr="00C46E53" w:rsidRDefault="002A2B31" w:rsidP="002A2B31">
      <w:pPr>
        <w:spacing w:after="240"/>
        <w:jc w:val="both"/>
        <w:rPr>
          <w:rFonts w:ascii="Times New Roman" w:hAnsi="Times New Roman" w:cs="Times New Roman"/>
          <w:i/>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Políticas y procedimientos para la elaboración y puesta en marcha de planes de mejoramiento. </w:t>
      </w:r>
      <w:r w:rsidRPr="00C46E53">
        <w:rPr>
          <w:rFonts w:ascii="Times New Roman" w:hAnsi="Times New Roman" w:cs="Times New Roman"/>
          <w:sz w:val="22"/>
          <w:szCs w:val="22"/>
        </w:rPr>
        <w:t xml:space="preserve">En los Procesos de </w:t>
      </w:r>
      <w:hyperlink r:id="rId278" w:history="1">
        <w:r w:rsidRPr="00C46E53">
          <w:rPr>
            <w:rStyle w:val="Hipervnculo"/>
            <w:rFonts w:ascii="Times New Roman" w:hAnsi="Times New Roman" w:cs="Times New Roman"/>
            <w:sz w:val="22"/>
            <w:szCs w:val="22"/>
          </w:rPr>
          <w:t>Planificación</w:t>
        </w:r>
      </w:hyperlink>
      <w:r w:rsidRPr="00C46E53">
        <w:rPr>
          <w:rFonts w:ascii="Times New Roman" w:hAnsi="Times New Roman" w:cs="Times New Roman"/>
          <w:sz w:val="22"/>
          <w:szCs w:val="22"/>
        </w:rPr>
        <w:t xml:space="preserve"> y de </w:t>
      </w:r>
      <w:hyperlink r:id="rId279" w:history="1">
        <w:r w:rsidRPr="00C46E53">
          <w:rPr>
            <w:rStyle w:val="Hipervnculo"/>
            <w:rFonts w:ascii="Times New Roman" w:hAnsi="Times New Roman" w:cs="Times New Roman"/>
            <w:sz w:val="22"/>
            <w:szCs w:val="22"/>
          </w:rPr>
          <w:t>Medición, Análisis y Mejora</w:t>
        </w:r>
      </w:hyperlink>
      <w:r w:rsidRPr="00C46E53">
        <w:rPr>
          <w:rFonts w:ascii="Times New Roman" w:hAnsi="Times New Roman" w:cs="Times New Roman"/>
          <w:sz w:val="22"/>
          <w:szCs w:val="22"/>
        </w:rPr>
        <w:t xml:space="preserve"> se encuentran consignados documentos que orientan la actuación de la Universidad frente a la participación de las unidades académico - administrativas en la planeación, evaluación y autorregulación.</w:t>
      </w: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sz w:val="22"/>
          <w:szCs w:val="22"/>
        </w:rPr>
        <w:t xml:space="preserve">En el SIG se crearon dos procesos a saber: de </w:t>
      </w:r>
      <w:hyperlink r:id="rId280" w:history="1">
        <w:r w:rsidRPr="00C46E53">
          <w:rPr>
            <w:rStyle w:val="Hipervnculo"/>
            <w:rFonts w:ascii="Times New Roman" w:hAnsi="Times New Roman" w:cs="Times New Roman"/>
            <w:sz w:val="22"/>
            <w:szCs w:val="22"/>
          </w:rPr>
          <w:t>Control y Seguimiento</w:t>
        </w:r>
      </w:hyperlink>
      <w:r w:rsidRPr="00C46E53">
        <w:rPr>
          <w:rFonts w:ascii="Times New Roman" w:hAnsi="Times New Roman" w:cs="Times New Roman"/>
          <w:sz w:val="22"/>
          <w:szCs w:val="22"/>
        </w:rPr>
        <w:t xml:space="preserve"> y de </w:t>
      </w:r>
      <w:hyperlink r:id="rId281" w:history="1">
        <w:r w:rsidRPr="00C46E53">
          <w:rPr>
            <w:rStyle w:val="Hipervnculo"/>
            <w:rFonts w:ascii="Times New Roman" w:hAnsi="Times New Roman" w:cs="Times New Roman"/>
            <w:sz w:val="22"/>
            <w:szCs w:val="22"/>
          </w:rPr>
          <w:t>Medición, Análisis y Mejora</w:t>
        </w:r>
      </w:hyperlink>
      <w:r w:rsidRPr="00C46E53">
        <w:rPr>
          <w:rFonts w:ascii="Times New Roman" w:hAnsi="Times New Roman" w:cs="Times New Roman"/>
          <w:sz w:val="22"/>
          <w:szCs w:val="22"/>
        </w:rPr>
        <w:t>. Estos procesos tienen a su cargo el control, evaluación, medición, análisis y mejora de todo el sistema; a través de ellos, todas las fuentes de evaluación son analizadas y convertidas en planes de mejoramiento institucional.</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Las acciones de mejoramiento están registrados en: acciones correctivas, preventivas y de mejora –ACPM–, planes de mejoramiento, planes de acción, actas de Equipo Directivo y proyectos.</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Con la puesta en marcha del SIG se ha avanzado en la formalización de los registros y trazabilidad de los planes de mejoramiento, así como en la adopción de un método de análisis integral que permita una visión sistémica que se traduzca en proyectos estratégicos de mejora.</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“Muchas veces para ejecutar esos planes de mejoramiento se necesitan recursos que inclusive los directores de programa se veían en las agonías más grandes para saber de dónde sacar recursos para ejecutar esto que estoy proponiendo”. (Director de programa)</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“Yo quisiera que al final el plan de mejoramiento del programa pudiera convertirse en algo mas similar al plan de estudios de los estudiantes, y yo dijera mire este es mi plan de mejoramiento y tengo estos recursos y sea quien llegue ahí tiene el instrumento para decir: mire aquí estamos mejorando en esto de lo que se dijo en este plan de mejoramiento. Estamos en esto quedados”. (Director de programa).</w:t>
      </w:r>
    </w:p>
    <w:p w:rsidR="002A2B31" w:rsidRPr="00C46E53" w:rsidRDefault="002A2B31" w:rsidP="002A2B31">
      <w:pPr>
        <w:spacing w:after="240"/>
        <w:jc w:val="both"/>
        <w:rPr>
          <w:rFonts w:ascii="Times New Roman" w:hAnsi="Times New Roman" w:cs="Times New Roman"/>
          <w:i/>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Ejecución de planes de mejoramiento y periodicidad de evaluación de logros. </w:t>
      </w:r>
      <w:r w:rsidRPr="00C46E53">
        <w:rPr>
          <w:rFonts w:ascii="Times New Roman" w:hAnsi="Times New Roman" w:cs="Times New Roman"/>
          <w:sz w:val="22"/>
          <w:szCs w:val="22"/>
        </w:rPr>
        <w:t xml:space="preserve">La revisión al cumplimiento de las metas del Plan de Desarrollo y Plan de Acción Institucional se realiza con base en lo dispuesto en el </w:t>
      </w:r>
      <w:hyperlink r:id="rId282" w:history="1">
        <w:r w:rsidRPr="00C46E53">
          <w:rPr>
            <w:rStyle w:val="Hipervnculo"/>
            <w:rFonts w:ascii="Times New Roman" w:hAnsi="Times New Roman" w:cs="Times New Roman"/>
            <w:sz w:val="22"/>
            <w:szCs w:val="22"/>
          </w:rPr>
          <w:t>Procedimiento para el seguimiento y evaluación al cumplimiento del plan de acción y  del plan de desarrollo institucional</w:t>
        </w:r>
      </w:hyperlink>
      <w:r w:rsidRPr="00C46E53">
        <w:rPr>
          <w:rFonts w:ascii="Times New Roman" w:hAnsi="Times New Roman" w:cs="Times New Roman"/>
          <w:sz w:val="22"/>
          <w:szCs w:val="22"/>
        </w:rPr>
        <w:t>.</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Los planes de mejoramiento, en todas sus representaciones, poseen en sí mismos una dinámica de evaluación de cumplimiento reglada por la normativa tanto interna como externa así:</w:t>
      </w:r>
    </w:p>
    <w:p w:rsidR="002A2B31" w:rsidRPr="00C46E53" w:rsidRDefault="002A2B31" w:rsidP="00CE5619">
      <w:pPr>
        <w:pStyle w:val="Prrafodelista"/>
        <w:numPr>
          <w:ilvl w:val="0"/>
          <w:numId w:val="83"/>
        </w:numPr>
        <w:spacing w:after="240"/>
        <w:contextualSpacing w:val="0"/>
        <w:jc w:val="both"/>
        <w:rPr>
          <w:rFonts w:ascii="Times New Roman" w:hAnsi="Times New Roman" w:cs="Times New Roman"/>
          <w:sz w:val="22"/>
          <w:szCs w:val="22"/>
        </w:rPr>
      </w:pPr>
      <w:r w:rsidRPr="00C46E53">
        <w:rPr>
          <w:rFonts w:ascii="Times New Roman" w:hAnsi="Times New Roman" w:cs="Times New Roman"/>
          <w:sz w:val="22"/>
          <w:szCs w:val="22"/>
        </w:rPr>
        <w:t>Acciones Correctivas, Preventivas y de Mejora –ACPM–: el registro de las ACPM incluye una fecha de revisión de avances y evaluación del cumplimiento. El cumplimiento de las ACPM derivadas de las auditorías internas es evaluado por el auditor interno respectivo. Para el resto de fuentes de las ACPM, se realizan por la vía del autocontrol. Para los dos casos, la evaluación del cumplimiento siempre se registra en los formatos, como evidencia de su realización.</w:t>
      </w:r>
    </w:p>
    <w:p w:rsidR="002A2B31" w:rsidRPr="00C46E53" w:rsidRDefault="002A2B31" w:rsidP="00CE5619">
      <w:pPr>
        <w:pStyle w:val="Prrafodelista"/>
        <w:numPr>
          <w:ilvl w:val="0"/>
          <w:numId w:val="83"/>
        </w:numPr>
        <w:spacing w:after="12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Acciones Correctivas para los hallazgos de ICONTEC: la evaluación del cumplimiento de logros es realizada por el mismo organismo certificador.</w:t>
      </w:r>
    </w:p>
    <w:p w:rsidR="002A2B31" w:rsidRPr="00C46E53" w:rsidRDefault="002A2B31" w:rsidP="00CE5619">
      <w:pPr>
        <w:pStyle w:val="Prrafodelista"/>
        <w:numPr>
          <w:ilvl w:val="0"/>
          <w:numId w:val="83"/>
        </w:numPr>
        <w:spacing w:after="12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lastRenderedPageBreak/>
        <w:t>Plan de Mejoramiento y Evaluación de Departamentos: los compromisos adquiridos como resultado de esta evaluación son revisados en la instancia del Equipo Directivo.</w:t>
      </w:r>
    </w:p>
    <w:p w:rsidR="002A2B31" w:rsidRPr="00C46E53" w:rsidRDefault="002A2B31" w:rsidP="00CE5619">
      <w:pPr>
        <w:pStyle w:val="Prrafodelista"/>
        <w:numPr>
          <w:ilvl w:val="0"/>
          <w:numId w:val="83"/>
        </w:numPr>
        <w:spacing w:after="12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Planes de mejoramiento e informes de cumplimiento de Contraloría General de la República ––CGR–: la evaluación del cumplimiento de logros es realizada por el mismo organismo de control.</w:t>
      </w:r>
    </w:p>
    <w:p w:rsidR="002A2B31" w:rsidRPr="00C46E53" w:rsidRDefault="002A2B31" w:rsidP="00CE5619">
      <w:pPr>
        <w:pStyle w:val="Prrafodelista"/>
        <w:numPr>
          <w:ilvl w:val="0"/>
          <w:numId w:val="83"/>
        </w:numPr>
        <w:spacing w:after="12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Planes de mejoramiento de los programas, producto de la acreditación o registro calificado.</w:t>
      </w:r>
    </w:p>
    <w:p w:rsidR="002A2B31" w:rsidRPr="00C46E53" w:rsidRDefault="002A2B31" w:rsidP="00CE5619">
      <w:pPr>
        <w:pStyle w:val="Prrafodelista"/>
        <w:numPr>
          <w:ilvl w:val="0"/>
          <w:numId w:val="83"/>
        </w:numPr>
        <w:spacing w:after="240"/>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Equipo Directivo: todos los compromisos registrados en las actas de los equipos directivos tienen definida una fecha de seguimiento y cumplimiento. </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La diversidad de fuentes de mejoramiento ha colmado de compromisos y necesidades a los procesos. Ello hace necesario el replanteamiento de los métodos tendientes a la elaboración de esquemas integrales y sistémicos de análisis de datos y formulación de planes estratégicos de mejora que disminuyan el número de asuntos por cumplir y que conduzcan a una comprensión global de los problemas y fallas y al establecimiento de soluciones efectivas y de alto impacto en la gestión.</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Se reconoce que así como los procesos de planificación, los planes de mejoramiento institucional no logran aún un nivel de desagregación suficiente y adecuada en las bases, lo que los hace inapropiados. Sumado a ello, en ocasiones, no se complementan con sustentos financieros que los hagan viables y sostenibles. Así las cosas, los planes de mejoramiento se ciñen al cumplimiento de compromisos y metas puntuales pero no al desarrollo de soluciones integrales.</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Cuatro años de implementación del SIG y la trazabilidad que éste permite, muestran una gestión de la mejora enfocada prioritariamente a la corrección y aún, con la existencia de instrumentos de gestión preventiva como los mapas de riesgos, no se logra efectividad. Prevalece la dependencia hacia la evaluación como fuente y oportunidad de mejora.</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 “La misma evolución de este asunto de los sistemas de aseguramiento de la calidad desde hace 7 u 8 años que inició con esta ola de la cultura de la evaluación, nos ha ido llenando de necesidades denominadas planes de mejoramiento, derivados de todos los procesos de evaluación interna y externa y claramente a lo que nos está llevando es a una mejora activa, pero no planificada. Es decir, si bien mejoramos en respuesta a los planes de mejoramiento, no se trata necesariamente de proyectos pensados, y definidos como una solución integral”. (Administrativo)</w:t>
      </w:r>
    </w:p>
    <w:p w:rsidR="002A2B31" w:rsidRPr="00C46E53" w:rsidRDefault="002A2B31" w:rsidP="002A2B31">
      <w:pPr>
        <w:spacing w:after="240"/>
        <w:jc w:val="both"/>
        <w:rPr>
          <w:rFonts w:ascii="Times New Roman" w:hAnsi="Times New Roman" w:cs="Times New Roman"/>
          <w:b/>
          <w:bCs/>
          <w:sz w:val="22"/>
          <w:szCs w:val="22"/>
        </w:rPr>
      </w:pPr>
      <w:r w:rsidRPr="00C46E53">
        <w:rPr>
          <w:rFonts w:ascii="Times New Roman" w:hAnsi="Times New Roman" w:cs="Times New Roman"/>
          <w:bCs/>
          <w:sz w:val="22"/>
          <w:szCs w:val="22"/>
        </w:rPr>
        <w:t>Aunque se reconocen grandes avances en los sistemas de evaluación institucional, se evidencia la necesidad de hacer efectivo el cierre del ciclo de gestión con el mejoramiento continuo, que a pesar de contar con métodos (instrumentos y procedimientos) y trazabilidad de planes de mejoramiento y ACPM implementadas, aún no se logra percibirlos como planes de intervención integral y sistémica que permeen todas las instancias universitarias y develen su reconocimiento entre toda la comunidad académica y administrativa.</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La Universidad ha avanzado en esa cultura de la planeación considerando pues que nos falta muchísimo en la apropiación de las herramientas que tiene o que ha dispuesto la institución para tal </w:t>
      </w:r>
      <w:proofErr w:type="gramStart"/>
      <w:r w:rsidRPr="00C46E53">
        <w:rPr>
          <w:rFonts w:ascii="Times New Roman" w:hAnsi="Times New Roman" w:cs="Times New Roman"/>
          <w:i/>
          <w:sz w:val="22"/>
          <w:szCs w:val="22"/>
        </w:rPr>
        <w:t>fin …</w:t>
      </w:r>
      <w:proofErr w:type="gramEnd"/>
      <w:r w:rsidRPr="00C46E53">
        <w:rPr>
          <w:rFonts w:ascii="Times New Roman" w:hAnsi="Times New Roman" w:cs="Times New Roman"/>
          <w:i/>
          <w:sz w:val="22"/>
          <w:szCs w:val="22"/>
        </w:rPr>
        <w:t>”. (Profesor)</w:t>
      </w:r>
    </w:p>
    <w:p w:rsidR="002A2B31" w:rsidRPr="00C46E53" w:rsidRDefault="002A2B31" w:rsidP="002A2B31">
      <w:pPr>
        <w:spacing w:after="240"/>
        <w:jc w:val="both"/>
        <w:rPr>
          <w:rFonts w:ascii="Times New Roman" w:hAnsi="Times New Roman" w:cs="Times New Roman"/>
          <w:b/>
          <w:sz w:val="22"/>
          <w:szCs w:val="22"/>
        </w:rPr>
      </w:pP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Realización de estudios sobre la institución. </w:t>
      </w:r>
      <w:r w:rsidRPr="00C46E53">
        <w:rPr>
          <w:rFonts w:ascii="Times New Roman" w:hAnsi="Times New Roman" w:cs="Times New Roman"/>
          <w:sz w:val="22"/>
          <w:szCs w:val="22"/>
        </w:rPr>
        <w:t xml:space="preserve">Se reconocen los siguientes estudios: </w:t>
      </w:r>
    </w:p>
    <w:p w:rsidR="002A2B31" w:rsidRPr="00C46E53" w:rsidRDefault="004679E3" w:rsidP="00CE5619">
      <w:pPr>
        <w:pStyle w:val="Prrafodelista"/>
        <w:numPr>
          <w:ilvl w:val="0"/>
          <w:numId w:val="88"/>
        </w:numPr>
        <w:spacing w:after="240"/>
        <w:jc w:val="both"/>
        <w:rPr>
          <w:rFonts w:ascii="Times New Roman" w:hAnsi="Times New Roman" w:cs="Times New Roman"/>
          <w:sz w:val="22"/>
          <w:szCs w:val="22"/>
        </w:rPr>
      </w:pPr>
      <w:hyperlink r:id="rId283" w:history="1">
        <w:r w:rsidR="002A2B31" w:rsidRPr="00C46E53">
          <w:rPr>
            <w:rStyle w:val="Hipervnculo"/>
            <w:rFonts w:ascii="Times New Roman" w:hAnsi="Times New Roman" w:cs="Times New Roman"/>
            <w:sz w:val="22"/>
            <w:szCs w:val="22"/>
          </w:rPr>
          <w:t xml:space="preserve">Formación investigativa en las maestrías de la Universidad de Caldas. Lorena </w:t>
        </w:r>
        <w:proofErr w:type="spellStart"/>
        <w:r w:rsidR="002A2B31" w:rsidRPr="00C46E53">
          <w:rPr>
            <w:rStyle w:val="Hipervnculo"/>
            <w:rFonts w:ascii="Times New Roman" w:hAnsi="Times New Roman" w:cs="Times New Roman"/>
            <w:sz w:val="22"/>
            <w:szCs w:val="22"/>
          </w:rPr>
          <w:t>Gartner</w:t>
        </w:r>
        <w:proofErr w:type="spellEnd"/>
        <w:r w:rsidR="002A2B31" w:rsidRPr="00C46E53">
          <w:rPr>
            <w:rStyle w:val="Hipervnculo"/>
            <w:rFonts w:ascii="Times New Roman" w:hAnsi="Times New Roman" w:cs="Times New Roman"/>
            <w:sz w:val="22"/>
            <w:szCs w:val="22"/>
          </w:rPr>
          <w:t xml:space="preserve"> </w:t>
        </w:r>
        <w:proofErr w:type="spellStart"/>
        <w:r w:rsidR="002A2B31" w:rsidRPr="00C46E53">
          <w:rPr>
            <w:rStyle w:val="Hipervnculo"/>
            <w:rFonts w:ascii="Times New Roman" w:hAnsi="Times New Roman" w:cs="Times New Roman"/>
            <w:sz w:val="22"/>
            <w:szCs w:val="22"/>
          </w:rPr>
          <w:t>Isaza</w:t>
        </w:r>
        <w:proofErr w:type="spellEnd"/>
        <w:r w:rsidR="002A2B31" w:rsidRPr="00C46E53">
          <w:rPr>
            <w:rStyle w:val="Hipervnculo"/>
            <w:rFonts w:ascii="Times New Roman" w:hAnsi="Times New Roman" w:cs="Times New Roman"/>
            <w:sz w:val="22"/>
            <w:szCs w:val="22"/>
          </w:rPr>
          <w:t>. 2006</w:t>
        </w:r>
      </w:hyperlink>
      <w:r w:rsidR="002A2B31" w:rsidRPr="00C46E53">
        <w:rPr>
          <w:rFonts w:ascii="Times New Roman" w:hAnsi="Times New Roman" w:cs="Times New Roman"/>
          <w:sz w:val="22"/>
          <w:szCs w:val="22"/>
        </w:rPr>
        <w:t>.</w:t>
      </w:r>
    </w:p>
    <w:p w:rsidR="002A2B31" w:rsidRPr="00C46E53" w:rsidRDefault="004679E3" w:rsidP="00CE5619">
      <w:pPr>
        <w:numPr>
          <w:ilvl w:val="0"/>
          <w:numId w:val="88"/>
        </w:numPr>
        <w:spacing w:after="120"/>
        <w:jc w:val="both"/>
        <w:rPr>
          <w:rFonts w:ascii="Times New Roman" w:hAnsi="Times New Roman" w:cs="Times New Roman"/>
          <w:sz w:val="22"/>
          <w:szCs w:val="22"/>
        </w:rPr>
      </w:pPr>
      <w:hyperlink r:id="rId284" w:history="1">
        <w:r w:rsidR="002A2B31" w:rsidRPr="00C46E53">
          <w:rPr>
            <w:rStyle w:val="Hipervnculo"/>
            <w:rFonts w:ascii="Times New Roman" w:hAnsi="Times New Roman" w:cs="Times New Roman"/>
            <w:sz w:val="22"/>
            <w:szCs w:val="22"/>
          </w:rPr>
          <w:t>Unidad de la diversidad: La Universidad de Caldas, un caso Paradigmático</w:t>
        </w:r>
      </w:hyperlink>
      <w:r w:rsidR="002A2B31" w:rsidRPr="00C46E53">
        <w:rPr>
          <w:rFonts w:ascii="Times New Roman" w:hAnsi="Times New Roman" w:cs="Times New Roman"/>
          <w:sz w:val="22"/>
          <w:szCs w:val="22"/>
        </w:rPr>
        <w:t xml:space="preserve">. Carlos Eduardo Rojas </w:t>
      </w:r>
      <w:proofErr w:type="spellStart"/>
      <w:r w:rsidR="002A2B31" w:rsidRPr="00C46E53">
        <w:rPr>
          <w:rFonts w:ascii="Times New Roman" w:hAnsi="Times New Roman" w:cs="Times New Roman"/>
          <w:sz w:val="22"/>
          <w:szCs w:val="22"/>
        </w:rPr>
        <w:t>Rojas</w:t>
      </w:r>
      <w:proofErr w:type="spellEnd"/>
      <w:r w:rsidR="002A2B31" w:rsidRPr="00C46E53">
        <w:rPr>
          <w:rFonts w:ascii="Times New Roman" w:hAnsi="Times New Roman" w:cs="Times New Roman"/>
          <w:sz w:val="22"/>
          <w:szCs w:val="22"/>
        </w:rPr>
        <w:t>. 2009.</w:t>
      </w:r>
    </w:p>
    <w:p w:rsidR="002A2B31" w:rsidRPr="00C46E53" w:rsidRDefault="004679E3" w:rsidP="00CE5619">
      <w:pPr>
        <w:numPr>
          <w:ilvl w:val="0"/>
          <w:numId w:val="88"/>
        </w:numPr>
        <w:spacing w:after="120"/>
        <w:jc w:val="both"/>
        <w:rPr>
          <w:rFonts w:ascii="Times New Roman" w:hAnsi="Times New Roman" w:cs="Times New Roman"/>
          <w:sz w:val="22"/>
          <w:szCs w:val="22"/>
        </w:rPr>
      </w:pPr>
      <w:hyperlink r:id="rId285" w:history="1">
        <w:r w:rsidR="002A2B31" w:rsidRPr="00C46E53">
          <w:rPr>
            <w:rFonts w:ascii="Times New Roman" w:hAnsi="Times New Roman" w:cs="Times New Roman"/>
            <w:color w:val="0000EE"/>
            <w:sz w:val="22"/>
            <w:szCs w:val="22"/>
            <w:u w:val="single" w:color="0000EE"/>
          </w:rPr>
          <w:t>Construcción de un modelo de currículo integrado para la educación superior: un estudio de caso en la Universidad de Caldas</w:t>
        </w:r>
      </w:hyperlink>
      <w:r w:rsidR="002A2B31" w:rsidRPr="00C46E53">
        <w:rPr>
          <w:rFonts w:ascii="Times New Roman" w:hAnsi="Times New Roman" w:cs="Times New Roman"/>
        </w:rPr>
        <w:t xml:space="preserve">. </w:t>
      </w:r>
      <w:r w:rsidR="002A2B31" w:rsidRPr="00C46E53">
        <w:rPr>
          <w:rFonts w:ascii="Times New Roman" w:hAnsi="Times New Roman" w:cs="Times New Roman"/>
          <w:sz w:val="22"/>
          <w:szCs w:val="22"/>
        </w:rPr>
        <w:t xml:space="preserve">Raúl </w:t>
      </w:r>
      <w:proofErr w:type="spellStart"/>
      <w:r w:rsidR="002A2B31" w:rsidRPr="00C46E53">
        <w:rPr>
          <w:rFonts w:ascii="Times New Roman" w:hAnsi="Times New Roman" w:cs="Times New Roman"/>
          <w:sz w:val="22"/>
          <w:szCs w:val="22"/>
        </w:rPr>
        <w:t>Ancisar</w:t>
      </w:r>
      <w:proofErr w:type="spellEnd"/>
      <w:r w:rsidR="002A2B31" w:rsidRPr="00C46E53">
        <w:rPr>
          <w:rFonts w:ascii="Times New Roman" w:hAnsi="Times New Roman" w:cs="Times New Roman"/>
          <w:sz w:val="22"/>
          <w:szCs w:val="22"/>
        </w:rPr>
        <w:t xml:space="preserve"> </w:t>
      </w:r>
      <w:proofErr w:type="spellStart"/>
      <w:r w:rsidR="002A2B31" w:rsidRPr="00C46E53">
        <w:rPr>
          <w:rFonts w:ascii="Times New Roman" w:hAnsi="Times New Roman" w:cs="Times New Roman"/>
          <w:sz w:val="22"/>
          <w:szCs w:val="22"/>
        </w:rPr>
        <w:t>Munevar</w:t>
      </w:r>
      <w:proofErr w:type="spellEnd"/>
      <w:r w:rsidR="002A2B31" w:rsidRPr="00C46E53">
        <w:rPr>
          <w:rFonts w:ascii="Times New Roman" w:hAnsi="Times New Roman" w:cs="Times New Roman"/>
          <w:sz w:val="22"/>
          <w:szCs w:val="22"/>
        </w:rPr>
        <w:t>. 2009.</w:t>
      </w:r>
      <w:r w:rsidR="002A2B31" w:rsidRPr="00C46E53">
        <w:rPr>
          <w:rFonts w:ascii="Times New Roman" w:hAnsi="Times New Roman" w:cs="Times New Roman"/>
          <w:b/>
          <w:bCs/>
          <w:color w:val="075E5E"/>
        </w:rPr>
        <w:t xml:space="preserve"> </w:t>
      </w:r>
    </w:p>
    <w:p w:rsidR="002A2B31" w:rsidRPr="00C46E53" w:rsidRDefault="004679E3" w:rsidP="00CE5619">
      <w:pPr>
        <w:numPr>
          <w:ilvl w:val="0"/>
          <w:numId w:val="88"/>
        </w:numPr>
        <w:spacing w:after="120"/>
        <w:jc w:val="both"/>
        <w:rPr>
          <w:rFonts w:ascii="Times New Roman" w:hAnsi="Times New Roman" w:cs="Times New Roman"/>
          <w:sz w:val="22"/>
          <w:szCs w:val="22"/>
        </w:rPr>
      </w:pPr>
      <w:hyperlink r:id="rId286" w:history="1">
        <w:r w:rsidR="002A2B31" w:rsidRPr="00C46E53">
          <w:rPr>
            <w:rStyle w:val="Hipervnculo"/>
            <w:rFonts w:ascii="Times New Roman" w:hAnsi="Times New Roman" w:cs="Times New Roman"/>
            <w:sz w:val="22"/>
            <w:szCs w:val="22"/>
          </w:rPr>
          <w:t>Prevalencia de depresión, ansiedad y comportamiento suicida en la población estudiantil de pregrado modalidad presencial de la universidad de Caldas</w:t>
        </w:r>
      </w:hyperlink>
      <w:r w:rsidR="002A2B31" w:rsidRPr="00C46E53">
        <w:rPr>
          <w:rFonts w:ascii="Times New Roman" w:hAnsi="Times New Roman" w:cs="Times New Roman"/>
          <w:sz w:val="22"/>
          <w:szCs w:val="22"/>
        </w:rPr>
        <w:t xml:space="preserve">.  (2002) estudiantes   (el archivo está protegido y no se deja copiar). </w:t>
      </w:r>
      <w:proofErr w:type="spellStart"/>
      <w:r w:rsidR="002A2B31" w:rsidRPr="00C46E53">
        <w:rPr>
          <w:rFonts w:ascii="Times New Roman" w:hAnsi="Times New Roman" w:cs="Times New Roman"/>
          <w:sz w:val="22"/>
          <w:szCs w:val="22"/>
        </w:rPr>
        <w:t>Roselena</w:t>
      </w:r>
      <w:proofErr w:type="spellEnd"/>
      <w:r w:rsidR="002A2B31" w:rsidRPr="00C46E53">
        <w:rPr>
          <w:rFonts w:ascii="Times New Roman" w:hAnsi="Times New Roman" w:cs="Times New Roman"/>
          <w:sz w:val="22"/>
          <w:szCs w:val="22"/>
        </w:rPr>
        <w:t xml:space="preserve"> González P. y María Eugenia </w:t>
      </w:r>
      <w:proofErr w:type="spellStart"/>
      <w:r w:rsidR="002A2B31" w:rsidRPr="00C46E53">
        <w:rPr>
          <w:rFonts w:ascii="Times New Roman" w:hAnsi="Times New Roman" w:cs="Times New Roman"/>
          <w:sz w:val="22"/>
          <w:szCs w:val="22"/>
        </w:rPr>
        <w:t>Amézquita</w:t>
      </w:r>
      <w:proofErr w:type="spellEnd"/>
      <w:r w:rsidR="002A2B31" w:rsidRPr="00C46E53">
        <w:rPr>
          <w:rFonts w:ascii="Times New Roman" w:hAnsi="Times New Roman" w:cs="Times New Roman"/>
          <w:sz w:val="22"/>
          <w:szCs w:val="22"/>
        </w:rPr>
        <w:t xml:space="preserve"> y Diego </w:t>
      </w:r>
      <w:proofErr w:type="spellStart"/>
      <w:r w:rsidR="002A2B31" w:rsidRPr="00C46E53">
        <w:rPr>
          <w:rFonts w:ascii="Times New Roman" w:hAnsi="Times New Roman" w:cs="Times New Roman"/>
          <w:sz w:val="22"/>
          <w:szCs w:val="22"/>
        </w:rPr>
        <w:t>Zuluaga</w:t>
      </w:r>
      <w:proofErr w:type="spellEnd"/>
      <w:r w:rsidR="002A2B31" w:rsidRPr="00C46E53">
        <w:rPr>
          <w:rFonts w:ascii="Times New Roman" w:hAnsi="Times New Roman" w:cs="Times New Roman"/>
          <w:sz w:val="22"/>
          <w:szCs w:val="22"/>
        </w:rPr>
        <w:t xml:space="preserve"> M. </w:t>
      </w:r>
    </w:p>
    <w:p w:rsidR="002A2B31" w:rsidRPr="00C46E53" w:rsidRDefault="002A2B31" w:rsidP="00CE5619">
      <w:pPr>
        <w:numPr>
          <w:ilvl w:val="0"/>
          <w:numId w:val="88"/>
        </w:numPr>
        <w:spacing w:after="120"/>
        <w:jc w:val="both"/>
        <w:rPr>
          <w:rFonts w:ascii="Times New Roman" w:hAnsi="Times New Roman" w:cs="Times New Roman"/>
          <w:sz w:val="22"/>
          <w:szCs w:val="22"/>
        </w:rPr>
      </w:pPr>
      <w:r w:rsidRPr="00C46E53">
        <w:rPr>
          <w:rFonts w:ascii="Times New Roman" w:hAnsi="Times New Roman" w:cs="Times New Roman"/>
          <w:sz w:val="22"/>
          <w:szCs w:val="22"/>
        </w:rPr>
        <w:t xml:space="preserve">Incidencia del abuso sexual en estudiantes de la Universidad de Caldas y su comportamiento en las diferentes áreas vitales. </w:t>
      </w:r>
      <w:proofErr w:type="spellStart"/>
      <w:r w:rsidRPr="00C46E53">
        <w:rPr>
          <w:rFonts w:ascii="Times New Roman" w:hAnsi="Times New Roman" w:cs="Times New Roman"/>
          <w:sz w:val="22"/>
          <w:szCs w:val="22"/>
        </w:rPr>
        <w:t>Hatsblade</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Johana</w:t>
      </w:r>
      <w:proofErr w:type="spellEnd"/>
      <w:r w:rsidRPr="00C46E53">
        <w:rPr>
          <w:rFonts w:ascii="Times New Roman" w:hAnsi="Times New Roman" w:cs="Times New Roman"/>
          <w:sz w:val="22"/>
          <w:szCs w:val="22"/>
        </w:rPr>
        <w:t xml:space="preserve"> Betancur, Blanca Libia Lopera, Julia Andrea Marín, Diana Patricia Osorio.</w:t>
      </w:r>
    </w:p>
    <w:p w:rsidR="002A2B31" w:rsidRPr="00C46E53" w:rsidRDefault="002A2B31" w:rsidP="00CE5619">
      <w:pPr>
        <w:numPr>
          <w:ilvl w:val="0"/>
          <w:numId w:val="88"/>
        </w:numPr>
        <w:spacing w:after="120"/>
        <w:jc w:val="both"/>
        <w:rPr>
          <w:rFonts w:ascii="Times New Roman" w:hAnsi="Times New Roman" w:cs="Times New Roman"/>
          <w:sz w:val="22"/>
          <w:szCs w:val="22"/>
        </w:rPr>
      </w:pPr>
      <w:r w:rsidRPr="00C46E53">
        <w:rPr>
          <w:rFonts w:ascii="Times New Roman" w:hAnsi="Times New Roman" w:cs="Times New Roman"/>
          <w:sz w:val="22"/>
          <w:szCs w:val="22"/>
        </w:rPr>
        <w:t>Espirales de humo, el acceso de grupos étnicos a la Universidad de Caldas (2004). Juan Manuel Castellanos, Olga Lucía Bedoya y María  Olga Loaiza.</w:t>
      </w:r>
    </w:p>
    <w:p w:rsidR="002A2B31" w:rsidRPr="00C46E53" w:rsidRDefault="002A2B31" w:rsidP="00CE5619">
      <w:pPr>
        <w:numPr>
          <w:ilvl w:val="0"/>
          <w:numId w:val="88"/>
        </w:numPr>
        <w:spacing w:after="120"/>
        <w:jc w:val="both"/>
        <w:rPr>
          <w:rFonts w:ascii="Times New Roman" w:hAnsi="Times New Roman" w:cs="Times New Roman"/>
          <w:sz w:val="22"/>
          <w:szCs w:val="22"/>
        </w:rPr>
      </w:pPr>
      <w:r w:rsidRPr="00C46E53">
        <w:rPr>
          <w:rFonts w:ascii="Times New Roman" w:hAnsi="Times New Roman" w:cs="Times New Roman"/>
          <w:sz w:val="22"/>
          <w:szCs w:val="22"/>
        </w:rPr>
        <w:t>La ética y los valores morales en los jóvenes que ingresan a la Universidad de Caldas (2004).   Fanny Osorio, Hilda Sánchez y Zoila Rosa Franco.</w:t>
      </w:r>
    </w:p>
    <w:p w:rsidR="002A2B31" w:rsidRPr="00C46E53" w:rsidRDefault="004679E3" w:rsidP="00CE5619">
      <w:pPr>
        <w:numPr>
          <w:ilvl w:val="0"/>
          <w:numId w:val="88"/>
        </w:numPr>
        <w:spacing w:after="120"/>
        <w:jc w:val="both"/>
        <w:rPr>
          <w:rFonts w:ascii="Times New Roman" w:hAnsi="Times New Roman" w:cs="Times New Roman"/>
          <w:sz w:val="22"/>
          <w:szCs w:val="22"/>
        </w:rPr>
      </w:pPr>
      <w:hyperlink r:id="rId287" w:history="1">
        <w:r w:rsidR="002A2B31" w:rsidRPr="00C46E53">
          <w:rPr>
            <w:rStyle w:val="Hipervnculo"/>
            <w:rFonts w:ascii="Times New Roman" w:hAnsi="Times New Roman" w:cs="Times New Roman"/>
            <w:sz w:val="22"/>
            <w:szCs w:val="22"/>
          </w:rPr>
          <w:t xml:space="preserve">Análisis de la deserción estudiantil en la Universidad de Caldas 1998-2006 (2009). María del Socorro </w:t>
        </w:r>
        <w:proofErr w:type="spellStart"/>
        <w:r w:rsidR="002A2B31" w:rsidRPr="00C46E53">
          <w:rPr>
            <w:rStyle w:val="Hipervnculo"/>
            <w:rFonts w:ascii="Times New Roman" w:hAnsi="Times New Roman" w:cs="Times New Roman"/>
            <w:sz w:val="22"/>
            <w:szCs w:val="22"/>
          </w:rPr>
          <w:t>Candamil</w:t>
        </w:r>
        <w:proofErr w:type="spellEnd"/>
        <w:r w:rsidR="002A2B31" w:rsidRPr="00C46E53">
          <w:rPr>
            <w:rStyle w:val="Hipervnculo"/>
            <w:rFonts w:ascii="Times New Roman" w:hAnsi="Times New Roman" w:cs="Times New Roman"/>
            <w:sz w:val="22"/>
            <w:szCs w:val="22"/>
          </w:rPr>
          <w:t xml:space="preserve">, Leonel </w:t>
        </w:r>
        <w:proofErr w:type="spellStart"/>
        <w:r w:rsidR="002A2B31" w:rsidRPr="00C46E53">
          <w:rPr>
            <w:rStyle w:val="Hipervnculo"/>
            <w:rFonts w:ascii="Times New Roman" w:hAnsi="Times New Roman" w:cs="Times New Roman"/>
            <w:sz w:val="22"/>
            <w:szCs w:val="22"/>
          </w:rPr>
          <w:t>Libardo</w:t>
        </w:r>
        <w:proofErr w:type="spellEnd"/>
        <w:r w:rsidR="002A2B31" w:rsidRPr="00C46E53">
          <w:rPr>
            <w:rStyle w:val="Hipervnculo"/>
            <w:rFonts w:ascii="Times New Roman" w:hAnsi="Times New Roman" w:cs="Times New Roman"/>
            <w:sz w:val="22"/>
            <w:szCs w:val="22"/>
          </w:rPr>
          <w:t xml:space="preserve"> </w:t>
        </w:r>
        <w:proofErr w:type="spellStart"/>
        <w:r w:rsidR="002A2B31" w:rsidRPr="00C46E53">
          <w:rPr>
            <w:rStyle w:val="Hipervnculo"/>
            <w:rFonts w:ascii="Times New Roman" w:hAnsi="Times New Roman" w:cs="Times New Roman"/>
            <w:sz w:val="22"/>
            <w:szCs w:val="22"/>
          </w:rPr>
          <w:t>Palomá</w:t>
        </w:r>
        <w:proofErr w:type="spellEnd"/>
        <w:r w:rsidR="002A2B31" w:rsidRPr="00C46E53">
          <w:rPr>
            <w:rStyle w:val="Hipervnculo"/>
            <w:rFonts w:ascii="Times New Roman" w:hAnsi="Times New Roman" w:cs="Times New Roman"/>
            <w:sz w:val="22"/>
            <w:szCs w:val="22"/>
          </w:rPr>
          <w:t xml:space="preserve"> y José Oswaldo Sánchez.</w:t>
        </w:r>
      </w:hyperlink>
    </w:p>
    <w:p w:rsidR="002A2B31" w:rsidRPr="00C46E53" w:rsidRDefault="004679E3" w:rsidP="00CE5619">
      <w:pPr>
        <w:numPr>
          <w:ilvl w:val="0"/>
          <w:numId w:val="88"/>
        </w:numPr>
        <w:spacing w:after="120"/>
        <w:jc w:val="both"/>
        <w:rPr>
          <w:rFonts w:ascii="Times New Roman" w:hAnsi="Times New Roman" w:cs="Times New Roman"/>
          <w:sz w:val="22"/>
          <w:szCs w:val="22"/>
        </w:rPr>
      </w:pPr>
      <w:hyperlink r:id="rId288" w:history="1">
        <w:r w:rsidR="002A2B31" w:rsidRPr="00C46E53">
          <w:rPr>
            <w:rStyle w:val="Hipervnculo"/>
            <w:rFonts w:ascii="Times New Roman" w:hAnsi="Times New Roman" w:cs="Times New Roman"/>
            <w:sz w:val="22"/>
            <w:szCs w:val="22"/>
          </w:rPr>
          <w:t>Percepción de docentes y estudiantes de Universidad de Caldas acerca de la ciencia y la tecnología y factores socio-culturales asociados</w:t>
        </w:r>
      </w:hyperlink>
      <w:r w:rsidR="002A2B31" w:rsidRPr="00C46E53">
        <w:rPr>
          <w:rFonts w:ascii="Times New Roman" w:hAnsi="Times New Roman" w:cs="Times New Roman"/>
          <w:sz w:val="22"/>
          <w:szCs w:val="22"/>
        </w:rPr>
        <w:t xml:space="preserve">. Lorena </w:t>
      </w:r>
      <w:proofErr w:type="spellStart"/>
      <w:r w:rsidR="002A2B31" w:rsidRPr="00C46E53">
        <w:rPr>
          <w:rFonts w:ascii="Times New Roman" w:hAnsi="Times New Roman" w:cs="Times New Roman"/>
          <w:sz w:val="22"/>
          <w:szCs w:val="22"/>
        </w:rPr>
        <w:t>Gartner</w:t>
      </w:r>
      <w:proofErr w:type="spellEnd"/>
      <w:r w:rsidR="002A2B31" w:rsidRPr="00C46E53">
        <w:rPr>
          <w:rFonts w:ascii="Times New Roman" w:hAnsi="Times New Roman" w:cs="Times New Roman"/>
          <w:sz w:val="22"/>
          <w:szCs w:val="22"/>
        </w:rPr>
        <w:t xml:space="preserve"> </w:t>
      </w:r>
      <w:proofErr w:type="spellStart"/>
      <w:r w:rsidR="002A2B31" w:rsidRPr="00C46E53">
        <w:rPr>
          <w:rFonts w:ascii="Times New Roman" w:hAnsi="Times New Roman" w:cs="Times New Roman"/>
          <w:sz w:val="22"/>
          <w:szCs w:val="22"/>
        </w:rPr>
        <w:t>Isaza</w:t>
      </w:r>
      <w:proofErr w:type="spellEnd"/>
      <w:r w:rsidR="002A2B31" w:rsidRPr="00C46E53">
        <w:rPr>
          <w:rFonts w:ascii="Times New Roman" w:hAnsi="Times New Roman" w:cs="Times New Roman"/>
          <w:sz w:val="22"/>
          <w:szCs w:val="22"/>
        </w:rPr>
        <w:t>. 2010.</w:t>
      </w:r>
    </w:p>
    <w:p w:rsidR="002A2B31" w:rsidRPr="00C46E53" w:rsidRDefault="002A2B31" w:rsidP="00CE5619">
      <w:pPr>
        <w:numPr>
          <w:ilvl w:val="0"/>
          <w:numId w:val="88"/>
        </w:numPr>
        <w:spacing w:after="120"/>
        <w:jc w:val="both"/>
        <w:rPr>
          <w:rFonts w:ascii="Times New Roman" w:hAnsi="Times New Roman" w:cs="Times New Roman"/>
          <w:bCs/>
          <w:sz w:val="22"/>
          <w:szCs w:val="22"/>
        </w:rPr>
      </w:pPr>
      <w:r w:rsidRPr="00C46E53">
        <w:rPr>
          <w:rFonts w:ascii="Times New Roman" w:hAnsi="Times New Roman" w:cs="Times New Roman"/>
          <w:bCs/>
          <w:i/>
          <w:sz w:val="22"/>
          <w:szCs w:val="22"/>
        </w:rPr>
        <w:t xml:space="preserve">Los sentidos del  bienestar universitario en RUDECOLOMBIA: </w:t>
      </w:r>
      <w:proofErr w:type="gramStart"/>
      <w:r w:rsidRPr="00C46E53">
        <w:rPr>
          <w:rFonts w:ascii="Times New Roman" w:hAnsi="Times New Roman" w:cs="Times New Roman"/>
          <w:bCs/>
          <w:i/>
          <w:sz w:val="22"/>
          <w:szCs w:val="22"/>
        </w:rPr>
        <w:t>Mas</w:t>
      </w:r>
      <w:proofErr w:type="gramEnd"/>
      <w:r w:rsidRPr="00C46E53">
        <w:rPr>
          <w:rFonts w:ascii="Times New Roman" w:hAnsi="Times New Roman" w:cs="Times New Roman"/>
          <w:bCs/>
          <w:i/>
          <w:sz w:val="22"/>
          <w:szCs w:val="22"/>
        </w:rPr>
        <w:t xml:space="preserve"> allá de un servicio asistencial</w:t>
      </w:r>
      <w:r w:rsidRPr="00C46E53">
        <w:rPr>
          <w:rFonts w:ascii="Times New Roman" w:hAnsi="Times New Roman" w:cs="Times New Roman"/>
          <w:bCs/>
          <w:sz w:val="22"/>
          <w:szCs w:val="22"/>
        </w:rPr>
        <w:t xml:space="preserve"> (2009). Felipe </w:t>
      </w:r>
      <w:proofErr w:type="spellStart"/>
      <w:r w:rsidRPr="00C46E53">
        <w:rPr>
          <w:rFonts w:ascii="Times New Roman" w:hAnsi="Times New Roman" w:cs="Times New Roman"/>
          <w:bCs/>
          <w:sz w:val="22"/>
          <w:szCs w:val="22"/>
        </w:rPr>
        <w:t>Contecha</w:t>
      </w:r>
      <w:proofErr w:type="spellEnd"/>
      <w:r w:rsidRPr="00C46E53">
        <w:rPr>
          <w:rFonts w:ascii="Times New Roman" w:hAnsi="Times New Roman" w:cs="Times New Roman"/>
          <w:bCs/>
          <w:sz w:val="22"/>
          <w:szCs w:val="22"/>
        </w:rPr>
        <w:t xml:space="preserve"> Carrillo.</w:t>
      </w:r>
    </w:p>
    <w:p w:rsidR="002A2B31" w:rsidRPr="00C46E53" w:rsidRDefault="004679E3" w:rsidP="00CE5619">
      <w:pPr>
        <w:numPr>
          <w:ilvl w:val="0"/>
          <w:numId w:val="89"/>
        </w:numPr>
        <w:spacing w:after="120"/>
        <w:jc w:val="both"/>
        <w:rPr>
          <w:rFonts w:ascii="Times New Roman" w:hAnsi="Times New Roman" w:cs="Times New Roman"/>
          <w:bCs/>
          <w:sz w:val="22"/>
          <w:szCs w:val="22"/>
        </w:rPr>
      </w:pPr>
      <w:hyperlink r:id="rId289" w:history="1">
        <w:r w:rsidR="002A2B31" w:rsidRPr="00C46E53">
          <w:rPr>
            <w:rStyle w:val="Hipervnculo"/>
            <w:rFonts w:ascii="Times New Roman" w:hAnsi="Times New Roman" w:cs="Times New Roman"/>
            <w:bCs/>
            <w:sz w:val="22"/>
            <w:szCs w:val="22"/>
          </w:rPr>
          <w:t>Condiciones de bienestar y calidad de vida de los funcionarios de la Universidad de Caldas.</w:t>
        </w:r>
      </w:hyperlink>
    </w:p>
    <w:p w:rsidR="002A2B31" w:rsidRPr="00C46E53" w:rsidRDefault="002A2B31" w:rsidP="00CE5619">
      <w:pPr>
        <w:numPr>
          <w:ilvl w:val="0"/>
          <w:numId w:val="89"/>
        </w:numPr>
        <w:spacing w:after="120"/>
        <w:jc w:val="both"/>
        <w:rPr>
          <w:rFonts w:ascii="Times New Roman" w:hAnsi="Times New Roman" w:cs="Times New Roman"/>
          <w:bCs/>
          <w:sz w:val="22"/>
          <w:szCs w:val="22"/>
        </w:rPr>
      </w:pPr>
      <w:r w:rsidRPr="00C46E53">
        <w:rPr>
          <w:rFonts w:ascii="Times New Roman" w:hAnsi="Times New Roman" w:cs="Times New Roman"/>
          <w:bCs/>
          <w:sz w:val="22"/>
          <w:szCs w:val="22"/>
        </w:rPr>
        <w:t>Diagnóstico sobre sistemas de pensamiento en una muestra representativa del equipo directivo, decanos, docentes, dueños de procesos sistema integrado de gestión y directores de departamentos y programas (2010).</w:t>
      </w:r>
    </w:p>
    <w:p w:rsidR="002A2B31" w:rsidRPr="00C46E53" w:rsidRDefault="002A2B31" w:rsidP="00CE5619">
      <w:pPr>
        <w:numPr>
          <w:ilvl w:val="0"/>
          <w:numId w:val="89"/>
        </w:numPr>
        <w:spacing w:after="120"/>
        <w:jc w:val="both"/>
        <w:rPr>
          <w:rFonts w:ascii="Times New Roman" w:hAnsi="Times New Roman" w:cs="Times New Roman"/>
          <w:bCs/>
          <w:sz w:val="22"/>
          <w:szCs w:val="22"/>
        </w:rPr>
      </w:pPr>
      <w:r w:rsidRPr="00C46E53">
        <w:rPr>
          <w:rFonts w:ascii="Times New Roman" w:hAnsi="Times New Roman" w:cs="Times New Roman"/>
          <w:bCs/>
          <w:sz w:val="22"/>
          <w:szCs w:val="22"/>
        </w:rPr>
        <w:t>Motricidad humana y aprendizaje, representaciones sociales sobre las clases de aeróbicos de los grupos de usuarios que asisten al gimnasio de la Universidad de Caldas.</w:t>
      </w:r>
    </w:p>
    <w:p w:rsidR="002A2B31" w:rsidRPr="00C46E53" w:rsidRDefault="002A2B31" w:rsidP="00CE5619">
      <w:pPr>
        <w:numPr>
          <w:ilvl w:val="0"/>
          <w:numId w:val="89"/>
        </w:numPr>
        <w:spacing w:after="120"/>
        <w:jc w:val="both"/>
        <w:rPr>
          <w:rFonts w:ascii="Times New Roman" w:hAnsi="Times New Roman" w:cs="Times New Roman"/>
          <w:bCs/>
          <w:sz w:val="22"/>
          <w:szCs w:val="22"/>
        </w:rPr>
      </w:pPr>
      <w:r w:rsidRPr="00C46E53">
        <w:rPr>
          <w:rFonts w:ascii="Times New Roman" w:hAnsi="Times New Roman" w:cs="Times New Roman"/>
          <w:bCs/>
          <w:sz w:val="22"/>
          <w:szCs w:val="22"/>
        </w:rPr>
        <w:t>Perfil de los estudiantes que ingresan a la Universidad de Caldas 2010-2011. Estudio que monitorea factores de riesgo desde la IPS.</w:t>
      </w:r>
    </w:p>
    <w:p w:rsidR="002A2B31" w:rsidRPr="00C46E53" w:rsidRDefault="002A2B31" w:rsidP="00CE5619">
      <w:pPr>
        <w:numPr>
          <w:ilvl w:val="0"/>
          <w:numId w:val="89"/>
        </w:numPr>
        <w:spacing w:after="120"/>
        <w:jc w:val="both"/>
        <w:rPr>
          <w:rFonts w:ascii="Times New Roman" w:hAnsi="Times New Roman" w:cs="Times New Roman"/>
          <w:bCs/>
          <w:sz w:val="22"/>
          <w:szCs w:val="22"/>
        </w:rPr>
      </w:pPr>
      <w:r w:rsidRPr="00C46E53">
        <w:rPr>
          <w:rFonts w:ascii="Times New Roman" w:hAnsi="Times New Roman" w:cs="Times New Roman"/>
          <w:bCs/>
          <w:sz w:val="22"/>
          <w:szCs w:val="22"/>
        </w:rPr>
        <w:t xml:space="preserve">El sentido de la alteridad en la formación del licenciado en Educación Física de la Universidad de Caldas (2009). </w:t>
      </w:r>
      <w:proofErr w:type="spellStart"/>
      <w:r w:rsidRPr="00C46E53">
        <w:rPr>
          <w:rFonts w:ascii="Times New Roman" w:hAnsi="Times New Roman" w:cs="Times New Roman"/>
          <w:bCs/>
          <w:sz w:val="22"/>
          <w:szCs w:val="22"/>
        </w:rPr>
        <w:t>Jhon</w:t>
      </w:r>
      <w:proofErr w:type="spellEnd"/>
      <w:r w:rsidRPr="00C46E53">
        <w:rPr>
          <w:rFonts w:ascii="Times New Roman" w:hAnsi="Times New Roman" w:cs="Times New Roman"/>
          <w:bCs/>
          <w:sz w:val="22"/>
          <w:szCs w:val="22"/>
        </w:rPr>
        <w:t xml:space="preserve"> </w:t>
      </w:r>
      <w:proofErr w:type="spellStart"/>
      <w:r w:rsidRPr="00C46E53">
        <w:rPr>
          <w:rFonts w:ascii="Times New Roman" w:hAnsi="Times New Roman" w:cs="Times New Roman"/>
          <w:bCs/>
          <w:sz w:val="22"/>
          <w:szCs w:val="22"/>
        </w:rPr>
        <w:t>Fredy</w:t>
      </w:r>
      <w:proofErr w:type="spellEnd"/>
      <w:r w:rsidRPr="00C46E53">
        <w:rPr>
          <w:rFonts w:ascii="Times New Roman" w:hAnsi="Times New Roman" w:cs="Times New Roman"/>
          <w:bCs/>
          <w:sz w:val="22"/>
          <w:szCs w:val="22"/>
        </w:rPr>
        <w:t xml:space="preserve"> Orrego.</w:t>
      </w:r>
    </w:p>
    <w:p w:rsidR="002A2B31" w:rsidRPr="00C46E53" w:rsidRDefault="002A2B31" w:rsidP="002A2B31">
      <w:pPr>
        <w:spacing w:after="240"/>
        <w:jc w:val="both"/>
        <w:rPr>
          <w:rFonts w:ascii="Times New Roman" w:hAnsi="Times New Roman" w:cs="Times New Roman"/>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Publicaciones anuales de los boletines estadísticos de los últimos tres años.  </w:t>
      </w:r>
      <w:r w:rsidRPr="00C46E53">
        <w:rPr>
          <w:rFonts w:ascii="Times New Roman" w:hAnsi="Times New Roman" w:cs="Times New Roman"/>
          <w:sz w:val="22"/>
          <w:szCs w:val="22"/>
        </w:rPr>
        <w:t xml:space="preserve">El </w:t>
      </w:r>
      <w:hyperlink r:id="rId290" w:history="1">
        <w:r w:rsidRPr="00C46E53">
          <w:rPr>
            <w:rStyle w:val="Hipervnculo"/>
            <w:rFonts w:ascii="Times New Roman" w:hAnsi="Times New Roman" w:cs="Times New Roman"/>
            <w:sz w:val="22"/>
            <w:szCs w:val="22"/>
          </w:rPr>
          <w:t>Sistema Gerencial LUPA</w:t>
        </w:r>
      </w:hyperlink>
      <w:r w:rsidRPr="00C46E53">
        <w:rPr>
          <w:rFonts w:ascii="Times New Roman" w:hAnsi="Times New Roman" w:cs="Times New Roman"/>
          <w:sz w:val="22"/>
          <w:szCs w:val="22"/>
        </w:rPr>
        <w:t xml:space="preserve"> se ha convertido en el boletín estadístico de la Universidad y recoge información trazada desde el año 2007.</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“Hemos hecho la tarea de depurar las mediciones que no necesitamos y lo que realmente le está generando valor a la gestión institucional. Así mismo me parece muy importante </w:t>
      </w:r>
      <w:r w:rsidRPr="00C46E53">
        <w:rPr>
          <w:rFonts w:ascii="Times New Roman" w:hAnsi="Times New Roman" w:cs="Times New Roman"/>
          <w:i/>
          <w:sz w:val="22"/>
          <w:szCs w:val="22"/>
        </w:rPr>
        <w:lastRenderedPageBreak/>
        <w:t>esa pérdida de temor a mirarnos a nosotros mismos. Anteriormente por ejemplo, cuando venían organismos de control como la Contraloría o estas instituciones a mirarnos,  a evaluarnos,  veíamos que en la Universidad todo el mundo se moría de miedo. A  todo el mundo le daba cierto resquemor al pensar que nos iban a venir a mirar y que de pronto nos iban a cambiar la forma de pensar o un temor a que nos iba a ir mal. Hoy en día inclusive nosotros nos metimos en esa cultura de mirarnos constantemente sobre lo que estamos gestionando y que estamos haciendo en pos de la mejora de la Universidad,  en pos de la institución, yo creo que ese ha sido uno de los avances más significativos” (Administrativo)</w:t>
      </w:r>
    </w:p>
    <w:p w:rsidR="002A2B31" w:rsidRDefault="002A2B31" w:rsidP="002A2B31">
      <w:pPr>
        <w:spacing w:after="240"/>
        <w:jc w:val="both"/>
        <w:rPr>
          <w:rFonts w:ascii="Times New Roman" w:hAnsi="Times New Roman" w:cs="Times New Roman"/>
          <w:sz w:val="22"/>
          <w:szCs w:val="22"/>
        </w:rPr>
      </w:pPr>
    </w:p>
    <w:p w:rsidR="00D14A8A" w:rsidRDefault="00D14A8A" w:rsidP="002A2B31">
      <w:pPr>
        <w:spacing w:after="240"/>
        <w:jc w:val="both"/>
        <w:rPr>
          <w:rFonts w:ascii="Times New Roman" w:hAnsi="Times New Roman" w:cs="Times New Roman"/>
          <w:sz w:val="22"/>
          <w:szCs w:val="22"/>
        </w:rPr>
      </w:pPr>
    </w:p>
    <w:p w:rsidR="00D14A8A" w:rsidRPr="00C46E53" w:rsidRDefault="00D14A8A" w:rsidP="002A2B31">
      <w:pPr>
        <w:spacing w:after="240"/>
        <w:jc w:val="both"/>
        <w:rPr>
          <w:rFonts w:ascii="Times New Roman" w:hAnsi="Times New Roman" w:cs="Times New Roman"/>
          <w:sz w:val="22"/>
          <w:szCs w:val="22"/>
        </w:rPr>
      </w:pPr>
    </w:p>
    <w:p w:rsidR="002A2B31" w:rsidRPr="00C46E53" w:rsidRDefault="002A2B31" w:rsidP="002A2B31">
      <w:pPr>
        <w:shd w:val="clear" w:color="auto" w:fill="D1E1F6"/>
        <w:spacing w:after="240"/>
        <w:jc w:val="both"/>
        <w:rPr>
          <w:rFonts w:ascii="Times New Roman" w:hAnsi="Times New Roman" w:cs="Times New Roman"/>
          <w:b/>
          <w:color w:val="800000"/>
          <w:sz w:val="22"/>
          <w:szCs w:val="22"/>
        </w:rPr>
      </w:pPr>
      <w:r w:rsidRPr="00C46E53">
        <w:rPr>
          <w:rFonts w:ascii="Times New Roman" w:hAnsi="Times New Roman" w:cs="Times New Roman"/>
          <w:b/>
          <w:sz w:val="22"/>
          <w:szCs w:val="22"/>
        </w:rPr>
        <w:t xml:space="preserve">CARACTERÍSTICA 20. </w:t>
      </w:r>
      <w:r w:rsidRPr="00C46E53">
        <w:rPr>
          <w:rFonts w:ascii="Times New Roman" w:hAnsi="Times New Roman" w:cs="Times New Roman"/>
          <w:b/>
          <w:sz w:val="22"/>
          <w:szCs w:val="22"/>
        </w:rPr>
        <w:tab/>
        <w:t>SISTEMAS DE INFORMACIÓN INSTITUCIONAL</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b/>
          <w:sz w:val="22"/>
          <w:szCs w:val="22"/>
        </w:rPr>
        <w:t>Sistemas de información existentes en la institución y su capacidad técnica</w:t>
      </w:r>
      <w:r w:rsidRPr="00C46E53">
        <w:rPr>
          <w:rFonts w:ascii="Times New Roman" w:hAnsi="Times New Roman" w:cs="Times New Roman"/>
          <w:sz w:val="22"/>
          <w:szCs w:val="22"/>
        </w:rPr>
        <w:t>.</w:t>
      </w:r>
      <w:r w:rsidRPr="00C46E53">
        <w:rPr>
          <w:rFonts w:ascii="Times New Roman" w:hAnsi="Times New Roman" w:cs="Times New Roman"/>
          <w:b/>
          <w:sz w:val="22"/>
          <w:szCs w:val="22"/>
        </w:rPr>
        <w:t xml:space="preserve"> </w:t>
      </w:r>
      <w:r w:rsidRPr="00C46E53">
        <w:rPr>
          <w:rFonts w:ascii="Times New Roman" w:hAnsi="Times New Roman" w:cs="Times New Roman"/>
          <w:sz w:val="22"/>
          <w:szCs w:val="22"/>
        </w:rPr>
        <w:t>La institución cuenta con sistemas eficientes e integrados de información que sustentan la autoevaluación y la planeación y se usan efectivamente para la toma de decisiones. Dichos sistemas incluyen el manejo de indicadores de gestión y están orientados al fomento de un continuo mejoramiento de la calidad.</w:t>
      </w:r>
    </w:p>
    <w:p w:rsidR="002A2B31" w:rsidRPr="00C46E53" w:rsidRDefault="002A2B31" w:rsidP="002A2B31">
      <w:pPr>
        <w:spacing w:after="240"/>
        <w:jc w:val="center"/>
        <w:rPr>
          <w:rFonts w:ascii="Times New Roman" w:hAnsi="Times New Roman" w:cs="Times New Roman"/>
          <w:sz w:val="22"/>
          <w:szCs w:val="22"/>
        </w:rPr>
      </w:pPr>
      <w:r w:rsidRPr="00C46E53">
        <w:rPr>
          <w:rFonts w:ascii="Times New Roman" w:hAnsi="Times New Roman" w:cs="Times New Roman"/>
          <w:noProof/>
          <w:sz w:val="22"/>
          <w:szCs w:val="22"/>
          <w:lang w:val="es-ES" w:eastAsia="es-ES"/>
        </w:rPr>
        <w:drawing>
          <wp:inline distT="0" distB="0" distL="0" distR="0">
            <wp:extent cx="4496435" cy="3037205"/>
            <wp:effectExtent l="0" t="0" r="0" b="0"/>
            <wp:docPr id="75"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6662" cy="5760070"/>
                      <a:chOff x="179388" y="836613"/>
                      <a:chExt cx="8856662" cy="5760070"/>
                    </a:xfrm>
                  </a:grpSpPr>
                  <a:sp>
                    <a:nvSpPr>
                      <a:cNvPr id="113668" name="Text Box 4"/>
                      <a:cNvSpPr txBox="1">
                        <a:spLocks noChangeArrowheads="1"/>
                      </a:cNvSpPr>
                    </a:nvSpPr>
                    <a:spPr bwMode="auto">
                      <a:xfrm>
                        <a:off x="395288" y="836613"/>
                        <a:ext cx="7056437" cy="366712"/>
                      </a:xfrm>
                      <a:prstGeom prst="rect">
                        <a:avLst/>
                      </a:prstGeom>
                      <a:solidFill>
                        <a:srgbClr val="DDDDDD"/>
                      </a:solidFill>
                      <a:ln w="9525">
                        <a:noFill/>
                        <a:miter lim="800000"/>
                        <a:headEnd/>
                        <a:tailEnd/>
                      </a:ln>
                      <a:effectLst/>
                    </a:spPr>
                    <a:txSp>
                      <a:txBody>
                        <a:bodyPr>
                          <a:spAutoFit/>
                        </a:bodyPr>
                        <a:lstStyle>
                          <a:defPPr>
                            <a:defRPr lang="es-ES"/>
                          </a:defPPr>
                          <a:lvl1pPr algn="l" rtl="0" fontAlgn="base">
                            <a:spcBef>
                              <a:spcPct val="25000"/>
                            </a:spcBef>
                            <a:spcAft>
                              <a:spcPct val="0"/>
                            </a:spcAft>
                            <a:buChar char="•"/>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1pPr>
                          <a:lvl2pPr marL="457200" algn="l" rtl="0" fontAlgn="base">
                            <a:spcBef>
                              <a:spcPct val="25000"/>
                            </a:spcBef>
                            <a:spcAft>
                              <a:spcPct val="0"/>
                            </a:spcAft>
                            <a:buChar char="•"/>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2pPr>
                          <a:lvl3pPr marL="914400" algn="l" rtl="0" fontAlgn="base">
                            <a:spcBef>
                              <a:spcPct val="25000"/>
                            </a:spcBef>
                            <a:spcAft>
                              <a:spcPct val="0"/>
                            </a:spcAft>
                            <a:buChar char="•"/>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3pPr>
                          <a:lvl4pPr marL="1371600" algn="l" rtl="0" fontAlgn="base">
                            <a:spcBef>
                              <a:spcPct val="25000"/>
                            </a:spcBef>
                            <a:spcAft>
                              <a:spcPct val="0"/>
                            </a:spcAft>
                            <a:buChar char="•"/>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4pPr>
                          <a:lvl5pPr marL="1828800" algn="l" rtl="0" fontAlgn="base">
                            <a:spcBef>
                              <a:spcPct val="25000"/>
                            </a:spcBef>
                            <a:spcAft>
                              <a:spcPct val="0"/>
                            </a:spcAft>
                            <a:buChar char="•"/>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sz="1400" b="1" kern="1200">
                              <a:solidFill>
                                <a:schemeClr val="bg2"/>
                              </a:solidFill>
                              <a:effectLst>
                                <a:outerShdw blurRad="38100" dist="38100" dir="2700000" algn="tl">
                                  <a:srgbClr val="000000">
                                    <a:alpha val="43137"/>
                                  </a:srgbClr>
                                </a:outerShdw>
                              </a:effectLst>
                              <a:latin typeface="Tahoma" pitchFamily="34" charset="0"/>
                              <a:ea typeface="+mn-ea"/>
                              <a:cs typeface="+mn-cs"/>
                            </a:defRPr>
                          </a:lvl9pPr>
                        </a:lstStyle>
                        <a:p>
                          <a:pPr>
                            <a:spcBef>
                              <a:spcPct val="50000"/>
                            </a:spcBef>
                            <a:buFontTx/>
                            <a:buNone/>
                          </a:pPr>
                          <a:r>
                            <a:rPr lang="es-MX" sz="1800">
                              <a:solidFill>
                                <a:srgbClr val="006699"/>
                              </a:solidFill>
                              <a:effectLst/>
                              <a:latin typeface="Arial" charset="0"/>
                            </a:rPr>
                            <a:t>SITUACION ACTUAL DEL SISTEMA DE INFORMACION </a:t>
                          </a:r>
                          <a:endParaRPr lang="es-ES" sz="1800" b="0">
                            <a:solidFill>
                              <a:srgbClr val="006699"/>
                            </a:solidFill>
                            <a:effectLst/>
                            <a:latin typeface="Arial" charset="0"/>
                          </a:endParaRPr>
                        </a:p>
                      </a:txBody>
                      <a:useSpRect/>
                    </a:txSp>
                  </a:sp>
                  <a:grpSp>
                    <a:nvGrpSpPr>
                      <a:cNvPr id="113716" name="Group 52"/>
                      <a:cNvGrpSpPr>
                        <a:grpSpLocks/>
                      </a:cNvGrpSpPr>
                    </a:nvGrpSpPr>
                    <a:grpSpPr bwMode="auto">
                      <a:xfrm>
                        <a:off x="250825" y="1412875"/>
                        <a:ext cx="3602038" cy="3168650"/>
                        <a:chOff x="158" y="890"/>
                        <a:chExt cx="2269" cy="1996"/>
                      </a:xfrm>
                    </a:grpSpPr>
                    <a:sp>
                      <a:nvSpPr>
                        <a:cNvPr id="113672" name="Oval 8" descr="Mármol blanco"/>
                        <a:cNvSpPr>
                          <a:spLocks noChangeArrowheads="1"/>
                        </a:cNvSpPr>
                      </a:nvSpPr>
                      <a:spPr bwMode="auto">
                        <a:xfrm>
                          <a:off x="612" y="1480"/>
                          <a:ext cx="1270" cy="68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Sistema Información</a:t>
                            </a:r>
                          </a:p>
                          <a:p>
                            <a:pPr algn="ctr" eaLnBrk="0" hangingPunct="0">
                              <a:spcBef>
                                <a:spcPct val="0"/>
                              </a:spcBef>
                              <a:buFontTx/>
                              <a:buNone/>
                            </a:pPr>
                            <a:r>
                              <a:rPr lang="es-ES_tradnl" dirty="0">
                                <a:solidFill>
                                  <a:schemeClr val="tx1"/>
                                </a:solidFill>
                                <a:effectLst/>
                                <a:latin typeface="Times New Roman" pitchFamily="18" charset="0"/>
                              </a:rPr>
                              <a:t> Financiero  </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76" name="Oval 12" descr="Mármol blanco"/>
                        <a:cNvSpPr>
                          <a:spLocks noChangeArrowheads="1"/>
                        </a:cNvSpPr>
                      </a:nvSpPr>
                      <a:spPr bwMode="auto">
                        <a:xfrm>
                          <a:off x="158" y="2205"/>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Contabilidad </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78" name="Oval 14" descr="Mármol blanco"/>
                        <a:cNvSpPr>
                          <a:spLocks noChangeArrowheads="1"/>
                        </a:cNvSpPr>
                      </a:nvSpPr>
                      <a:spPr bwMode="auto">
                        <a:xfrm>
                          <a:off x="884" y="2478"/>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Presupuesto </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79" name="Oval 15" descr="Mármol blanco"/>
                        <a:cNvSpPr>
                          <a:spLocks noChangeArrowheads="1"/>
                        </a:cNvSpPr>
                      </a:nvSpPr>
                      <a:spPr bwMode="auto">
                        <a:xfrm>
                          <a:off x="1701" y="2251"/>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a:solidFill>
                                  <a:schemeClr val="tx1"/>
                                </a:solidFill>
                                <a:effectLst/>
                                <a:latin typeface="Times New Roman" pitchFamily="18" charset="0"/>
                              </a:rPr>
                              <a:t>Tesorería </a:t>
                            </a:r>
                            <a:endParaRPr lang="es-ES_tradnl" sz="2400" b="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cxnSp>
                      <a:nvCxnSpPr>
                        <a:cNvPr id="113680" name="AutoShape 16"/>
                        <a:cNvCxnSpPr>
                          <a:cxnSpLocks noChangeShapeType="1"/>
                          <a:stCxn id="113672" idx="2"/>
                          <a:endCxn id="113676" idx="0"/>
                        </a:cNvCxnSpPr>
                      </a:nvCxnSpPr>
                      <a:spPr bwMode="auto">
                        <a:xfrm rot="10800000" flipV="1">
                          <a:off x="521" y="1820"/>
                          <a:ext cx="91" cy="385"/>
                        </a:xfrm>
                        <a:prstGeom prst="bentConnector2">
                          <a:avLst/>
                        </a:prstGeom>
                        <a:noFill/>
                        <a:ln w="25400">
                          <a:solidFill>
                            <a:schemeClr val="tx1"/>
                          </a:solidFill>
                          <a:miter lim="800000"/>
                          <a:headEnd type="triangle" w="med" len="med"/>
                          <a:tailEnd type="triangle" w="med" len="med"/>
                        </a:ln>
                        <a:effectLst>
                          <a:prstShdw prst="shdw17" dist="17961" dir="2700000">
                            <a:schemeClr val="tx1">
                              <a:gamma/>
                              <a:shade val="60000"/>
                              <a:invGamma/>
                            </a:schemeClr>
                          </a:prstShdw>
                        </a:effectLst>
                      </a:spPr>
                    </a:cxnSp>
                    <a:cxnSp>
                      <a:nvCxnSpPr>
                        <a:cNvPr id="113681" name="AutoShape 17"/>
                        <a:cNvCxnSpPr>
                          <a:cxnSpLocks noChangeShapeType="1"/>
                          <a:stCxn id="113672" idx="6"/>
                          <a:endCxn id="113679" idx="0"/>
                        </a:cNvCxnSpPr>
                      </a:nvCxnSpPr>
                      <a:spPr bwMode="auto">
                        <a:xfrm>
                          <a:off x="1882" y="1820"/>
                          <a:ext cx="182" cy="431"/>
                        </a:xfrm>
                        <a:prstGeom prst="bentConnector2">
                          <a:avLst/>
                        </a:prstGeom>
                        <a:noFill/>
                        <a:ln w="25400">
                          <a:solidFill>
                            <a:schemeClr val="tx1"/>
                          </a:solidFill>
                          <a:miter lim="800000"/>
                          <a:headEnd type="triangle" w="med" len="med"/>
                          <a:tailEnd type="triangle" w="med" len="med"/>
                        </a:ln>
                        <a:effectLst>
                          <a:prstShdw prst="shdw17" dist="17961" dir="2700000">
                            <a:schemeClr val="tx1">
                              <a:gamma/>
                              <a:shade val="60000"/>
                              <a:invGamma/>
                            </a:schemeClr>
                          </a:prstShdw>
                        </a:effectLst>
                      </a:spPr>
                    </a:cxnSp>
                    <a:cxnSp>
                      <a:nvCxnSpPr>
                        <a:cNvPr id="113682" name="AutoShape 18"/>
                        <a:cNvCxnSpPr>
                          <a:cxnSpLocks noChangeShapeType="1"/>
                          <a:stCxn id="113672" idx="4"/>
                          <a:endCxn id="113678" idx="0"/>
                        </a:cNvCxnSpPr>
                      </a:nvCxnSpPr>
                      <a:spPr bwMode="auto">
                        <a:xfrm>
                          <a:off x="1247" y="2160"/>
                          <a:ext cx="0" cy="318"/>
                        </a:xfrm>
                        <a:prstGeom prst="straightConnector1">
                          <a:avLst/>
                        </a:prstGeom>
                        <a:noFill/>
                        <a:ln w="25400">
                          <a:solidFill>
                            <a:schemeClr val="tx1"/>
                          </a:solidFill>
                          <a:round/>
                          <a:headEnd type="triangle" w="med" len="med"/>
                          <a:tailEnd type="triangle" w="med" len="med"/>
                        </a:ln>
                        <a:effectLst>
                          <a:prstShdw prst="shdw17" dist="17961" dir="2700000">
                            <a:schemeClr val="tx1">
                              <a:gamma/>
                              <a:shade val="60000"/>
                              <a:invGamma/>
                            </a:schemeClr>
                          </a:prstShdw>
                        </a:effectLst>
                      </a:spPr>
                    </a:cxnSp>
                    <a:sp>
                      <a:nvSpPr>
                        <a:cNvPr id="113683" name="Oval 19" descr="Mármol blanco"/>
                        <a:cNvSpPr>
                          <a:spLocks noChangeArrowheads="1"/>
                        </a:cNvSpPr>
                      </a:nvSpPr>
                      <a:spPr bwMode="auto">
                        <a:xfrm>
                          <a:off x="884" y="890"/>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Cartera</a:t>
                            </a:r>
                          </a:p>
                        </a:txBody>
                        <a:useSpRect/>
                      </a:txSp>
                      <a:style>
                        <a:lnRef idx="2">
                          <a:schemeClr val="dk1"/>
                        </a:lnRef>
                        <a:fillRef idx="1">
                          <a:schemeClr val="lt1"/>
                        </a:fillRef>
                        <a:effectRef idx="0">
                          <a:schemeClr val="dk1"/>
                        </a:effectRef>
                        <a:fontRef idx="minor">
                          <a:schemeClr val="dk1"/>
                        </a:fontRef>
                      </a:style>
                    </a:sp>
                    <a:cxnSp>
                      <a:nvCxnSpPr>
                        <a:cNvPr id="113684" name="AutoShape 20"/>
                        <a:cNvCxnSpPr>
                          <a:cxnSpLocks noChangeShapeType="1"/>
                          <a:stCxn id="113672" idx="0"/>
                          <a:endCxn id="113683" idx="4"/>
                        </a:cNvCxnSpPr>
                      </a:nvCxnSpPr>
                      <a:spPr bwMode="auto">
                        <a:xfrm rot="16200000">
                          <a:off x="1156" y="1389"/>
                          <a:ext cx="182" cy="0"/>
                        </a:xfrm>
                        <a:prstGeom prst="straightConnector1">
                          <a:avLst/>
                        </a:prstGeom>
                        <a:noFill/>
                        <a:ln w="25400">
                          <a:solidFill>
                            <a:schemeClr val="tx1"/>
                          </a:solidFill>
                          <a:round/>
                          <a:headEnd type="triangle" w="med" len="med"/>
                          <a:tailEnd type="triangle" w="med" len="med"/>
                        </a:ln>
                        <a:effectLst>
                          <a:prstShdw prst="shdw17" dist="17961" dir="2700000">
                            <a:schemeClr val="tx1">
                              <a:gamma/>
                              <a:shade val="60000"/>
                              <a:invGamma/>
                            </a:schemeClr>
                          </a:prstShdw>
                        </a:effectLst>
                      </a:spPr>
                    </a:cxnSp>
                  </a:grpSp>
                  <a:sp>
                    <a:nvSpPr>
                      <a:cNvPr id="113693" name="Oval 29" descr="Mármol blanco"/>
                      <a:cNvSpPr>
                        <a:spLocks noChangeArrowheads="1"/>
                      </a:cNvSpPr>
                    </a:nvSpPr>
                    <a:spPr bwMode="auto">
                      <a:xfrm>
                        <a:off x="179388" y="4941888"/>
                        <a:ext cx="1152525" cy="64770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Desarrollo</a:t>
                          </a:r>
                        </a:p>
                        <a:p>
                          <a:pPr algn="ctr" eaLnBrk="0" hangingPunct="0">
                            <a:spcBef>
                              <a:spcPct val="0"/>
                            </a:spcBef>
                            <a:buFontTx/>
                            <a:buNone/>
                          </a:pPr>
                          <a:r>
                            <a:rPr lang="es-ES_tradnl" dirty="0">
                              <a:solidFill>
                                <a:schemeClr val="tx1"/>
                              </a:solidFill>
                              <a:effectLst/>
                              <a:latin typeface="Times New Roman" pitchFamily="18" charset="0"/>
                            </a:rPr>
                            <a:t>docente</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94" name="Oval 30" descr="Mármol blanco"/>
                      <a:cNvSpPr>
                        <a:spLocks noChangeArrowheads="1"/>
                      </a:cNvSpPr>
                    </a:nvSpPr>
                    <a:spPr bwMode="auto">
                      <a:xfrm>
                        <a:off x="179388" y="5805488"/>
                        <a:ext cx="1152525" cy="64770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a:solidFill>
                                <a:schemeClr val="tx1"/>
                              </a:solidFill>
                              <a:effectLst/>
                              <a:latin typeface="Times New Roman" pitchFamily="18" charset="0"/>
                            </a:rPr>
                            <a:t>Inventarios</a:t>
                          </a:r>
                          <a:endParaRPr lang="es-ES_tradnl" sz="2400" b="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grpSp>
                    <a:nvGrpSpPr>
                      <a:cNvPr id="113721" name="Group 57"/>
                      <a:cNvGrpSpPr>
                        <a:grpSpLocks/>
                      </a:cNvGrpSpPr>
                    </a:nvGrpSpPr>
                    <a:grpSpPr bwMode="auto">
                      <a:xfrm>
                        <a:off x="4283075" y="1268413"/>
                        <a:ext cx="4681538" cy="3240087"/>
                        <a:chOff x="2698" y="799"/>
                        <a:chExt cx="2949" cy="2041"/>
                      </a:xfrm>
                      <a:noFill/>
                    </a:grpSpPr>
                    <a:cxnSp>
                      <a:nvCxnSpPr>
                        <a:cNvPr id="113702" name="AutoShape 38"/>
                        <a:cNvCxnSpPr>
                          <a:cxnSpLocks noChangeShapeType="1"/>
                          <a:stCxn id="113669" idx="0"/>
                          <a:endCxn id="113696" idx="4"/>
                        </a:cNvCxnSpPr>
                      </a:nvCxnSpPr>
                      <a:spPr bwMode="auto">
                        <a:xfrm rot="16200000" flipV="1">
                          <a:off x="4331" y="1343"/>
                          <a:ext cx="318" cy="46"/>
                        </a:xfrm>
                        <a:prstGeom prst="straightConnector1">
                          <a:avLst/>
                        </a:prstGeom>
                        <a:ln>
                          <a:headEnd type="triangle" w="med" len="med"/>
                          <a:tailEnd type="triangle" w="med" len="med"/>
                        </a:ln>
                      </a:spPr>
                      <a:style>
                        <a:lnRef idx="2">
                          <a:schemeClr val="dk1"/>
                        </a:lnRef>
                        <a:fillRef idx="1">
                          <a:schemeClr val="lt1"/>
                        </a:fillRef>
                        <a:effectRef idx="0">
                          <a:schemeClr val="dk1"/>
                        </a:effectRef>
                        <a:fontRef idx="minor">
                          <a:schemeClr val="dk1"/>
                        </a:fontRef>
                      </a:style>
                    </a:cxnSp>
                    <a:grpSp>
                      <a:nvGrpSpPr>
                        <a:cNvPr id="17" name="Group 56"/>
                        <a:cNvGrpSpPr>
                          <a:grpSpLocks/>
                        </a:cNvGrpSpPr>
                      </a:nvGrpSpPr>
                      <a:grpSpPr bwMode="auto">
                        <a:xfrm>
                          <a:off x="2698" y="799"/>
                          <a:ext cx="2949" cy="2041"/>
                          <a:chOff x="2698" y="799"/>
                          <a:chExt cx="2949" cy="2041"/>
                        </a:xfrm>
                        <a:grpFill/>
                      </a:grpSpPr>
                      <a:cxnSp>
                        <a:nvCxnSpPr>
                          <a:cNvPr id="113705" name="AutoShape 41"/>
                          <a:cNvCxnSpPr>
                            <a:cxnSpLocks noChangeShapeType="1"/>
                            <a:stCxn id="113669" idx="6"/>
                            <a:endCxn id="113686" idx="4"/>
                          </a:cNvCxnSpPr>
                        </a:nvCxnSpPr>
                        <a:spPr bwMode="auto">
                          <a:xfrm flipV="1">
                            <a:off x="5103" y="1389"/>
                            <a:ext cx="181" cy="476"/>
                          </a:xfrm>
                          <a:prstGeom prst="bentConnector2">
                            <a:avLst/>
                          </a:prstGeom>
                          <a:ln>
                            <a:headEnd type="triangle" w="med" len="med"/>
                            <a:tailEnd type="triangle" w="med" len="med"/>
                          </a:ln>
                        </a:spPr>
                        <a:style>
                          <a:lnRef idx="2">
                            <a:schemeClr val="dk1"/>
                          </a:lnRef>
                          <a:fillRef idx="1">
                            <a:schemeClr val="lt1"/>
                          </a:fillRef>
                          <a:effectRef idx="0">
                            <a:schemeClr val="dk1"/>
                          </a:effectRef>
                          <a:fontRef idx="minor">
                            <a:schemeClr val="dk1"/>
                          </a:fontRef>
                        </a:style>
                      </a:cxnSp>
                      <a:grpSp>
                        <a:nvGrpSpPr>
                          <a:cNvPr id="19" name="Group 55"/>
                          <a:cNvGrpSpPr>
                            <a:grpSpLocks/>
                          </a:cNvGrpSpPr>
                        </a:nvGrpSpPr>
                        <a:grpSpPr bwMode="auto">
                          <a:xfrm>
                            <a:off x="2698" y="799"/>
                            <a:ext cx="2949" cy="2041"/>
                            <a:chOff x="2698" y="799"/>
                            <a:chExt cx="2949" cy="2041"/>
                          </a:xfrm>
                          <a:grpFill/>
                        </a:grpSpPr>
                        <a:cxnSp>
                          <a:nvCxnSpPr>
                            <a:cNvPr id="113703" name="AutoShape 39"/>
                            <a:cNvCxnSpPr>
                              <a:cxnSpLocks noChangeShapeType="1"/>
                              <a:stCxn id="113669" idx="4"/>
                              <a:endCxn id="113698" idx="0"/>
                            </a:cNvCxnSpPr>
                          </a:nvCxnSpPr>
                          <a:spPr bwMode="auto">
                            <a:xfrm rot="5400000">
                              <a:off x="4377" y="2295"/>
                              <a:ext cx="227" cy="46"/>
                            </a:xfrm>
                            <a:prstGeom prst="straightConnector1">
                              <a:avLst/>
                            </a:prstGeom>
                            <a:ln>
                              <a:headEnd type="triangle" w="med" len="med"/>
                              <a:tailEnd type="triangle" w="med" len="med"/>
                            </a:ln>
                          </a:spPr>
                          <a:style>
                            <a:lnRef idx="2">
                              <a:schemeClr val="dk1"/>
                            </a:lnRef>
                            <a:fillRef idx="1">
                              <a:schemeClr val="lt1"/>
                            </a:fillRef>
                            <a:effectRef idx="0">
                              <a:schemeClr val="dk1"/>
                            </a:effectRef>
                            <a:fontRef idx="minor">
                              <a:schemeClr val="dk1"/>
                            </a:fontRef>
                          </a:style>
                        </a:cxnSp>
                        <a:grpSp>
                          <a:nvGrpSpPr>
                            <a:cNvPr id="21" name="Group 53"/>
                            <a:cNvGrpSpPr>
                              <a:grpSpLocks/>
                            </a:cNvGrpSpPr>
                          </a:nvGrpSpPr>
                          <a:grpSpPr bwMode="auto">
                            <a:xfrm>
                              <a:off x="2698" y="799"/>
                              <a:ext cx="2949" cy="2041"/>
                              <a:chOff x="2744" y="799"/>
                              <a:chExt cx="2949" cy="2041"/>
                            </a:xfrm>
                            <a:grpFill/>
                          </a:grpSpPr>
                          <a:sp>
                            <a:nvSpPr>
                              <a:cNvPr id="113669" name="Oval 5" descr="Mármol blanco"/>
                              <a:cNvSpPr>
                                <a:spLocks noChangeArrowheads="1"/>
                              </a:cNvSpPr>
                            </a:nvSpPr>
                            <a:spPr bwMode="auto">
                              <a:xfrm>
                                <a:off x="3969" y="1525"/>
                                <a:ext cx="1180" cy="68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Sistema de Información</a:t>
                                  </a:r>
                                </a:p>
                                <a:p>
                                  <a:pPr algn="ctr" eaLnBrk="0" hangingPunct="0">
                                    <a:spcBef>
                                      <a:spcPct val="0"/>
                                    </a:spcBef>
                                    <a:buFontTx/>
                                    <a:buNone/>
                                  </a:pPr>
                                  <a:r>
                                    <a:rPr lang="es-ES_tradnl" dirty="0">
                                      <a:solidFill>
                                        <a:schemeClr val="tx1"/>
                                      </a:solidFill>
                                      <a:effectLst/>
                                      <a:latin typeface="Times New Roman" pitchFamily="18" charset="0"/>
                                    </a:rPr>
                                    <a:t>Académica</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85" name="Oval 21" descr="Mármol blanco"/>
                              <a:cNvSpPr>
                                <a:spLocks noChangeArrowheads="1"/>
                              </a:cNvSpPr>
                            </a:nvSpPr>
                            <a:spPr bwMode="auto">
                              <a:xfrm>
                                <a:off x="2744" y="1616"/>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Registro</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86" name="Oval 22" descr="Mármol blanco"/>
                              <a:cNvSpPr>
                                <a:spLocks noChangeArrowheads="1"/>
                              </a:cNvSpPr>
                            </a:nvSpPr>
                            <a:spPr bwMode="auto">
                              <a:xfrm>
                                <a:off x="4967" y="981"/>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a:solidFill>
                                        <a:schemeClr val="tx1"/>
                                      </a:solidFill>
                                      <a:effectLst/>
                                      <a:latin typeface="Times New Roman" pitchFamily="18" charset="0"/>
                                    </a:rPr>
                                    <a:t>Admisión</a:t>
                                  </a:r>
                                  <a:endParaRPr lang="es-ES_tradnl" sz="2400" b="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95" name="Oval 31" descr="Mármol blanco"/>
                              <a:cNvSpPr>
                                <a:spLocks noChangeArrowheads="1"/>
                              </a:cNvSpPr>
                            </a:nvSpPr>
                            <a:spPr bwMode="auto">
                              <a:xfrm>
                                <a:off x="3334" y="1071"/>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Gestión</a:t>
                                  </a:r>
                                </a:p>
                                <a:p>
                                  <a:pPr algn="ctr" eaLnBrk="0" hangingPunct="0">
                                    <a:spcBef>
                                      <a:spcPct val="0"/>
                                    </a:spcBef>
                                    <a:buFontTx/>
                                    <a:buNone/>
                                  </a:pPr>
                                  <a:r>
                                    <a:rPr lang="es-ES_tradnl" dirty="0">
                                      <a:solidFill>
                                        <a:schemeClr val="tx1"/>
                                      </a:solidFill>
                                      <a:effectLst/>
                                      <a:latin typeface="Times New Roman" pitchFamily="18" charset="0"/>
                                    </a:rPr>
                                    <a:t>Académica</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96" name="Oval 32" descr="Mármol blanco"/>
                              <a:cNvSpPr>
                                <a:spLocks noChangeArrowheads="1"/>
                              </a:cNvSpPr>
                            </a:nvSpPr>
                            <a:spPr bwMode="auto">
                              <a:xfrm>
                                <a:off x="4150" y="799"/>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Gestión</a:t>
                                  </a:r>
                                </a:p>
                                <a:p>
                                  <a:pPr algn="ctr" eaLnBrk="0" hangingPunct="0">
                                    <a:spcBef>
                                      <a:spcPct val="0"/>
                                    </a:spcBef>
                                    <a:buFontTx/>
                                    <a:buNone/>
                                  </a:pPr>
                                  <a:r>
                                    <a:rPr lang="es-ES_tradnl" dirty="0">
                                      <a:solidFill>
                                        <a:schemeClr val="tx1"/>
                                      </a:solidFill>
                                      <a:effectLst/>
                                      <a:latin typeface="Times New Roman" pitchFamily="18" charset="0"/>
                                    </a:rPr>
                                    <a:t>Docente</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97" name="Oval 33" descr="Mármol blanco"/>
                              <a:cNvSpPr>
                                <a:spLocks noChangeArrowheads="1"/>
                              </a:cNvSpPr>
                            </a:nvSpPr>
                            <a:spPr bwMode="auto">
                              <a:xfrm>
                                <a:off x="4967" y="2251"/>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Graduaciones</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98" name="Oval 34" descr="Mármol blanco"/>
                              <a:cNvSpPr>
                                <a:spLocks noChangeArrowheads="1"/>
                              </a:cNvSpPr>
                            </a:nvSpPr>
                            <a:spPr bwMode="auto">
                              <a:xfrm>
                                <a:off x="4150" y="2432"/>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Certificación</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99" name="Oval 35" descr="Mármol blanco"/>
                              <a:cNvSpPr>
                                <a:spLocks noChangeArrowheads="1"/>
                              </a:cNvSpPr>
                            </a:nvSpPr>
                            <a:spPr bwMode="auto">
                              <a:xfrm>
                                <a:off x="3334" y="2251"/>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Matricula</a:t>
                                  </a:r>
                                </a:p>
                                <a:p>
                                  <a:pPr algn="ctr" eaLnBrk="0" hangingPunct="0">
                                    <a:spcBef>
                                      <a:spcPct val="0"/>
                                    </a:spcBef>
                                    <a:buFontTx/>
                                    <a:buNone/>
                                  </a:pPr>
                                  <a:r>
                                    <a:rPr lang="es-ES_tradnl" dirty="0">
                                      <a:solidFill>
                                        <a:schemeClr val="tx1"/>
                                      </a:solidFill>
                                      <a:effectLst/>
                                      <a:latin typeface="Times New Roman" pitchFamily="18" charset="0"/>
                                    </a:rPr>
                                    <a:t>Financiera</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cxnSp>
                            <a:nvCxnSpPr>
                              <a:cNvPr id="113700" name="AutoShape 36"/>
                              <a:cNvCxnSpPr>
                                <a:cxnSpLocks noChangeShapeType="1"/>
                                <a:stCxn id="113695" idx="4"/>
                                <a:endCxn id="113669" idx="2"/>
                              </a:cNvCxnSpPr>
                            </a:nvCxnSpPr>
                            <a:spPr bwMode="auto">
                              <a:xfrm rot="16200000" flipH="1">
                                <a:off x="3640" y="1536"/>
                                <a:ext cx="386" cy="272"/>
                              </a:xfrm>
                              <a:prstGeom prst="bentConnector2">
                                <a:avLst/>
                              </a:prstGeom>
                              <a:ln>
                                <a:headEnd type="triangle" w="med" len="med"/>
                                <a:tailEnd type="triangle" w="med" len="med"/>
                              </a:ln>
                            </a:spPr>
                            <a:style>
                              <a:lnRef idx="2">
                                <a:schemeClr val="dk1"/>
                              </a:lnRef>
                              <a:fillRef idx="1">
                                <a:schemeClr val="lt1"/>
                              </a:fillRef>
                              <a:effectRef idx="0">
                                <a:schemeClr val="dk1"/>
                              </a:effectRef>
                              <a:fontRef idx="minor">
                                <a:schemeClr val="dk1"/>
                              </a:fontRef>
                            </a:style>
                          </a:cxnSp>
                          <a:cxnSp>
                            <a:nvCxnSpPr>
                              <a:cNvPr id="113704" name="AutoShape 40"/>
                              <a:cNvCxnSpPr>
                                <a:cxnSpLocks noChangeShapeType="1"/>
                                <a:stCxn id="113669" idx="6"/>
                                <a:endCxn id="113697" idx="0"/>
                              </a:cNvCxnSpPr>
                            </a:nvCxnSpPr>
                            <a:spPr bwMode="auto">
                              <a:xfrm>
                                <a:off x="5149" y="1865"/>
                                <a:ext cx="181" cy="386"/>
                              </a:xfrm>
                              <a:prstGeom prst="bentConnector2">
                                <a:avLst/>
                              </a:prstGeom>
                              <a:ln>
                                <a:headEnd type="triangle" w="med" len="med"/>
                                <a:tailEnd type="triangle" w="med" len="med"/>
                              </a:ln>
                            </a:spPr>
                            <a:style>
                              <a:lnRef idx="2">
                                <a:schemeClr val="dk1"/>
                              </a:lnRef>
                              <a:fillRef idx="1">
                                <a:schemeClr val="lt1"/>
                              </a:fillRef>
                              <a:effectRef idx="0">
                                <a:schemeClr val="dk1"/>
                              </a:effectRef>
                              <a:fontRef idx="minor">
                                <a:schemeClr val="dk1"/>
                              </a:fontRef>
                            </a:style>
                          </a:cxnSp>
                          <a:cxnSp>
                            <a:nvCxnSpPr>
                              <a:cNvPr id="113706" name="AutoShape 42"/>
                              <a:cNvCxnSpPr>
                                <a:cxnSpLocks noChangeShapeType="1"/>
                                <a:stCxn id="113669" idx="2"/>
                                <a:endCxn id="113699" idx="0"/>
                              </a:cNvCxnSpPr>
                            </a:nvCxnSpPr>
                            <a:spPr bwMode="auto">
                              <a:xfrm rot="10800000" flipV="1">
                                <a:off x="3697" y="1865"/>
                                <a:ext cx="272" cy="386"/>
                              </a:xfrm>
                              <a:prstGeom prst="bentConnector2">
                                <a:avLst/>
                              </a:prstGeom>
                              <a:ln>
                                <a:headEnd type="triangle" w="med" len="med"/>
                                <a:tailEnd type="triangle" w="med" len="med"/>
                              </a:ln>
                            </a:spPr>
                            <a:style>
                              <a:lnRef idx="2">
                                <a:schemeClr val="dk1"/>
                              </a:lnRef>
                              <a:fillRef idx="1">
                                <a:schemeClr val="lt1"/>
                              </a:fillRef>
                              <a:effectRef idx="0">
                                <a:schemeClr val="dk1"/>
                              </a:effectRef>
                              <a:fontRef idx="minor">
                                <a:schemeClr val="dk1"/>
                              </a:fontRef>
                            </a:style>
                          </a:cxnSp>
                          <a:cxnSp>
                            <a:nvCxnSpPr>
                              <a:cNvPr id="113707" name="AutoShape 43"/>
                              <a:cNvCxnSpPr>
                                <a:cxnSpLocks noChangeShapeType="1"/>
                                <a:stCxn id="113669" idx="2"/>
                                <a:endCxn id="113685" idx="6"/>
                              </a:cNvCxnSpPr>
                            </a:nvCxnSpPr>
                            <a:spPr bwMode="auto">
                              <a:xfrm rot="10800000">
                                <a:off x="3470" y="1820"/>
                                <a:ext cx="499" cy="45"/>
                              </a:xfrm>
                              <a:prstGeom prst="straightConnector1">
                                <a:avLst/>
                              </a:prstGeom>
                              <a:ln>
                                <a:headEnd type="triangle" w="med" len="med"/>
                                <a:tailEnd type="triangle" w="med" len="med"/>
                              </a:ln>
                            </a:spPr>
                            <a:style>
                              <a:lnRef idx="2">
                                <a:schemeClr val="dk1"/>
                              </a:lnRef>
                              <a:fillRef idx="1">
                                <a:schemeClr val="lt1"/>
                              </a:fillRef>
                              <a:effectRef idx="0">
                                <a:schemeClr val="dk1"/>
                              </a:effectRef>
                              <a:fontRef idx="minor">
                                <a:schemeClr val="dk1"/>
                              </a:fontRef>
                            </a:style>
                          </a:cxnSp>
                        </a:grpSp>
                      </a:grpSp>
                    </a:grpSp>
                  </a:grpSp>
                  <a:grpSp>
                    <a:nvGrpSpPr>
                      <a:cNvPr id="113718" name="Group 54"/>
                      <a:cNvGrpSpPr>
                        <a:grpSpLocks/>
                      </a:cNvGrpSpPr>
                    </a:nvGrpSpPr>
                    <a:grpSpPr bwMode="auto">
                      <a:xfrm>
                        <a:off x="2987824" y="4509120"/>
                        <a:ext cx="3743325" cy="2087563"/>
                        <a:chOff x="1837" y="2886"/>
                        <a:chExt cx="2358" cy="1315"/>
                      </a:xfrm>
                      <a:noFill/>
                    </a:grpSpPr>
                    <a:sp>
                      <a:nvSpPr>
                        <a:cNvPr id="113675" name="Oval 11" descr="Mármol blanco"/>
                        <a:cNvSpPr>
                          <a:spLocks noChangeArrowheads="1"/>
                        </a:cNvSpPr>
                      </a:nvSpPr>
                      <a:spPr bwMode="auto">
                        <a:xfrm>
                          <a:off x="2381" y="2886"/>
                          <a:ext cx="1270" cy="68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Sistema Información</a:t>
                            </a:r>
                          </a:p>
                          <a:p>
                            <a:pPr algn="ctr" eaLnBrk="0" hangingPunct="0">
                              <a:spcBef>
                                <a:spcPct val="0"/>
                              </a:spcBef>
                              <a:buFontTx/>
                              <a:buNone/>
                            </a:pPr>
                            <a:r>
                              <a:rPr lang="es-ES_tradnl" dirty="0">
                                <a:solidFill>
                                  <a:schemeClr val="tx1"/>
                                </a:solidFill>
                                <a:effectLst/>
                                <a:latin typeface="Times New Roman" pitchFamily="18" charset="0"/>
                              </a:rPr>
                              <a:t>de Gestión Humana</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89" name="Oval 25" descr="Mármol blanco"/>
                        <a:cNvSpPr>
                          <a:spLocks noChangeArrowheads="1"/>
                        </a:cNvSpPr>
                      </a:nvSpPr>
                      <a:spPr bwMode="auto">
                        <a:xfrm>
                          <a:off x="1837" y="3702"/>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Nomina</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690" name="Oval 26" descr="Mármol blanco"/>
                        <a:cNvSpPr>
                          <a:spLocks noChangeArrowheads="1"/>
                        </a:cNvSpPr>
                      </a:nvSpPr>
                      <a:spPr bwMode="auto">
                        <a:xfrm>
                          <a:off x="3469" y="3702"/>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Hojas de Vida</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cxnSp>
                      <a:nvCxnSpPr>
                        <a:cNvPr id="113691" name="AutoShape 27"/>
                        <a:cNvCxnSpPr>
                          <a:cxnSpLocks noChangeShapeType="1"/>
                          <a:stCxn id="113675" idx="2"/>
                          <a:endCxn id="113689" idx="0"/>
                        </a:cNvCxnSpPr>
                      </a:nvCxnSpPr>
                      <a:spPr bwMode="auto">
                        <a:xfrm rot="10800000" flipV="1">
                          <a:off x="2200" y="3226"/>
                          <a:ext cx="181" cy="476"/>
                        </a:xfrm>
                        <a:prstGeom prst="bentConnector2">
                          <a:avLst/>
                        </a:prstGeom>
                        <a:grpFill/>
                        <a:ln w="25400">
                          <a:solidFill>
                            <a:schemeClr val="tx1"/>
                          </a:solidFill>
                          <a:miter lim="800000"/>
                          <a:headEnd type="triangle" w="med" len="med"/>
                          <a:tailEnd type="triangle" w="med" len="med"/>
                        </a:ln>
                        <a:effectLst>
                          <a:prstShdw prst="shdw17" dist="17961" dir="2700000">
                            <a:schemeClr val="tx1">
                              <a:gamma/>
                              <a:shade val="60000"/>
                              <a:invGamma/>
                            </a:schemeClr>
                          </a:prstShdw>
                        </a:effectLst>
                      </a:spPr>
                    </a:cxnSp>
                    <a:cxnSp>
                      <a:nvCxnSpPr>
                        <a:cNvPr id="113692" name="AutoShape 28"/>
                        <a:cNvCxnSpPr>
                          <a:cxnSpLocks noChangeShapeType="1"/>
                          <a:stCxn id="113675" idx="6"/>
                          <a:endCxn id="113690" idx="0"/>
                        </a:cNvCxnSpPr>
                      </a:nvCxnSpPr>
                      <a:spPr bwMode="auto">
                        <a:xfrm>
                          <a:off x="3651" y="3226"/>
                          <a:ext cx="181" cy="476"/>
                        </a:xfrm>
                        <a:prstGeom prst="bentConnector2">
                          <a:avLst/>
                        </a:prstGeom>
                        <a:grpFill/>
                        <a:ln w="25400">
                          <a:solidFill>
                            <a:schemeClr val="tx1"/>
                          </a:solidFill>
                          <a:miter lim="800000"/>
                          <a:headEnd type="triangle" w="med" len="med"/>
                          <a:tailEnd type="triangle" w="med" len="med"/>
                        </a:ln>
                        <a:effectLst>
                          <a:prstShdw prst="shdw17" dist="17961" dir="2700000">
                            <a:schemeClr val="tx1">
                              <a:gamma/>
                              <a:shade val="60000"/>
                              <a:invGamma/>
                            </a:schemeClr>
                          </a:prstShdw>
                        </a:effectLst>
                      </a:spPr>
                    </a:cxnSp>
                    <a:sp>
                      <a:nvSpPr>
                        <a:cNvPr id="113708" name="Oval 44" descr="Mármol blanco"/>
                        <a:cNvSpPr>
                          <a:spLocks noChangeArrowheads="1"/>
                        </a:cNvSpPr>
                      </a:nvSpPr>
                      <a:spPr bwMode="auto">
                        <a:xfrm>
                          <a:off x="2653" y="3793"/>
                          <a:ext cx="726" cy="408"/>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Seguridad</a:t>
                            </a:r>
                          </a:p>
                          <a:p>
                            <a:pPr algn="ctr" eaLnBrk="0" hangingPunct="0">
                              <a:spcBef>
                                <a:spcPct val="0"/>
                              </a:spcBef>
                              <a:buFontTx/>
                              <a:buNone/>
                            </a:pPr>
                            <a:r>
                              <a:rPr lang="es-ES_tradnl" dirty="0">
                                <a:solidFill>
                                  <a:schemeClr val="tx1"/>
                                </a:solidFill>
                                <a:effectLst/>
                                <a:latin typeface="Times New Roman" pitchFamily="18" charset="0"/>
                              </a:rPr>
                              <a:t>Social</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cxnSp>
                      <a:nvCxnSpPr>
                        <a:cNvPr id="113710" name="AutoShape 46"/>
                        <a:cNvCxnSpPr>
                          <a:cxnSpLocks noChangeShapeType="1"/>
                          <a:stCxn id="113675" idx="4"/>
                          <a:endCxn id="113708" idx="0"/>
                        </a:cNvCxnSpPr>
                      </a:nvCxnSpPr>
                      <a:spPr bwMode="auto">
                        <a:xfrm>
                          <a:off x="3016" y="3566"/>
                          <a:ext cx="0" cy="227"/>
                        </a:xfrm>
                        <a:prstGeom prst="straightConnector1">
                          <a:avLst/>
                        </a:prstGeom>
                        <a:grpFill/>
                        <a:ln w="25400">
                          <a:solidFill>
                            <a:schemeClr val="tx1"/>
                          </a:solidFill>
                          <a:round/>
                          <a:headEnd type="triangle" w="med" len="med"/>
                          <a:tailEnd type="triangle" w="med" len="med"/>
                        </a:ln>
                        <a:effectLst>
                          <a:prstShdw prst="shdw17" dist="17961" dir="2700000">
                            <a:schemeClr val="tx1">
                              <a:gamma/>
                              <a:shade val="60000"/>
                              <a:invGamma/>
                            </a:schemeClr>
                          </a:prstShdw>
                        </a:effectLst>
                      </a:spPr>
                    </a:cxnSp>
                  </a:grpSp>
                  <a:sp>
                    <a:nvSpPr>
                      <a:cNvPr id="113711" name="Oval 47" descr="Mármol blanco"/>
                      <a:cNvSpPr>
                        <a:spLocks noChangeArrowheads="1"/>
                      </a:cNvSpPr>
                    </a:nvSpPr>
                    <a:spPr bwMode="auto">
                      <a:xfrm>
                        <a:off x="1547813" y="4941888"/>
                        <a:ext cx="1152525" cy="64770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Descentraliz</a:t>
                          </a:r>
                          <a:r>
                            <a:rPr lang="es-ES_tradnl" dirty="0">
                              <a:solidFill>
                                <a:schemeClr val="tx1"/>
                              </a:solidFill>
                              <a:effectLst/>
                              <a:latin typeface="Times New Roman" pitchFamily="18" charset="0"/>
                            </a:rPr>
                            <a:t>a</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713" name="Oval 49" descr="Mármol blanco"/>
                      <a:cNvSpPr>
                        <a:spLocks noChangeArrowheads="1"/>
                      </a:cNvSpPr>
                    </a:nvSpPr>
                    <a:spPr bwMode="auto">
                      <a:xfrm>
                        <a:off x="7883525" y="4868863"/>
                        <a:ext cx="1152525" cy="64770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Plan de </a:t>
                          </a:r>
                        </a:p>
                        <a:p>
                          <a:pPr algn="ctr" eaLnBrk="0" hangingPunct="0">
                            <a:spcBef>
                              <a:spcPct val="0"/>
                            </a:spcBef>
                            <a:buFontTx/>
                            <a:buNone/>
                          </a:pPr>
                          <a:r>
                            <a:rPr lang="es-ES_tradnl" dirty="0">
                              <a:solidFill>
                                <a:schemeClr val="tx1"/>
                              </a:solidFill>
                              <a:effectLst/>
                              <a:latin typeface="Times New Roman" pitchFamily="18" charset="0"/>
                            </a:rPr>
                            <a:t>Acción</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714" name="Oval 50" descr="Mármol blanco"/>
                      <a:cNvSpPr>
                        <a:spLocks noChangeArrowheads="1"/>
                      </a:cNvSpPr>
                    </a:nvSpPr>
                    <a:spPr bwMode="auto">
                      <a:xfrm>
                        <a:off x="7164388" y="5805488"/>
                        <a:ext cx="1152525" cy="64770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Administración</a:t>
                          </a:r>
                        </a:p>
                        <a:p>
                          <a:pPr algn="ctr" eaLnBrk="0" hangingPunct="0">
                            <a:spcBef>
                              <a:spcPct val="0"/>
                            </a:spcBef>
                            <a:buFontTx/>
                            <a:buNone/>
                          </a:pPr>
                          <a:r>
                            <a:rPr lang="es-ES_tradnl" dirty="0">
                              <a:solidFill>
                                <a:schemeClr val="tx1"/>
                              </a:solidFill>
                              <a:effectLst/>
                              <a:latin typeface="Times New Roman" pitchFamily="18" charset="0"/>
                            </a:rPr>
                            <a:t>Archivos</a:t>
                          </a:r>
                          <a:endParaRPr lang="es-ES_tradnl" sz="240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13715" name="Oval 51" descr="Mármol blanco"/>
                      <a:cNvSpPr>
                        <a:spLocks noChangeArrowheads="1"/>
                      </a:cNvSpPr>
                    </a:nvSpPr>
                    <a:spPr bwMode="auto">
                      <a:xfrm>
                        <a:off x="6443663" y="4868863"/>
                        <a:ext cx="1152525" cy="64770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Consultorio</a:t>
                          </a:r>
                        </a:p>
                        <a:p>
                          <a:pPr algn="ctr" eaLnBrk="0" hangingPunct="0">
                            <a:spcBef>
                              <a:spcPct val="0"/>
                            </a:spcBef>
                            <a:buFontTx/>
                            <a:buNone/>
                          </a:pPr>
                          <a:r>
                            <a:rPr lang="es-ES_tradnl" dirty="0">
                              <a:solidFill>
                                <a:schemeClr val="tx1"/>
                              </a:solidFill>
                              <a:effectLst/>
                              <a:latin typeface="Times New Roman" pitchFamily="18" charset="0"/>
                            </a:rPr>
                            <a:t>Jurídico</a:t>
                          </a:r>
                        </a:p>
                      </a:txBody>
                      <a:useSpRect/>
                    </a:txSp>
                    <a:style>
                      <a:lnRef idx="2">
                        <a:schemeClr val="dk1"/>
                      </a:lnRef>
                      <a:fillRef idx="1">
                        <a:schemeClr val="lt1"/>
                      </a:fillRef>
                      <a:effectRef idx="0">
                        <a:schemeClr val="dk1"/>
                      </a:effectRef>
                      <a:fontRef idx="minor">
                        <a:schemeClr val="dk1"/>
                      </a:fontRef>
                    </a:style>
                  </a:sp>
                  <a:sp>
                    <a:nvSpPr>
                      <a:cNvPr id="113722" name="Oval 58" descr="Mármol blanco"/>
                      <a:cNvSpPr>
                        <a:spLocks noChangeArrowheads="1"/>
                      </a:cNvSpPr>
                    </a:nvSpPr>
                    <a:spPr bwMode="auto">
                      <a:xfrm>
                        <a:off x="1547813" y="5876925"/>
                        <a:ext cx="1152525" cy="647700"/>
                      </a:xfrm>
                      <a:prstGeom prst="ellipse">
                        <a:avLst/>
                      </a:prstGeom>
                      <a:ln>
                        <a:headEnd/>
                        <a:tailEnd/>
                      </a:ln>
                    </a:spPr>
                    <a:txSp>
                      <a:txBody>
                        <a:bodyPr wrap="none" anchor="ctr"/>
                        <a:lstStyle>
                          <a:defPPr>
                            <a:defRPr lang="es-ES"/>
                          </a:defPPr>
                          <a:lvl1pPr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1pPr>
                          <a:lvl2pPr marL="4572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2pPr>
                          <a:lvl3pPr marL="9144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3pPr>
                          <a:lvl4pPr marL="13716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4pPr>
                          <a:lvl5pPr marL="1828800" algn="l" rtl="0" fontAlgn="base">
                            <a:spcBef>
                              <a:spcPct val="25000"/>
                            </a:spcBef>
                            <a:spcAft>
                              <a:spcPct val="0"/>
                            </a:spcAft>
                            <a:buChar char="•"/>
                            <a:defRPr sz="1400" b="1" kern="1200">
                              <a:solidFill>
                                <a:schemeClr val="dk1"/>
                              </a:solidFill>
                              <a:effectLst>
                                <a:outerShdw blurRad="38100" dist="38100" dir="2700000" algn="tl">
                                  <a:srgbClr val="000000">
                                    <a:alpha val="43137"/>
                                  </a:srgbClr>
                                </a:outerShdw>
                              </a:effectLst>
                              <a:latin typeface="+mn-lt"/>
                              <a:ea typeface="+mn-ea"/>
                              <a:cs typeface="+mn-cs"/>
                            </a:defRPr>
                          </a:lvl5pPr>
                          <a:lvl6pPr marL="22860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6pPr>
                          <a:lvl7pPr marL="27432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7pPr>
                          <a:lvl8pPr marL="32004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8pPr>
                          <a:lvl9pPr marL="3657600" algn="l" defTabSz="914400" rtl="0" eaLnBrk="1" latinLnBrk="0" hangingPunct="1">
                            <a:defRPr sz="1400" b="1" kern="1200">
                              <a:solidFill>
                                <a:schemeClr val="dk1"/>
                              </a:solidFill>
                              <a:effectLst>
                                <a:outerShdw blurRad="38100" dist="38100" dir="2700000" algn="tl">
                                  <a:srgbClr val="000000">
                                    <a:alpha val="43137"/>
                                  </a:srgbClr>
                                </a:outerShdw>
                              </a:effectLst>
                              <a:latin typeface="+mn-lt"/>
                              <a:ea typeface="+mn-ea"/>
                              <a:cs typeface="+mn-cs"/>
                            </a:defRPr>
                          </a:lvl9pPr>
                        </a:lstStyle>
                        <a:p>
                          <a:pPr algn="ctr" eaLnBrk="0" hangingPunct="0">
                            <a:spcBef>
                              <a:spcPct val="0"/>
                            </a:spcBef>
                            <a:buFontTx/>
                            <a:buNone/>
                          </a:pPr>
                          <a:r>
                            <a:rPr lang="es-ES_tradnl" dirty="0">
                              <a:solidFill>
                                <a:schemeClr val="tx1"/>
                              </a:solidFill>
                              <a:effectLst/>
                              <a:latin typeface="Times New Roman" pitchFamily="18" charset="0"/>
                            </a:rPr>
                            <a:t>SIP</a:t>
                          </a:r>
                          <a:endParaRPr lang="es-ES_tradnl" sz="2400" b="0" dirty="0">
                            <a:solidFill>
                              <a:schemeClr val="tx1"/>
                            </a:solidFill>
                            <a:effectLst/>
                            <a:latin typeface="Times New Roman" pitchFamily="18" charset="0"/>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2A2B31" w:rsidRPr="00C46E53" w:rsidRDefault="002A2B31" w:rsidP="002A2B31">
      <w:pPr>
        <w:pStyle w:val="Prrafodelista"/>
        <w:spacing w:after="240"/>
        <w:ind w:left="360"/>
        <w:jc w:val="both"/>
        <w:rPr>
          <w:rFonts w:ascii="Times New Roman" w:hAnsi="Times New Roman" w:cs="Times New Roman"/>
          <w:sz w:val="22"/>
          <w:szCs w:val="22"/>
        </w:rPr>
      </w:pP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Los sistemas de información de la Universidad apoyan el área administrativa en un 78.6%, el área educativa en un 7.1% y ambas en un 13.3</w:t>
      </w:r>
      <w:r w:rsidR="00D14A8A" w:rsidRPr="00C46E53">
        <w:rPr>
          <w:rFonts w:ascii="Times New Roman" w:hAnsi="Times New Roman" w:cs="Times New Roman"/>
          <w:sz w:val="22"/>
          <w:szCs w:val="22"/>
        </w:rPr>
        <w:t xml:space="preserve">%. </w:t>
      </w:r>
      <w:r w:rsidRPr="00C46E53">
        <w:rPr>
          <w:rFonts w:ascii="Times New Roman" w:hAnsi="Times New Roman" w:cs="Times New Roman"/>
          <w:sz w:val="22"/>
          <w:szCs w:val="22"/>
        </w:rPr>
        <w:t xml:space="preserve">Tales sistemas son desarrollados en la Universidad en </w:t>
      </w:r>
      <w:proofErr w:type="gramStart"/>
      <w:r w:rsidRPr="00C46E53">
        <w:rPr>
          <w:rFonts w:ascii="Times New Roman" w:hAnsi="Times New Roman" w:cs="Times New Roman"/>
          <w:sz w:val="22"/>
          <w:szCs w:val="22"/>
        </w:rPr>
        <w:t>un 58%, contratados</w:t>
      </w:r>
      <w:proofErr w:type="gramEnd"/>
      <w:r w:rsidRPr="00C46E53">
        <w:rPr>
          <w:rFonts w:ascii="Times New Roman" w:hAnsi="Times New Roman" w:cs="Times New Roman"/>
          <w:sz w:val="22"/>
          <w:szCs w:val="22"/>
        </w:rPr>
        <w:t xml:space="preserve"> en un 42%.</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lastRenderedPageBreak/>
        <w:t>Ante la necesidad de consolidar la integración de los sistemas de información, se estructuró un proyecto orientado a mejorar la comunicación entre los usuarios del sistema y la gestión de la información en la Universidad. En consecuencia, el fortalecimiento de la infraestructura tecnológica ha sido una tarea que se viene desarrollando desde el año 2006, razón por la cual en la actualidad se cuenta con una infraestructura fuerte, lo cual ha permitido asegurar el desarrollo de las implantaciones de los nuevos sistemas de información adquiridos.</w:t>
      </w:r>
    </w:p>
    <w:p w:rsidR="002A2B31" w:rsidRPr="00C46E53" w:rsidRDefault="002A2B31" w:rsidP="002A2B31">
      <w:pPr>
        <w:spacing w:after="240"/>
        <w:ind w:left="567" w:right="474"/>
        <w:jc w:val="both"/>
        <w:rPr>
          <w:rFonts w:ascii="Times New Roman" w:hAnsi="Times New Roman" w:cs="Times New Roman"/>
          <w:sz w:val="22"/>
          <w:szCs w:val="22"/>
        </w:rPr>
      </w:pPr>
      <w:r w:rsidRPr="00C46E53">
        <w:rPr>
          <w:rFonts w:ascii="Times New Roman" w:hAnsi="Times New Roman" w:cs="Times New Roman"/>
          <w:i/>
          <w:sz w:val="22"/>
          <w:szCs w:val="22"/>
        </w:rPr>
        <w:t xml:space="preserve">“La información ha mejorado mucho, si hacemos un análisis de ver qué pasó en el 2002, en el que nosotros estábamos en el proceso de registro calificado, luego con la acreditación en el 2004, 2005, 2006 y lo que tenemos ahorita, uno ve que la información ha mejorado muchísimo desde ese tiempo. En ese entonces uno iba a una oficina, esa oficina le daba una información y en otra le daban otra distinta o no la tenían. En el proceso del año pasado de </w:t>
      </w:r>
      <w:proofErr w:type="spellStart"/>
      <w:r w:rsidRPr="00C46E53">
        <w:rPr>
          <w:rFonts w:ascii="Times New Roman" w:hAnsi="Times New Roman" w:cs="Times New Roman"/>
          <w:i/>
          <w:sz w:val="22"/>
          <w:szCs w:val="22"/>
        </w:rPr>
        <w:t>reacreditarnos</w:t>
      </w:r>
      <w:proofErr w:type="spellEnd"/>
      <w:r w:rsidRPr="00C46E53">
        <w:rPr>
          <w:rFonts w:ascii="Times New Roman" w:hAnsi="Times New Roman" w:cs="Times New Roman"/>
          <w:i/>
          <w:sz w:val="22"/>
          <w:szCs w:val="22"/>
        </w:rPr>
        <w:t>, realmente las cosas se hicieron más fáciles porque mucha de la información ya la encontramos ahí en el sistema”. (Director de programa).</w:t>
      </w:r>
    </w:p>
    <w:p w:rsidR="002A2B31" w:rsidRPr="00C46E53" w:rsidRDefault="002A2B31" w:rsidP="002A2B31">
      <w:pPr>
        <w:spacing w:after="240"/>
        <w:jc w:val="both"/>
        <w:rPr>
          <w:rFonts w:ascii="Times New Roman" w:hAnsi="Times New Roman" w:cs="Times New Roman"/>
          <w:b/>
          <w:sz w:val="22"/>
          <w:szCs w:val="22"/>
        </w:rPr>
      </w:pPr>
    </w:p>
    <w:p w:rsidR="002A2B31" w:rsidRPr="00C46E53" w:rsidRDefault="002A2B31" w:rsidP="002A2B31">
      <w:pPr>
        <w:spacing w:after="240"/>
        <w:jc w:val="both"/>
        <w:rPr>
          <w:rFonts w:ascii="Times New Roman" w:hAnsi="Times New Roman" w:cs="Times New Roman"/>
          <w:bCs/>
          <w:sz w:val="22"/>
          <w:szCs w:val="22"/>
        </w:rPr>
      </w:pPr>
      <w:r w:rsidRPr="00C46E53">
        <w:rPr>
          <w:rFonts w:ascii="Times New Roman" w:hAnsi="Times New Roman" w:cs="Times New Roman"/>
          <w:b/>
          <w:sz w:val="22"/>
          <w:szCs w:val="22"/>
        </w:rPr>
        <w:t>Apreciación sobre la eficiencia y efectividad de los sistemas de información para proporcionar datos oportunos, confiables y en tiempo real.</w:t>
      </w:r>
      <w:r w:rsidRPr="00C46E53">
        <w:rPr>
          <w:rFonts w:ascii="Times New Roman" w:hAnsi="Times New Roman" w:cs="Times New Roman"/>
          <w:sz w:val="22"/>
          <w:szCs w:val="22"/>
        </w:rPr>
        <w:t xml:space="preserve"> </w:t>
      </w:r>
      <w:r w:rsidRPr="00C46E53">
        <w:rPr>
          <w:rFonts w:ascii="Times New Roman" w:hAnsi="Times New Roman" w:cs="Times New Roman"/>
          <w:bCs/>
          <w:sz w:val="22"/>
          <w:szCs w:val="22"/>
        </w:rPr>
        <w:t>Se reconoce que aún hay procesos con bajos niveles de sistematización que dificultan la captura de datos e implican gran inversión de tiempo y disminución de la confiabilidad en la información. También se admiten debilidades en la apropiación de la información y los medios de difusión en muchos actores de la Universidad, lo que conlleva a una pérdida de oportunidad de uso de las herramientas y la información. Se considera que el tamaño de la Institución es un factor que genera restricciones al respecto. Obsérvese algunas opiniones emitidas en los grupos focales:</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“Un informe que tuve que presentar a la Contraloría General de la República no lo tuve que ir a buscar a ninguna parte. En SIG estaba todo y la Contraloría se fue muy contenta porque estaban los datos en tiempo real. Falta mucho por hacer todavía. Sobre todo falta que muchas personas se apropien completamente, pero la verdad es que la medición que se hace en LUPA ha mejorado mucho en este aspecto.” (Administrativo)</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sz w:val="22"/>
          <w:szCs w:val="22"/>
        </w:rPr>
        <w:t xml:space="preserve"> “S</w:t>
      </w:r>
      <w:r w:rsidRPr="00C46E53">
        <w:rPr>
          <w:rFonts w:ascii="Times New Roman" w:hAnsi="Times New Roman" w:cs="Times New Roman"/>
          <w:i/>
          <w:sz w:val="22"/>
          <w:szCs w:val="22"/>
        </w:rPr>
        <w:t>e ha trabajado mucho en los indicadores en la formulación, en los datos, pero falta apropiación por parte muchos actores de la Universidad. Por una parte estoy de acuerdo en decir que falta comunicar más esas herramientas a otros actores de la Universidad. Estamos de pronto muy enfocados solamente en un estamento. Falta hacerlo más público, pero también falta el mismo interés de sus actores por conocer, por actualizarlo, por consultarlo (Administrativo)</w:t>
      </w:r>
    </w:p>
    <w:p w:rsidR="002A2B31" w:rsidRPr="00C46E53" w:rsidRDefault="002A2B31" w:rsidP="002A2B31">
      <w:pPr>
        <w:spacing w:after="240"/>
        <w:ind w:left="567" w:right="474"/>
        <w:jc w:val="both"/>
        <w:rPr>
          <w:rFonts w:ascii="Times New Roman" w:hAnsi="Times New Roman" w:cs="Times New Roman"/>
          <w:bCs/>
          <w:sz w:val="22"/>
          <w:szCs w:val="22"/>
        </w:rPr>
      </w:pPr>
      <w:r w:rsidRPr="00C46E53">
        <w:rPr>
          <w:rFonts w:ascii="Times New Roman" w:hAnsi="Times New Roman" w:cs="Times New Roman"/>
          <w:i/>
          <w:sz w:val="22"/>
          <w:szCs w:val="22"/>
        </w:rPr>
        <w:t>“La captura de datos que se requiere para que la toma de decisiones sea más transparente y más objetiva hay que automatizarla y a eso hay que ponerle tecnología porque es que todavía hay información de vital importancia en la Universidad que es manejada en bases de datos propias y eso lo dificulta. Creo que a pesar de eso, en la Universidad se ha optimizado lo que se tiene, pero todavía hay muchos indicadores de información con base en una tecnología completamente casera” (Director de programa)</w:t>
      </w:r>
    </w:p>
    <w:p w:rsidR="002A2B31" w:rsidRPr="00C46E53" w:rsidRDefault="002A2B31" w:rsidP="002A2B31">
      <w:pPr>
        <w:spacing w:after="240"/>
        <w:jc w:val="both"/>
        <w:rPr>
          <w:rFonts w:ascii="Times New Roman" w:hAnsi="Times New Roman" w:cs="Times New Roman"/>
          <w:bCs/>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lastRenderedPageBreak/>
        <w:t xml:space="preserve">Organización de un sistema integrado de información. </w:t>
      </w:r>
      <w:r w:rsidRPr="00C46E53">
        <w:rPr>
          <w:rFonts w:ascii="Times New Roman" w:hAnsi="Times New Roman" w:cs="Times New Roman"/>
          <w:sz w:val="22"/>
          <w:szCs w:val="22"/>
        </w:rPr>
        <w:t xml:space="preserve">A continuación se resume la filosofía, objetivos y logros del </w:t>
      </w:r>
      <w:hyperlink r:id="rId291" w:history="1">
        <w:r w:rsidRPr="00C46E53">
          <w:rPr>
            <w:rStyle w:val="Hipervnculo"/>
            <w:rFonts w:ascii="Times New Roman" w:hAnsi="Times New Roman" w:cs="Times New Roman"/>
            <w:sz w:val="22"/>
            <w:szCs w:val="22"/>
          </w:rPr>
          <w:t>Sistema Integrado de Gestión.</w:t>
        </w:r>
      </w:hyperlink>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El SIG se inició en un escenario en el que escaseaba la afinidad y no se le daba importancia al uso de sistemas informáticos, porque estaba arraigada una cultura de lo impreso, de la informalidad en la gestión, de esquemas jerárquicos y no de procesos. Ahora se cuenta con un Sistema de Gestión institucionalizado y operante, que se sostendrá en el tiempo y que, por su flexibilidad, le permite responder a cambios en el direccionamiento institucional, en la legislación y en la normativa interna y externa. Así se puede responder con altura y precisión al enorme reto de armonizar la gestión académica con la administrativa, la simplificación de los trámites institucionales que tanto se requieren, la agilidad en las operaciones, haciendo un uso racional de los recursos económicos y ambientales, en los tiempos actuales en los que las finanzas públicas necesitan blindarse ante el despilfarro para ser más eficientes. Una universidad eficaz, eficiente y efectiva, con orientación al servicio, al cliente interno y externo y con una cultura de institucionalidad y responsabilidad social universitaria, se constituyen en los objetivos estratégicos y la teleología del SIG.</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El SIG genera diálogos entre los referentes normativos de gestión institucional para incorporarlos en un solo sistema que orienta las labores diarias de los funcionarios docentes y administrativos hacia la comprensión del usuario (estudiantes, egresados y la sociedad), para así cumplir con los objetivos misionales y la vocación pública y social en condiciones de calidad. Permite unificar la forma de pensar (planificar), actuar (hacer), controlar (verificar) y mejorar (ajustar) los diferentes sistemas que la Universidad tiene implementados para el cumplimiento de su misión y el alcance de su visión y orientaciones estratégicas, a través del enfoque por procesos. Obsérvese la estructura de dicho sistema:</w:t>
      </w:r>
    </w:p>
    <w:p w:rsidR="002A2B31" w:rsidRPr="00C46E53" w:rsidRDefault="002A2B31" w:rsidP="002A2B31">
      <w:pPr>
        <w:spacing w:after="240"/>
        <w:jc w:val="center"/>
        <w:rPr>
          <w:rFonts w:ascii="Times New Roman" w:hAnsi="Times New Roman" w:cs="Times New Roman"/>
          <w:b/>
          <w:sz w:val="22"/>
          <w:szCs w:val="22"/>
        </w:rPr>
      </w:pPr>
      <w:r w:rsidRPr="00C46E53">
        <w:rPr>
          <w:rFonts w:ascii="Times New Roman" w:hAnsi="Times New Roman" w:cs="Times New Roman"/>
          <w:b/>
          <w:sz w:val="22"/>
          <w:szCs w:val="22"/>
        </w:rPr>
        <w:t>ESTRUCTURA DEL SISTEMA INTEGRADO DE GESTIÓN</w:t>
      </w:r>
    </w:p>
    <w:p w:rsidR="002A2B31" w:rsidRPr="00C46E53" w:rsidRDefault="002A2B31" w:rsidP="002A2B31">
      <w:pPr>
        <w:spacing w:after="240"/>
        <w:jc w:val="center"/>
        <w:rPr>
          <w:rFonts w:ascii="Times New Roman" w:hAnsi="Times New Roman" w:cs="Times New Roman"/>
          <w:sz w:val="22"/>
          <w:szCs w:val="22"/>
        </w:rPr>
      </w:pPr>
      <w:r w:rsidRPr="00C46E53">
        <w:rPr>
          <w:rFonts w:ascii="Times New Roman" w:hAnsi="Times New Roman" w:cs="Times New Roman"/>
          <w:noProof/>
          <w:sz w:val="22"/>
          <w:szCs w:val="22"/>
          <w:lang w:val="es-ES" w:eastAsia="es-ES"/>
        </w:rPr>
        <w:drawing>
          <wp:inline distT="0" distB="0" distL="0" distR="0">
            <wp:extent cx="4056377" cy="3002915"/>
            <wp:effectExtent l="25400" t="25400" r="825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2" cstate="print"/>
                    <a:srcRect l="19706" t="13260" r="21760" b="9668"/>
                    <a:stretch>
                      <a:fillRect/>
                    </a:stretch>
                  </pic:blipFill>
                  <pic:spPr bwMode="auto">
                    <a:xfrm>
                      <a:off x="0" y="0"/>
                      <a:ext cx="4056416" cy="3002944"/>
                    </a:xfrm>
                    <a:prstGeom prst="rect">
                      <a:avLst/>
                    </a:prstGeom>
                    <a:noFill/>
                    <a:ln w="9525">
                      <a:solidFill>
                        <a:schemeClr val="bg1">
                          <a:lumMod val="50000"/>
                        </a:schemeClr>
                      </a:solidFill>
                      <a:miter lim="800000"/>
                      <a:headEnd/>
                      <a:tailEnd/>
                    </a:ln>
                  </pic:spPr>
                </pic:pic>
              </a:graphicData>
            </a:graphic>
          </wp:inline>
        </w:drawing>
      </w:r>
    </w:p>
    <w:p w:rsidR="003378BD"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El enfoque por procesos hace posible eliminar barreras entre las diferentes unidades jerárquicas y funcionales, unificando y dirigiendo la atención al objetivo principal de los procesos, lo que genera una </w:t>
      </w:r>
      <w:r w:rsidRPr="00C46E53">
        <w:rPr>
          <w:rFonts w:ascii="Times New Roman" w:hAnsi="Times New Roman" w:cs="Times New Roman"/>
          <w:sz w:val="22"/>
          <w:szCs w:val="22"/>
        </w:rPr>
        <w:lastRenderedPageBreak/>
        <w:t>cultura de trabajo en equipo, donde todos los integrantes de la Universidad aprenden a mirarse dentro de una cadena de valor.</w:t>
      </w:r>
    </w:p>
    <w:p w:rsidR="002A2B31" w:rsidRPr="00C46E53" w:rsidRDefault="004679E3" w:rsidP="002A2B31">
      <w:pPr>
        <w:spacing w:after="240"/>
        <w:jc w:val="center"/>
        <w:rPr>
          <w:rStyle w:val="Hipervnculo"/>
          <w:rFonts w:ascii="Times New Roman" w:hAnsi="Times New Roman" w:cs="Times New Roman"/>
          <w:b/>
          <w:sz w:val="22"/>
          <w:szCs w:val="22"/>
        </w:rPr>
      </w:pPr>
      <w:hyperlink r:id="rId293" w:history="1">
        <w:r w:rsidR="002A2B31" w:rsidRPr="00C46E53">
          <w:rPr>
            <w:rStyle w:val="Hipervnculo"/>
            <w:rFonts w:ascii="Times New Roman" w:hAnsi="Times New Roman" w:cs="Times New Roman"/>
            <w:b/>
            <w:sz w:val="22"/>
            <w:szCs w:val="22"/>
          </w:rPr>
          <w:t>MAPA DE PROCESOS UNIVERSIDAD DE CALDAS</w:t>
        </w:r>
      </w:hyperlink>
    </w:p>
    <w:p w:rsidR="002A2B31" w:rsidRPr="00C46E53" w:rsidRDefault="002A2B31" w:rsidP="002A2B31">
      <w:pPr>
        <w:spacing w:after="240"/>
        <w:jc w:val="center"/>
        <w:rPr>
          <w:rFonts w:ascii="Times New Roman" w:hAnsi="Times New Roman" w:cs="Times New Roman"/>
          <w:sz w:val="22"/>
          <w:szCs w:val="22"/>
        </w:rPr>
      </w:pPr>
      <w:r w:rsidRPr="00C46E53">
        <w:rPr>
          <w:rFonts w:ascii="Times New Roman" w:hAnsi="Times New Roman" w:cs="Times New Roman"/>
          <w:noProof/>
          <w:sz w:val="22"/>
          <w:szCs w:val="22"/>
          <w:lang w:val="es-ES" w:eastAsia="es-ES"/>
        </w:rPr>
        <w:drawing>
          <wp:inline distT="0" distB="0" distL="0" distR="0">
            <wp:extent cx="3863975" cy="2675983"/>
            <wp:effectExtent l="25400" t="2540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4" cstate="print"/>
                    <a:srcRect l="22064" t="23867" r="23286" b="8761"/>
                    <a:stretch>
                      <a:fillRect/>
                    </a:stretch>
                  </pic:blipFill>
                  <pic:spPr bwMode="auto">
                    <a:xfrm>
                      <a:off x="0" y="0"/>
                      <a:ext cx="3864658" cy="2676456"/>
                    </a:xfrm>
                    <a:prstGeom prst="rect">
                      <a:avLst/>
                    </a:prstGeom>
                    <a:noFill/>
                    <a:ln w="9525">
                      <a:solidFill>
                        <a:schemeClr val="bg1">
                          <a:lumMod val="50000"/>
                        </a:schemeClr>
                      </a:solidFill>
                      <a:miter lim="800000"/>
                      <a:headEnd/>
                      <a:tailEnd/>
                    </a:ln>
                  </pic:spPr>
                </pic:pic>
              </a:graphicData>
            </a:graphic>
          </wp:inline>
        </w:drawing>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Los siguientes son los tres ejes fundamentales del SIG, de cuya sinergia depende la mejora continua de los procesos y servicios universitarios, la alineación de la estrategia institucional en todos los procesos y funciones, la innovación y el compromiso como motores que impulsan el crecimiento sostenido. </w:t>
      </w:r>
    </w:p>
    <w:p w:rsidR="002A2B31" w:rsidRPr="00C46E53" w:rsidRDefault="002A2B31" w:rsidP="002A2B31">
      <w:pPr>
        <w:spacing w:after="120"/>
        <w:jc w:val="both"/>
        <w:rPr>
          <w:rFonts w:ascii="Times New Roman" w:hAnsi="Times New Roman" w:cs="Times New Roman"/>
          <w:sz w:val="22"/>
          <w:szCs w:val="22"/>
        </w:rPr>
      </w:pPr>
      <w:r w:rsidRPr="00C46E53">
        <w:rPr>
          <w:rFonts w:ascii="Times New Roman" w:hAnsi="Times New Roman" w:cs="Times New Roman"/>
          <w:sz w:val="22"/>
          <w:szCs w:val="22"/>
        </w:rPr>
        <w:t>1. Gestión documental</w:t>
      </w:r>
    </w:p>
    <w:p w:rsidR="002A2B31" w:rsidRPr="00C46E53" w:rsidRDefault="002A2B31" w:rsidP="00CE5619">
      <w:pPr>
        <w:numPr>
          <w:ilvl w:val="0"/>
          <w:numId w:val="84"/>
        </w:numPr>
        <w:spacing w:after="120"/>
        <w:jc w:val="both"/>
        <w:rPr>
          <w:rFonts w:ascii="Times New Roman" w:hAnsi="Times New Roman" w:cs="Times New Roman"/>
          <w:sz w:val="22"/>
          <w:szCs w:val="22"/>
        </w:rPr>
      </w:pPr>
      <w:r w:rsidRPr="00C46E53">
        <w:rPr>
          <w:rFonts w:ascii="Times New Roman" w:hAnsi="Times New Roman" w:cs="Times New Roman"/>
          <w:sz w:val="22"/>
          <w:szCs w:val="22"/>
        </w:rPr>
        <w:t>Normativa y estándares: aporta a la implementación de mejores prácticas de operación, al incluir el análisis de procesos en términos de su flujo, capacidad, costos, tiempo y métodos en busca de su optimización. Incluye la creación y actualización de la información sobre trámites institucionales.</w:t>
      </w:r>
    </w:p>
    <w:p w:rsidR="002A2B31" w:rsidRPr="00C46E53" w:rsidRDefault="002A2B31" w:rsidP="00CE5619">
      <w:pPr>
        <w:numPr>
          <w:ilvl w:val="0"/>
          <w:numId w:val="84"/>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Software SIG: la automatización, usabilidad, transparencia y visibilidad hacen parte de su propósito, centrado en la optimización de la gestión de la información y las comunicaciones institucionales. </w:t>
      </w:r>
    </w:p>
    <w:p w:rsidR="002A2B31" w:rsidRPr="00C46E53" w:rsidRDefault="002A2B31" w:rsidP="002A2B31">
      <w:pPr>
        <w:spacing w:after="120"/>
        <w:jc w:val="both"/>
        <w:rPr>
          <w:rFonts w:ascii="Times New Roman" w:hAnsi="Times New Roman" w:cs="Times New Roman"/>
          <w:sz w:val="22"/>
          <w:szCs w:val="22"/>
        </w:rPr>
      </w:pPr>
      <w:r w:rsidRPr="00C46E53">
        <w:rPr>
          <w:rFonts w:ascii="Times New Roman" w:hAnsi="Times New Roman" w:cs="Times New Roman"/>
          <w:sz w:val="22"/>
          <w:szCs w:val="22"/>
        </w:rPr>
        <w:t>2. Gestión del control</w:t>
      </w:r>
    </w:p>
    <w:p w:rsidR="002A2B31" w:rsidRPr="00C46E53" w:rsidRDefault="002A2B31" w:rsidP="00CE5619">
      <w:pPr>
        <w:numPr>
          <w:ilvl w:val="0"/>
          <w:numId w:val="85"/>
        </w:numPr>
        <w:spacing w:after="120"/>
        <w:jc w:val="both"/>
        <w:rPr>
          <w:rFonts w:ascii="Times New Roman" w:hAnsi="Times New Roman" w:cs="Times New Roman"/>
          <w:sz w:val="22"/>
          <w:szCs w:val="22"/>
        </w:rPr>
      </w:pPr>
      <w:r w:rsidRPr="00C46E53">
        <w:rPr>
          <w:rFonts w:ascii="Times New Roman" w:hAnsi="Times New Roman" w:cs="Times New Roman"/>
          <w:sz w:val="22"/>
          <w:szCs w:val="22"/>
        </w:rPr>
        <w:t xml:space="preserve">Auditorías internas: la búsqueda de la conformidad, oportunidad, profundidad y valor agregado de las auditorías como uno de los instrumentos para la autoevaluación y la garantía de continuidad del SIG. </w:t>
      </w:r>
    </w:p>
    <w:p w:rsidR="002A2B31" w:rsidRPr="00C46E53" w:rsidRDefault="002A2B31" w:rsidP="00CE5619">
      <w:pPr>
        <w:numPr>
          <w:ilvl w:val="0"/>
          <w:numId w:val="85"/>
        </w:numPr>
        <w:spacing w:after="120"/>
        <w:jc w:val="both"/>
        <w:rPr>
          <w:rFonts w:ascii="Times New Roman" w:hAnsi="Times New Roman" w:cs="Times New Roman"/>
          <w:sz w:val="22"/>
          <w:szCs w:val="22"/>
        </w:rPr>
      </w:pPr>
      <w:r w:rsidRPr="00C46E53">
        <w:rPr>
          <w:rFonts w:ascii="Times New Roman" w:hAnsi="Times New Roman" w:cs="Times New Roman"/>
          <w:sz w:val="22"/>
          <w:szCs w:val="22"/>
        </w:rPr>
        <w:t xml:space="preserve">Satisfacción externa e interna: como mecanismo de escucha de los usuarios, busca generar conciencia en la alta dirección sobre las percepciones para decidir, actuar y retroalimentar. </w:t>
      </w:r>
    </w:p>
    <w:p w:rsidR="002A2B31" w:rsidRPr="00C46E53" w:rsidRDefault="002A2B31" w:rsidP="00CE5619">
      <w:pPr>
        <w:numPr>
          <w:ilvl w:val="0"/>
          <w:numId w:val="85"/>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Riesgos: como sucesos que pueden vulnerar el cumplimiento de la Misión, su gestión contribuye a la prevención con valor y visión estratégica. </w:t>
      </w:r>
    </w:p>
    <w:p w:rsidR="002A2B31" w:rsidRPr="00C46E53" w:rsidRDefault="002A2B31" w:rsidP="002A2B31">
      <w:pPr>
        <w:spacing w:after="120"/>
        <w:jc w:val="both"/>
        <w:rPr>
          <w:rFonts w:ascii="Times New Roman" w:hAnsi="Times New Roman" w:cs="Times New Roman"/>
          <w:sz w:val="22"/>
          <w:szCs w:val="22"/>
        </w:rPr>
      </w:pPr>
      <w:r w:rsidRPr="00C46E53">
        <w:rPr>
          <w:rFonts w:ascii="Times New Roman" w:hAnsi="Times New Roman" w:cs="Times New Roman"/>
          <w:sz w:val="22"/>
          <w:szCs w:val="22"/>
        </w:rPr>
        <w:t>3. Gestión de la mejora</w:t>
      </w:r>
    </w:p>
    <w:p w:rsidR="002A2B31" w:rsidRPr="00C46E53" w:rsidRDefault="002A2B31" w:rsidP="00CE5619">
      <w:pPr>
        <w:numPr>
          <w:ilvl w:val="0"/>
          <w:numId w:val="86"/>
        </w:numPr>
        <w:spacing w:after="120"/>
        <w:jc w:val="both"/>
        <w:rPr>
          <w:rFonts w:ascii="Times New Roman" w:hAnsi="Times New Roman" w:cs="Times New Roman"/>
          <w:sz w:val="22"/>
          <w:szCs w:val="22"/>
        </w:rPr>
      </w:pPr>
      <w:r w:rsidRPr="00C46E53">
        <w:rPr>
          <w:rFonts w:ascii="Times New Roman" w:hAnsi="Times New Roman" w:cs="Times New Roman"/>
          <w:sz w:val="22"/>
          <w:szCs w:val="22"/>
        </w:rPr>
        <w:lastRenderedPageBreak/>
        <w:t>Indicadores e índices: la ruta planificadora, como instrumento para proyectar los objetivos, ha incluido la medición de indicadores e índices con un enfoque de alineación estratégica y monitoreo bajo cuadro de mando integral (</w:t>
      </w:r>
      <w:proofErr w:type="spellStart"/>
      <w:r w:rsidRPr="00C46E53">
        <w:rPr>
          <w:rFonts w:ascii="Times New Roman" w:hAnsi="Times New Roman" w:cs="Times New Roman"/>
          <w:sz w:val="22"/>
          <w:szCs w:val="22"/>
        </w:rPr>
        <w:t>Balanced</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Scorecard</w:t>
      </w:r>
      <w:proofErr w:type="spellEnd"/>
      <w:r w:rsidRPr="00C46E53">
        <w:rPr>
          <w:rFonts w:ascii="Times New Roman" w:hAnsi="Times New Roman" w:cs="Times New Roman"/>
          <w:sz w:val="22"/>
          <w:szCs w:val="22"/>
        </w:rPr>
        <w:t>), lo que permite una administración de información suficiente, oportuna y confiable para la toma de decisiones.</w:t>
      </w:r>
    </w:p>
    <w:p w:rsidR="002A2B31" w:rsidRPr="00C46E53" w:rsidRDefault="002A2B31" w:rsidP="00CE5619">
      <w:pPr>
        <w:numPr>
          <w:ilvl w:val="0"/>
          <w:numId w:val="86"/>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Las acciones correctivas, preventivas y de mejora (ACPM): como herramienta de registro planificado de acuerdos, propósitos y logros a partir de no conformidades, riesgos y oportunidades de mejora que se caracterizan por la oportunidad, profundidad y valor agregado. </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Como reflejo del propósito del SIG de orientar el servicio público universitario al usuario y a la sociedad, en el 2010, inició su operación el nuevo modelo de atención al ciudadano apoyado por un sistema de información que automatiza el recibo y trámite de requerimientos relacionados con la Oficina de Atención al Ciudadano, por medio de los siguientes canales de acceso: ventanilla de la Oficina de Atención al Ciudadano, página web de la Universidad, teléfono y correo electrónico.  A través de éstos se </w:t>
      </w:r>
      <w:proofErr w:type="spellStart"/>
      <w:r w:rsidRPr="00C46E53">
        <w:rPr>
          <w:rFonts w:ascii="Times New Roman" w:hAnsi="Times New Roman" w:cs="Times New Roman"/>
          <w:sz w:val="22"/>
          <w:szCs w:val="22"/>
        </w:rPr>
        <w:t>recepcionan</w:t>
      </w:r>
      <w:proofErr w:type="spellEnd"/>
      <w:r w:rsidRPr="00C46E53">
        <w:rPr>
          <w:rFonts w:ascii="Times New Roman" w:hAnsi="Times New Roman" w:cs="Times New Roman"/>
          <w:sz w:val="22"/>
          <w:szCs w:val="22"/>
        </w:rPr>
        <w:t xml:space="preserve"> solicitudes generales, sugerencias, derechos de petición, quejas, reclamos, consultas, etc. </w:t>
      </w: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sz w:val="22"/>
          <w:szCs w:val="22"/>
        </w:rPr>
        <w:t>El logro de las certificaciones ISO 9001:2008, nacional NTCISO 9001:2008 y el sello de calidad de la gestión pública NTCGP 1000:</w:t>
      </w:r>
      <w:r w:rsidRPr="00D14A8A">
        <w:rPr>
          <w:rFonts w:ascii="Times New Roman" w:hAnsi="Times New Roman" w:cs="Times New Roman"/>
          <w:sz w:val="22"/>
          <w:szCs w:val="22"/>
        </w:rPr>
        <w:t>200</w:t>
      </w:r>
      <w:r w:rsidR="007C3112" w:rsidRPr="00D14A8A">
        <w:rPr>
          <w:rFonts w:ascii="Times New Roman" w:hAnsi="Times New Roman" w:cs="Times New Roman"/>
          <w:sz w:val="22"/>
          <w:szCs w:val="22"/>
        </w:rPr>
        <w:t>9</w:t>
      </w:r>
      <w:r w:rsidRPr="00C46E53">
        <w:rPr>
          <w:rFonts w:ascii="Times New Roman" w:hAnsi="Times New Roman" w:cs="Times New Roman"/>
          <w:sz w:val="22"/>
          <w:szCs w:val="22"/>
        </w:rPr>
        <w:t xml:space="preserve"> por ICONTEC e </w:t>
      </w:r>
      <w:proofErr w:type="spellStart"/>
      <w:r w:rsidRPr="00C46E53">
        <w:rPr>
          <w:rFonts w:ascii="Times New Roman" w:hAnsi="Times New Roman" w:cs="Times New Roman"/>
          <w:sz w:val="22"/>
          <w:szCs w:val="22"/>
        </w:rPr>
        <w:t>IQNet</w:t>
      </w:r>
      <w:proofErr w:type="spellEnd"/>
      <w:r w:rsidRPr="00C46E53">
        <w:rPr>
          <w:rFonts w:ascii="Times New Roman" w:hAnsi="Times New Roman" w:cs="Times New Roman"/>
          <w:sz w:val="22"/>
          <w:szCs w:val="22"/>
        </w:rPr>
        <w:t xml:space="preserve"> en todos los procesos y en 12 de los 15 servicios universitarios certificados, es decir, que han demostrado operar bajo estándares de calidad validados por el organismo de certificación. Estas tres </w:t>
      </w:r>
      <w:r w:rsidRPr="00D14A8A">
        <w:rPr>
          <w:rFonts w:ascii="Times New Roman" w:hAnsi="Times New Roman" w:cs="Times New Roman"/>
          <w:sz w:val="22"/>
          <w:szCs w:val="22"/>
        </w:rPr>
        <w:t xml:space="preserve">certificaciones </w:t>
      </w:r>
      <w:r w:rsidR="007C3112" w:rsidRPr="00D14A8A">
        <w:rPr>
          <w:rFonts w:ascii="Times New Roman" w:hAnsi="Times New Roman" w:cs="Times New Roman"/>
          <w:sz w:val="22"/>
          <w:szCs w:val="22"/>
        </w:rPr>
        <w:t xml:space="preserve">sumadas al galardón obtenido en el año 2009 al ser inscrito el Sistema Integrado de Gestión de la Universidad de Caldas como experiencia exitosa en el Banco de Éxitos de la Presidencia de la República luego de una postulación efectuada ante el Departamento Administrativo de la Función Pública, </w:t>
      </w:r>
      <w:r w:rsidRPr="00D14A8A">
        <w:rPr>
          <w:rFonts w:ascii="Times New Roman" w:hAnsi="Times New Roman" w:cs="Times New Roman"/>
          <w:sz w:val="22"/>
          <w:szCs w:val="22"/>
        </w:rPr>
        <w:t>son el fruto de cerca de tres años de trabajo continuo enmarcado en uno de los proyectos del Plan de Desarrollo Institucional y son producto del compromiso asumido con el mejoramiento continuo.</w:t>
      </w:r>
      <w:r w:rsidR="00BB637B">
        <w:rPr>
          <w:rFonts w:ascii="Times New Roman" w:hAnsi="Times New Roman" w:cs="Times New Roman"/>
          <w:sz w:val="22"/>
          <w:szCs w:val="22"/>
        </w:rPr>
        <w:t xml:space="preserve"> </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b/>
          <w:sz w:val="22"/>
          <w:szCs w:val="22"/>
        </w:rPr>
        <w:t>Producción periódica y regular de reportes estadísticos. Medios de difusión</w:t>
      </w:r>
      <w:r w:rsidRPr="00C46E53">
        <w:rPr>
          <w:rFonts w:ascii="Times New Roman" w:hAnsi="Times New Roman" w:cs="Times New Roman"/>
          <w:sz w:val="22"/>
          <w:szCs w:val="22"/>
        </w:rPr>
        <w:t xml:space="preserve">. </w:t>
      </w:r>
      <w:hyperlink r:id="rId295" w:history="1">
        <w:r w:rsidRPr="00C46E53">
          <w:rPr>
            <w:rStyle w:val="Hipervnculo"/>
            <w:rFonts w:ascii="Times New Roman" w:hAnsi="Times New Roman" w:cs="Times New Roman"/>
            <w:sz w:val="22"/>
            <w:szCs w:val="22"/>
          </w:rPr>
          <w:t>El Sistema Gerencial LUPA</w:t>
        </w:r>
      </w:hyperlink>
      <w:r w:rsidRPr="00C46E53">
        <w:rPr>
          <w:rFonts w:ascii="Times New Roman" w:hAnsi="Times New Roman" w:cs="Times New Roman"/>
          <w:sz w:val="22"/>
          <w:szCs w:val="22"/>
        </w:rPr>
        <w:t xml:space="preserve">, fuente oficial de consulta de la información de la gestión de la Universidad, le permite al equipo directivo encabezar una cultura de planificación, prevención y acción, que posibilita el monitoreo de la evolución constante de la Universidad, y además constituirse en un portal de público acceso para la Rendición Permanente de Cuentas. De hecho, en la medida en que esta información está disponible permanentemente para el público en general, la gestión gana en transparencia y visibilidad. </w:t>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Las </w:t>
      </w:r>
      <w:hyperlink r:id="rId296" w:history="1">
        <w:r w:rsidRPr="00C46E53">
          <w:rPr>
            <w:rStyle w:val="Hipervnculo"/>
            <w:rFonts w:ascii="Times New Roman" w:hAnsi="Times New Roman" w:cs="Times New Roman"/>
            <w:sz w:val="22"/>
            <w:szCs w:val="22"/>
          </w:rPr>
          <w:t>Audiencias Públicas de Rendición de Cuentas</w:t>
        </w:r>
      </w:hyperlink>
      <w:r w:rsidRPr="00C46E53">
        <w:rPr>
          <w:rFonts w:ascii="Times New Roman" w:hAnsi="Times New Roman" w:cs="Times New Roman"/>
          <w:sz w:val="22"/>
          <w:szCs w:val="22"/>
        </w:rPr>
        <w:t xml:space="preserve"> en las que la Universidad de Caldas realiza un ejercicio de transparencia, no sólo para darle cumplimiento a una Ley, sino para dar a conocer a todos sus grupos de interés tanto las fortalezas y los retos institucionales, como los planes, programas y proyectos que se ejecutan con los recursos asignados por el gobierno nacional. Mediante estas Audiencias también se generan diálogos con los ciudadanos, a través de los cuales se  conocen sus inquietudes y se escuchan sus percepciones, lo cual se entiende también como una posibilidad de mejora.</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 “De hecho la rendición publica de cuentas se ha basado en evidencias donde los registros estadísticos, donde los indicadores están ahí, creo que el hecho de que estén al alcance de todos a través del sistema es una cosa muy importante. Lo que yo pienso que puede faltar es como ilustrar, hacer los recorridos pedagógicos para que la gente sepa y se apropie del sistema, lo utilice más, lo use para lo que necesitamos, para hablar de la Universidad.  Yo en este momento siento que una de las dificultades que tenemos es que no reconocemos y nos cuesta reconocer las fortalezas que tiene la Universidad” (</w:t>
      </w:r>
      <w:r w:rsidR="00D14A8A">
        <w:rPr>
          <w:rFonts w:ascii="Times New Roman" w:hAnsi="Times New Roman" w:cs="Times New Roman"/>
          <w:i/>
          <w:sz w:val="22"/>
          <w:szCs w:val="22"/>
        </w:rPr>
        <w:t>Docente</w:t>
      </w:r>
      <w:r w:rsidRPr="00C46E53">
        <w:rPr>
          <w:rFonts w:ascii="Times New Roman" w:hAnsi="Times New Roman" w:cs="Times New Roman"/>
          <w:i/>
          <w:sz w:val="22"/>
          <w:szCs w:val="22"/>
        </w:rPr>
        <w:t>).</w:t>
      </w:r>
    </w:p>
    <w:p w:rsidR="002A2B31" w:rsidRPr="00C46E53" w:rsidRDefault="002A2B31" w:rsidP="002A2B31">
      <w:pPr>
        <w:spacing w:after="240"/>
        <w:jc w:val="both"/>
        <w:rPr>
          <w:rFonts w:ascii="Times New Roman" w:hAnsi="Times New Roman" w:cs="Times New Roman"/>
          <w:b/>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Uso de los registros estadísticos e indicadores de gestión en la toma de decisiones. </w:t>
      </w:r>
      <w:r w:rsidRPr="00C46E53">
        <w:rPr>
          <w:rFonts w:ascii="Times New Roman" w:hAnsi="Times New Roman" w:cs="Times New Roman"/>
          <w:sz w:val="22"/>
          <w:szCs w:val="22"/>
        </w:rPr>
        <w:t xml:space="preserve">Si bien, son evidentes los desarrollos en la generación de indicadores de gestión y en la producción de información estadística correspondiente, su uso para efecto de la toma de decisiones aún se encuentra concentrado en la alta dirección universitaria. En el nivel académico-administrativo intermedio  aún no hay apropiación de esta herramienta como criterio cotidiano para la toma de decisiones. </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 “En eso hay que felicitar que ha mejorado mucho la Universidad en registros  e indicadores, eso no es un secreto para nadie, yo creo que la estadística de la Universidad en 4 años se da en grande” (</w:t>
      </w:r>
      <w:r w:rsidR="00D14A8A">
        <w:rPr>
          <w:rFonts w:ascii="Times New Roman" w:hAnsi="Times New Roman" w:cs="Times New Roman"/>
          <w:i/>
          <w:sz w:val="22"/>
          <w:szCs w:val="22"/>
        </w:rPr>
        <w:t>Docente</w:t>
      </w:r>
      <w:r w:rsidRPr="00C46E53">
        <w:rPr>
          <w:rFonts w:ascii="Times New Roman" w:hAnsi="Times New Roman" w:cs="Times New Roman"/>
          <w:i/>
          <w:sz w:val="22"/>
          <w:szCs w:val="22"/>
        </w:rPr>
        <w:t>)</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“La Universidad de Caldas se diferencia mucho de las otras Universidades por esta información, cualquier persona puede ingresar a la página de la Universidad y ver sus datos y sus registros estadísticos, puede saber cómo está la Universidad”.</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 “La información ya se puede encontrar más fácil, está ahí, a diferencia de unos años atrás. Una de las condiciones necesarias para poder planear es tener la información”. (Director de programa)</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“En la Universidad hay mucho por construir, pero, mientras tanto, si nosotros no hacemos análisis de información con lo que tenemos a disposición y que podemos tener muchos datos, pero si no hacemos análisis de información, poco avanzamos en la toma de decisiones”. (Director de departamento) </w:t>
      </w:r>
    </w:p>
    <w:p w:rsidR="002A2B31" w:rsidRPr="00C46E53" w:rsidRDefault="002A2B31" w:rsidP="002A2B31">
      <w:pPr>
        <w:spacing w:after="240"/>
        <w:jc w:val="both"/>
        <w:rPr>
          <w:rFonts w:ascii="Times New Roman" w:hAnsi="Times New Roman" w:cs="Times New Roman"/>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Producción de indicadores que den cuenta del desempeño académico y administrativo. </w:t>
      </w:r>
      <w:r w:rsidRPr="00C46E53">
        <w:rPr>
          <w:rFonts w:ascii="Times New Roman" w:hAnsi="Times New Roman" w:cs="Times New Roman"/>
          <w:sz w:val="22"/>
          <w:szCs w:val="22"/>
        </w:rPr>
        <w:t>Como ya se ha mencionado, el sistema de indicadores de la  institución se basa en el conjunto de mediciones de la gestión estratégica, táctica y operativa, la cual es visible a través del Sistema Gerencial LUPA. Obsérvese en la siguiente gráfica el despliegue de la Política Institucional en la ruta planificadora y sus mecanismos de medición:</w:t>
      </w:r>
    </w:p>
    <w:p w:rsidR="002A2B31" w:rsidRPr="00C46E53" w:rsidRDefault="002A2B31" w:rsidP="002A2B31">
      <w:pPr>
        <w:spacing w:after="240"/>
        <w:jc w:val="center"/>
        <w:rPr>
          <w:rFonts w:ascii="Times New Roman" w:hAnsi="Times New Roman" w:cs="Times New Roman"/>
          <w:sz w:val="22"/>
          <w:szCs w:val="22"/>
        </w:rPr>
      </w:pPr>
      <w:r w:rsidRPr="00C46E53">
        <w:rPr>
          <w:rFonts w:ascii="Times New Roman" w:hAnsi="Times New Roman" w:cs="Times New Roman"/>
          <w:noProof/>
          <w:sz w:val="22"/>
          <w:szCs w:val="22"/>
          <w:lang w:val="es-ES" w:eastAsia="es-ES"/>
        </w:rPr>
        <w:lastRenderedPageBreak/>
        <w:drawing>
          <wp:inline distT="0" distB="0" distL="0" distR="0">
            <wp:extent cx="3896689" cy="2728595"/>
            <wp:effectExtent l="25400" t="25400" r="15240" b="146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7" cstate="print"/>
                    <a:srcRect l="14440" r="13023" b="9578"/>
                    <a:stretch>
                      <a:fillRect/>
                    </a:stretch>
                  </pic:blipFill>
                  <pic:spPr bwMode="auto">
                    <a:xfrm>
                      <a:off x="0" y="0"/>
                      <a:ext cx="3898041" cy="2729542"/>
                    </a:xfrm>
                    <a:prstGeom prst="rect">
                      <a:avLst/>
                    </a:prstGeom>
                    <a:noFill/>
                    <a:ln w="9525">
                      <a:solidFill>
                        <a:schemeClr val="bg1">
                          <a:lumMod val="50000"/>
                        </a:schemeClr>
                      </a:solidFill>
                      <a:miter lim="800000"/>
                      <a:headEnd/>
                      <a:tailEnd/>
                    </a:ln>
                  </pic:spPr>
                </pic:pic>
              </a:graphicData>
            </a:graphic>
          </wp:inline>
        </w:drawing>
      </w: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Algunas opiniones al respecto, emitidas en los grupos focales:</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“La Universidad va bien con la batería de indicadores que ha creado y que son asuntos funcionales, casi que de exigencia gubernamental, ya está cumpliendo una tarea que para realmente justificar un presupuesto […] la Universidad tiene que ponerse en esa tarea de cómo meterse en cada área de conocimiento y mostrar la gestión académica de manera más contundente, porque en lo administrativo ya hay bastante medición”. (</w:t>
      </w:r>
      <w:r w:rsidR="000365CA">
        <w:rPr>
          <w:rFonts w:ascii="Times New Roman" w:hAnsi="Times New Roman" w:cs="Times New Roman"/>
          <w:i/>
          <w:sz w:val="22"/>
          <w:szCs w:val="22"/>
        </w:rPr>
        <w:t>Docente</w:t>
      </w:r>
      <w:r w:rsidRPr="00C46E53">
        <w:rPr>
          <w:rFonts w:ascii="Times New Roman" w:hAnsi="Times New Roman" w:cs="Times New Roman"/>
          <w:i/>
          <w:sz w:val="22"/>
          <w:szCs w:val="22"/>
        </w:rPr>
        <w:t>)</w:t>
      </w:r>
    </w:p>
    <w:p w:rsidR="002A2B31" w:rsidRPr="00C46E53" w:rsidRDefault="002A2B31" w:rsidP="002A2B31">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“Si bien hemos madurado a nivel administrativo, a nivel digamos de la alta dirección y de las </w:t>
      </w:r>
      <w:proofErr w:type="spellStart"/>
      <w:r w:rsidRPr="00C46E53">
        <w:rPr>
          <w:rFonts w:ascii="Times New Roman" w:hAnsi="Times New Roman" w:cs="Times New Roman"/>
          <w:i/>
          <w:sz w:val="22"/>
          <w:szCs w:val="22"/>
        </w:rPr>
        <w:t>vicerrectorías</w:t>
      </w:r>
      <w:proofErr w:type="spellEnd"/>
      <w:r w:rsidRPr="00C46E53">
        <w:rPr>
          <w:rFonts w:ascii="Times New Roman" w:hAnsi="Times New Roman" w:cs="Times New Roman"/>
          <w:i/>
          <w:sz w:val="22"/>
          <w:szCs w:val="22"/>
        </w:rPr>
        <w:t xml:space="preserve"> en conjunto, lo cierto es que sí tenemos nosotros como parte interactiva que unirnos a esos indicadores desde la parte de las bases”. (Director de departamento).</w:t>
      </w:r>
    </w:p>
    <w:p w:rsidR="002A2B31" w:rsidRPr="00C46E53" w:rsidRDefault="002A2B31" w:rsidP="002A2B31">
      <w:pPr>
        <w:spacing w:after="240"/>
        <w:jc w:val="both"/>
        <w:rPr>
          <w:rFonts w:ascii="Times New Roman" w:hAnsi="Times New Roman" w:cs="Times New Roman"/>
          <w:i/>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Participación de las unidades académicas y administrativas en la definición de los indicadores de gestión. </w:t>
      </w:r>
      <w:r w:rsidRPr="00C46E53">
        <w:rPr>
          <w:rFonts w:ascii="Times New Roman" w:hAnsi="Times New Roman" w:cs="Times New Roman"/>
          <w:sz w:val="22"/>
          <w:szCs w:val="22"/>
        </w:rPr>
        <w:t xml:space="preserve">Teniendo en cuenta que el PEI y el Plan de Desarrollo se constituyen en los referentes fundamentales para la definición de la ruta planificadora y en ella los indicadores de gestión, cabe indicar que éstos han sido construidos con amplia participación de la comunidad universitaria. La percepción de la comunidad universitaria se orienta a indicar que, aunque reconocen los espacios de participación, </w:t>
      </w:r>
      <w:proofErr w:type="gramStart"/>
      <w:r w:rsidRPr="00C46E53">
        <w:rPr>
          <w:rFonts w:ascii="Times New Roman" w:hAnsi="Times New Roman" w:cs="Times New Roman"/>
          <w:sz w:val="22"/>
          <w:szCs w:val="22"/>
        </w:rPr>
        <w:t>éstos</w:t>
      </w:r>
      <w:proofErr w:type="gramEnd"/>
      <w:r w:rsidRPr="00C46E53">
        <w:rPr>
          <w:rFonts w:ascii="Times New Roman" w:hAnsi="Times New Roman" w:cs="Times New Roman"/>
          <w:sz w:val="22"/>
          <w:szCs w:val="22"/>
        </w:rPr>
        <w:t xml:space="preserve"> aún no han logrando la efectividad esperada. </w:t>
      </w:r>
    </w:p>
    <w:p w:rsidR="002A2B31" w:rsidRPr="00C46E53" w:rsidRDefault="002A2B31" w:rsidP="002A2B31">
      <w:pPr>
        <w:spacing w:after="240"/>
        <w:jc w:val="both"/>
        <w:rPr>
          <w:rFonts w:ascii="Times New Roman" w:hAnsi="Times New Roman" w:cs="Times New Roman"/>
          <w:b/>
          <w:sz w:val="22"/>
          <w:szCs w:val="22"/>
        </w:rPr>
      </w:pPr>
    </w:p>
    <w:p w:rsidR="002A2B31" w:rsidRPr="00C46E53" w:rsidRDefault="002A2B31" w:rsidP="00CE20BD">
      <w:pPr>
        <w:pStyle w:val="Ttulo2"/>
        <w:jc w:val="right"/>
        <w:rPr>
          <w:rFonts w:cs="Times New Roman"/>
        </w:rPr>
      </w:pPr>
      <w:bookmarkStart w:id="179" w:name="_Toc173729559"/>
      <w:bookmarkStart w:id="180" w:name="_Toc173801845"/>
      <w:bookmarkStart w:id="181" w:name="_Toc173802143"/>
      <w:bookmarkStart w:id="182" w:name="_Toc173901573"/>
      <w:bookmarkStart w:id="183" w:name="_Toc173902078"/>
      <w:r w:rsidRPr="00C46E53">
        <w:rPr>
          <w:rFonts w:cs="Times New Roman"/>
        </w:rPr>
        <w:t>3. SÍNTESIS DEL FACTOR:</w:t>
      </w:r>
      <w:bookmarkEnd w:id="179"/>
      <w:bookmarkEnd w:id="180"/>
      <w:bookmarkEnd w:id="181"/>
      <w:bookmarkEnd w:id="182"/>
      <w:bookmarkEnd w:id="183"/>
    </w:p>
    <w:p w:rsidR="002A2B31" w:rsidRPr="00C46E53" w:rsidRDefault="002A2B31" w:rsidP="002A2B31">
      <w:pPr>
        <w:spacing w:after="240"/>
        <w:jc w:val="both"/>
        <w:rPr>
          <w:rFonts w:ascii="Times New Roman" w:hAnsi="Times New Roman" w:cs="Times New Roman"/>
          <w:b/>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3.1 FORTALEZAS</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lastRenderedPageBreak/>
        <w:t xml:space="preserve">Las políticas institucionales definidas, a partir de las cuales se desarrolla un modelo de ruta planificadora, desde las perspectivas estratégica, táctica y operativa, con su correspondiente procedimiento de control y seguimiento. </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El Sistema Integrado de Gestión –SIG– implementado y con certificaciones ISO 9001:2008, nacional NTCISO 9001:2008 y el sello de calidad de la gestión pública NTCGP 1000:</w:t>
      </w:r>
      <w:r w:rsidRPr="00151975">
        <w:rPr>
          <w:rFonts w:ascii="Times New Roman" w:hAnsi="Times New Roman" w:cs="Times New Roman"/>
          <w:sz w:val="22"/>
          <w:szCs w:val="22"/>
        </w:rPr>
        <w:t>200</w:t>
      </w:r>
      <w:r w:rsidR="00C36D47" w:rsidRPr="00151975">
        <w:rPr>
          <w:rFonts w:ascii="Times New Roman" w:hAnsi="Times New Roman" w:cs="Times New Roman"/>
          <w:sz w:val="22"/>
          <w:szCs w:val="22"/>
        </w:rPr>
        <w:t>9</w:t>
      </w:r>
      <w:r w:rsidRPr="00C46E53">
        <w:rPr>
          <w:rFonts w:ascii="Times New Roman" w:hAnsi="Times New Roman" w:cs="Times New Roman"/>
          <w:sz w:val="22"/>
          <w:szCs w:val="22"/>
        </w:rPr>
        <w:t xml:space="preserve"> por ICONTEC e </w:t>
      </w:r>
      <w:proofErr w:type="spellStart"/>
      <w:r w:rsidRPr="00C46E53">
        <w:rPr>
          <w:rFonts w:ascii="Times New Roman" w:hAnsi="Times New Roman" w:cs="Times New Roman"/>
          <w:sz w:val="22"/>
          <w:szCs w:val="22"/>
        </w:rPr>
        <w:t>IQNet</w:t>
      </w:r>
      <w:proofErr w:type="spellEnd"/>
      <w:r w:rsidRPr="00C46E53">
        <w:rPr>
          <w:rFonts w:ascii="Times New Roman" w:hAnsi="Times New Roman" w:cs="Times New Roman"/>
          <w:sz w:val="22"/>
          <w:szCs w:val="22"/>
        </w:rPr>
        <w:t xml:space="preserve">. </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La adopción de la cultura de la evaluación y el sistema de evaluación totalmente implementado, el cual integra en una sola estructura de procesos todos los instrumentos de evaluación interna y externa e incluye los procedimientos para el establecimiento de planes de mejora, por medio de la implementación de mecanismos de identificación de fuentes, análisis de datos y formulación de acciones correctivas, preventivas y de mejora. </w:t>
      </w:r>
    </w:p>
    <w:p w:rsidR="002A2B31" w:rsidRPr="00C46E53" w:rsidRDefault="002A2B31" w:rsidP="00CE5619">
      <w:pPr>
        <w:numPr>
          <w:ilvl w:val="0"/>
          <w:numId w:val="76"/>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La cultura de la calidad  académica, a través de la Oficina de Evaluación y Calidad Académica, como dinamizadora de los procesos de verificación y mejora </w:t>
      </w:r>
      <w:proofErr w:type="gramStart"/>
      <w:r w:rsidRPr="00C46E53">
        <w:rPr>
          <w:rFonts w:ascii="Times New Roman" w:hAnsi="Times New Roman" w:cs="Times New Roman"/>
          <w:sz w:val="22"/>
          <w:szCs w:val="22"/>
        </w:rPr>
        <w:t>continua</w:t>
      </w:r>
      <w:proofErr w:type="gramEnd"/>
      <w:r w:rsidRPr="00C46E53">
        <w:rPr>
          <w:rFonts w:ascii="Times New Roman" w:hAnsi="Times New Roman" w:cs="Times New Roman"/>
          <w:sz w:val="22"/>
          <w:szCs w:val="22"/>
        </w:rPr>
        <w:t xml:space="preserve"> de los procesos académicos.</w:t>
      </w:r>
    </w:p>
    <w:p w:rsidR="002A2B31" w:rsidRPr="00C46E53" w:rsidRDefault="002A2B31" w:rsidP="00CE5619">
      <w:pPr>
        <w:numPr>
          <w:ilvl w:val="0"/>
          <w:numId w:val="77"/>
        </w:numPr>
        <w:spacing w:after="240"/>
        <w:jc w:val="both"/>
        <w:rPr>
          <w:rFonts w:ascii="Times New Roman" w:hAnsi="Times New Roman" w:cs="Times New Roman"/>
          <w:sz w:val="22"/>
          <w:szCs w:val="22"/>
        </w:rPr>
      </w:pPr>
      <w:r w:rsidRPr="00C46E53">
        <w:rPr>
          <w:rFonts w:ascii="Times New Roman" w:hAnsi="Times New Roman" w:cs="Times New Roman"/>
          <w:sz w:val="22"/>
          <w:szCs w:val="22"/>
        </w:rPr>
        <w:t>Estructuración de una base de indicadores de gestión: eficacia, eficiencia y efectividad, que ha simplificado y orientado la medición hacia lo vital y estratégico, con el consecuente repositorio de información estadística oportuna, confiable, trazable y de público conocimiento en la web.</w:t>
      </w:r>
    </w:p>
    <w:p w:rsidR="002A2B31" w:rsidRPr="00C46E53" w:rsidRDefault="002A2B31" w:rsidP="00CE5619">
      <w:pPr>
        <w:numPr>
          <w:ilvl w:val="0"/>
          <w:numId w:val="77"/>
        </w:numPr>
        <w:spacing w:after="240"/>
        <w:jc w:val="both"/>
        <w:rPr>
          <w:rFonts w:ascii="Times New Roman" w:hAnsi="Times New Roman" w:cs="Times New Roman"/>
          <w:sz w:val="22"/>
          <w:szCs w:val="22"/>
        </w:rPr>
      </w:pPr>
      <w:r w:rsidRPr="00C46E53">
        <w:rPr>
          <w:rFonts w:ascii="Times New Roman" w:hAnsi="Times New Roman" w:cs="Times New Roman"/>
          <w:sz w:val="22"/>
          <w:szCs w:val="22"/>
        </w:rPr>
        <w:t>Compromiso asumido con la excelencia y el mejoramiento continuo, apoyado en una clara capacidad de autorregulación.</w:t>
      </w:r>
    </w:p>
    <w:p w:rsidR="002A2B31" w:rsidRPr="00C46E53" w:rsidRDefault="002A2B31" w:rsidP="00CE5619">
      <w:pPr>
        <w:numPr>
          <w:ilvl w:val="0"/>
          <w:numId w:val="77"/>
        </w:numPr>
        <w:spacing w:after="240"/>
        <w:jc w:val="both"/>
        <w:rPr>
          <w:rFonts w:ascii="Times New Roman" w:hAnsi="Times New Roman" w:cs="Times New Roman"/>
          <w:sz w:val="22"/>
          <w:szCs w:val="22"/>
        </w:rPr>
      </w:pPr>
      <w:r w:rsidRPr="00C46E53">
        <w:rPr>
          <w:rFonts w:ascii="Times New Roman" w:hAnsi="Times New Roman" w:cs="Times New Roman"/>
          <w:sz w:val="22"/>
          <w:szCs w:val="22"/>
        </w:rPr>
        <w:t>Los avances en el desarrollo e integración de los sistemas de información y de la base tecnológica que los soporta.</w:t>
      </w:r>
    </w:p>
    <w:p w:rsidR="002A2B31" w:rsidRPr="00C46E53" w:rsidRDefault="002A2B31" w:rsidP="002A2B31">
      <w:pPr>
        <w:spacing w:after="240"/>
        <w:jc w:val="both"/>
        <w:rPr>
          <w:rFonts w:ascii="Times New Roman" w:hAnsi="Times New Roman" w:cs="Times New Roman"/>
          <w:i/>
          <w:sz w:val="22"/>
          <w:szCs w:val="22"/>
        </w:rPr>
      </w:pPr>
    </w:p>
    <w:p w:rsidR="002A2B31" w:rsidRPr="00C46E53" w:rsidRDefault="002A2B31" w:rsidP="002A2B31">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3.2 DEBILIDADES</w:t>
      </w:r>
    </w:p>
    <w:p w:rsidR="002A2B31" w:rsidRPr="00C46E53" w:rsidRDefault="002A2B31" w:rsidP="00CE5619">
      <w:pPr>
        <w:pStyle w:val="Prrafodelista"/>
        <w:numPr>
          <w:ilvl w:val="0"/>
          <w:numId w:val="87"/>
        </w:numPr>
        <w:spacing w:after="240"/>
        <w:jc w:val="both"/>
        <w:rPr>
          <w:rFonts w:ascii="Times New Roman" w:hAnsi="Times New Roman" w:cs="Times New Roman"/>
          <w:sz w:val="22"/>
          <w:szCs w:val="22"/>
        </w:rPr>
      </w:pPr>
      <w:r w:rsidRPr="00C46E53">
        <w:rPr>
          <w:rFonts w:ascii="Times New Roman" w:hAnsi="Times New Roman" w:cs="Times New Roman"/>
          <w:sz w:val="22"/>
          <w:szCs w:val="22"/>
        </w:rPr>
        <w:t>Baja apropiación a nivel de casi todos los actores universitarios, de los instrumentos y resultados de la planificación y de la cultura de la autorregulación y la autogestión.</w:t>
      </w:r>
    </w:p>
    <w:p w:rsidR="002A2B31" w:rsidRPr="00C46E53" w:rsidRDefault="002A2B31" w:rsidP="00CE5619">
      <w:pPr>
        <w:numPr>
          <w:ilvl w:val="0"/>
          <w:numId w:val="79"/>
        </w:numPr>
        <w:spacing w:after="240"/>
        <w:jc w:val="both"/>
        <w:rPr>
          <w:rFonts w:ascii="Times New Roman" w:hAnsi="Times New Roman" w:cs="Times New Roman"/>
          <w:i/>
          <w:sz w:val="22"/>
          <w:szCs w:val="22"/>
        </w:rPr>
      </w:pPr>
      <w:r w:rsidRPr="00C46E53">
        <w:rPr>
          <w:rFonts w:ascii="Times New Roman" w:hAnsi="Times New Roman" w:cs="Times New Roman"/>
          <w:sz w:val="22"/>
          <w:szCs w:val="22"/>
        </w:rPr>
        <w:t xml:space="preserve">Esquemas de participación de la comunidad universitaria en la planeación con niveles de ineficiencia altos. </w:t>
      </w:r>
    </w:p>
    <w:p w:rsidR="002A2B31" w:rsidRPr="00C46E53" w:rsidRDefault="002A2B31" w:rsidP="00CE5619">
      <w:pPr>
        <w:numPr>
          <w:ilvl w:val="0"/>
          <w:numId w:val="79"/>
        </w:numPr>
        <w:spacing w:after="240"/>
        <w:jc w:val="both"/>
        <w:rPr>
          <w:rFonts w:ascii="Times New Roman" w:hAnsi="Times New Roman" w:cs="Times New Roman"/>
          <w:sz w:val="22"/>
          <w:szCs w:val="22"/>
        </w:rPr>
      </w:pPr>
      <w:r w:rsidRPr="00C46E53">
        <w:rPr>
          <w:rFonts w:ascii="Times New Roman" w:hAnsi="Times New Roman" w:cs="Times New Roman"/>
          <w:sz w:val="22"/>
          <w:szCs w:val="22"/>
        </w:rPr>
        <w:t>Diversidad de fuentes de mejoramiento han rebosado de tareas a los procesos, en muchos casos duplicando compromisos con órganos de control interno y externo. Se atienden los compromisos pero no se tiene certeza de mejora integral.</w:t>
      </w:r>
    </w:p>
    <w:p w:rsidR="002A2B31" w:rsidRPr="00C46E53" w:rsidRDefault="002A2B31" w:rsidP="00CE5619">
      <w:pPr>
        <w:numPr>
          <w:ilvl w:val="0"/>
          <w:numId w:val="79"/>
        </w:num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Los planes de mejoramiento institucional no logran aún un nivel de desagregación suficiente y adecuada en las bases, lo que los hace inapropiados. </w:t>
      </w:r>
    </w:p>
    <w:p w:rsidR="002A2B31" w:rsidRPr="00C46E53" w:rsidRDefault="002A2B31" w:rsidP="00CE5619">
      <w:pPr>
        <w:numPr>
          <w:ilvl w:val="0"/>
          <w:numId w:val="79"/>
        </w:numPr>
        <w:spacing w:after="240"/>
        <w:jc w:val="both"/>
        <w:rPr>
          <w:rFonts w:ascii="Times New Roman" w:hAnsi="Times New Roman" w:cs="Times New Roman"/>
          <w:i/>
          <w:sz w:val="22"/>
          <w:szCs w:val="22"/>
        </w:rPr>
      </w:pPr>
      <w:r w:rsidRPr="00C46E53">
        <w:rPr>
          <w:rFonts w:ascii="Times New Roman" w:hAnsi="Times New Roman" w:cs="Times New Roman"/>
          <w:sz w:val="22"/>
          <w:szCs w:val="22"/>
        </w:rPr>
        <w:t>Los planes de mejoramiento se complementan con sustentos financieros que los hacen viables y sostenibles, sometiéndose a correcciones puntuales, pero no a soluciones sistémicas de alto impacto.</w:t>
      </w:r>
    </w:p>
    <w:p w:rsidR="002A2B31" w:rsidRPr="00C46E53" w:rsidRDefault="002A2B31" w:rsidP="00CE5619">
      <w:pPr>
        <w:numPr>
          <w:ilvl w:val="0"/>
          <w:numId w:val="79"/>
        </w:numPr>
        <w:spacing w:after="240"/>
        <w:jc w:val="both"/>
        <w:rPr>
          <w:rFonts w:ascii="Times New Roman" w:hAnsi="Times New Roman" w:cs="Times New Roman"/>
          <w:i/>
          <w:sz w:val="22"/>
          <w:szCs w:val="22"/>
        </w:rPr>
      </w:pPr>
      <w:r w:rsidRPr="00C46E53">
        <w:rPr>
          <w:rFonts w:ascii="Times New Roman" w:hAnsi="Times New Roman" w:cs="Times New Roman"/>
          <w:sz w:val="22"/>
          <w:szCs w:val="22"/>
        </w:rPr>
        <w:lastRenderedPageBreak/>
        <w:t>Débil apropiación de los por parte de docentes, directores de departamento y de programa de los sistemas de información para su gestión académico administrativa y de las herramientas del Sistema Integrado de Gestión SIG.</w:t>
      </w:r>
    </w:p>
    <w:p w:rsidR="002A2B31" w:rsidRPr="00C46E53" w:rsidRDefault="002A2B31" w:rsidP="00CE5619">
      <w:pPr>
        <w:numPr>
          <w:ilvl w:val="0"/>
          <w:numId w:val="79"/>
        </w:numPr>
        <w:spacing w:after="240"/>
        <w:jc w:val="both"/>
        <w:rPr>
          <w:rFonts w:ascii="Times New Roman" w:hAnsi="Times New Roman" w:cs="Times New Roman"/>
          <w:i/>
          <w:sz w:val="22"/>
          <w:szCs w:val="22"/>
        </w:rPr>
      </w:pPr>
      <w:r w:rsidRPr="00C46E53">
        <w:rPr>
          <w:rFonts w:ascii="Times New Roman" w:hAnsi="Times New Roman" w:cs="Times New Roman"/>
          <w:sz w:val="22"/>
          <w:szCs w:val="22"/>
        </w:rPr>
        <w:t>Si bien se evidencia aumento en la percepción de los usuarios sobre la eficiencia y efectividad de los sistemas de información entre 2009 y 2010 esta calificación es razonablemente baja lo que implica una oportunidad para mejorar.</w:t>
      </w:r>
    </w:p>
    <w:p w:rsidR="002A2B31" w:rsidRPr="00C46E53" w:rsidRDefault="002A2B31" w:rsidP="002A2B31">
      <w:pPr>
        <w:spacing w:after="240"/>
        <w:jc w:val="both"/>
        <w:rPr>
          <w:rFonts w:ascii="Times New Roman" w:hAnsi="Times New Roman" w:cs="Times New Roman"/>
          <w:i/>
          <w:sz w:val="22"/>
          <w:szCs w:val="22"/>
        </w:rPr>
      </w:pPr>
    </w:p>
    <w:p w:rsidR="002A2B31" w:rsidRPr="00C46E53" w:rsidRDefault="002A2B31" w:rsidP="00CE20BD">
      <w:pPr>
        <w:pStyle w:val="Ttulo2"/>
        <w:jc w:val="right"/>
        <w:rPr>
          <w:rFonts w:cs="Times New Roman"/>
        </w:rPr>
      </w:pPr>
      <w:bookmarkStart w:id="184" w:name="_Toc173729560"/>
      <w:bookmarkStart w:id="185" w:name="_Toc173801846"/>
      <w:bookmarkStart w:id="186" w:name="_Toc173802144"/>
      <w:bookmarkStart w:id="187" w:name="_Toc173901574"/>
      <w:bookmarkStart w:id="188" w:name="_Toc173902079"/>
      <w:r w:rsidRPr="00C46E53">
        <w:rPr>
          <w:rFonts w:cs="Times New Roman"/>
        </w:rPr>
        <w:t>4. JUICIO CRÍTICO</w:t>
      </w:r>
      <w:bookmarkEnd w:id="184"/>
      <w:bookmarkEnd w:id="185"/>
      <w:bookmarkEnd w:id="186"/>
      <w:bookmarkEnd w:id="187"/>
      <w:bookmarkEnd w:id="188"/>
    </w:p>
    <w:p w:rsidR="00CE20BD" w:rsidRPr="00C46E53" w:rsidRDefault="00CE20BD" w:rsidP="002A2B31">
      <w:pPr>
        <w:spacing w:after="240"/>
        <w:jc w:val="both"/>
        <w:rPr>
          <w:rFonts w:ascii="Times New Roman" w:hAnsi="Times New Roman" w:cs="Times New Roman"/>
          <w:sz w:val="22"/>
          <w:szCs w:val="22"/>
        </w:rPr>
      </w:pPr>
    </w:p>
    <w:p w:rsidR="002A2B31" w:rsidRPr="00C46E53" w:rsidRDefault="002A2B31" w:rsidP="002A2B31">
      <w:pPr>
        <w:spacing w:after="240"/>
        <w:jc w:val="both"/>
        <w:rPr>
          <w:rFonts w:ascii="Times New Roman" w:hAnsi="Times New Roman" w:cs="Times New Roman"/>
          <w:sz w:val="22"/>
          <w:szCs w:val="22"/>
        </w:rPr>
      </w:pPr>
      <w:r w:rsidRPr="00C46E53">
        <w:rPr>
          <w:rFonts w:ascii="Times New Roman" w:hAnsi="Times New Roman" w:cs="Times New Roman"/>
          <w:sz w:val="22"/>
          <w:szCs w:val="22"/>
        </w:rPr>
        <w:t>El sistema de autoevaluación y autorregulación de la Universidad da cuenta de una evolución significativa hacia la adopción de una cultura de planeación, evaluación y autorregulación reflejada en las políticas, directrices, planes, procesos y procedimientos institucionales, sustentados en herramientas mucho más técnicas y en sistemas de información acordes a las necesidades institucionales y sus orientaciones misionales y estratégicas;  no obstante, son reconocidos como aspectos necesarios de fortalecimiento los asociados al logro de la apropiación e interiorización por parte de la comunidad universitaria.</w:t>
      </w:r>
      <w:r w:rsidRPr="00C46E53">
        <w:rPr>
          <w:rFonts w:ascii="Times New Roman" w:hAnsi="Times New Roman" w:cs="Times New Roman"/>
          <w:sz w:val="22"/>
          <w:szCs w:val="22"/>
        </w:rPr>
        <w:tab/>
        <w:t xml:space="preserve"> Avances en los sistemas de información, los cuales requieren una mayor integración</w:t>
      </w:r>
    </w:p>
    <w:p w:rsidR="002A2B31" w:rsidRPr="00C46E53" w:rsidRDefault="00CE20BD" w:rsidP="00CE20BD">
      <w:pPr>
        <w:pStyle w:val="Ttulo2"/>
        <w:jc w:val="right"/>
        <w:rPr>
          <w:rFonts w:cs="Times New Roman"/>
        </w:rPr>
      </w:pPr>
      <w:bookmarkStart w:id="189" w:name="_Toc173729561"/>
      <w:bookmarkStart w:id="190" w:name="_Toc173801847"/>
      <w:bookmarkStart w:id="191" w:name="_Toc173802145"/>
      <w:bookmarkStart w:id="192" w:name="_Toc173901575"/>
      <w:bookmarkStart w:id="193" w:name="_Toc173902080"/>
      <w:r w:rsidRPr="00C46E53">
        <w:rPr>
          <w:rFonts w:cs="Times New Roman"/>
        </w:rPr>
        <w:t xml:space="preserve">5. </w:t>
      </w:r>
      <w:r w:rsidR="002A2B31" w:rsidRPr="00C46E53">
        <w:rPr>
          <w:rFonts w:cs="Times New Roman"/>
        </w:rPr>
        <w:t>CALIFICACIÓN DEL FACTOR</w:t>
      </w:r>
      <w:bookmarkEnd w:id="189"/>
      <w:bookmarkEnd w:id="190"/>
      <w:bookmarkEnd w:id="191"/>
      <w:bookmarkEnd w:id="192"/>
      <w:bookmarkEnd w:id="193"/>
    </w:p>
    <w:p w:rsidR="00CE20BD" w:rsidRPr="00C46E53" w:rsidRDefault="00CE20BD" w:rsidP="00CE20BD">
      <w:pPr>
        <w:pStyle w:val="Prrafodelista"/>
        <w:spacing w:after="240"/>
        <w:ind w:left="360"/>
        <w:jc w:val="both"/>
        <w:rPr>
          <w:rFonts w:ascii="Times New Roman" w:hAnsi="Times New Roman" w:cs="Times New Roman"/>
          <w:b/>
          <w:sz w:val="22"/>
          <w:szCs w:val="22"/>
        </w:rPr>
      </w:pPr>
    </w:p>
    <w:tbl>
      <w:tblPr>
        <w:tblStyle w:val="Listaclara-nfasis11"/>
        <w:tblW w:w="0" w:type="auto"/>
        <w:tblLook w:val="00E0"/>
      </w:tblPr>
      <w:tblGrid>
        <w:gridCol w:w="1987"/>
        <w:gridCol w:w="1505"/>
        <w:gridCol w:w="2181"/>
        <w:gridCol w:w="2181"/>
        <w:gridCol w:w="1483"/>
      </w:tblGrid>
      <w:tr w:rsidR="002A2B31" w:rsidRPr="00C46E53" w:rsidTr="00025EAA">
        <w:trPr>
          <w:cnfStyle w:val="100000000000"/>
          <w:trHeight w:val="830"/>
        </w:trPr>
        <w:tc>
          <w:tcPr>
            <w:cnfStyle w:val="001000000000"/>
            <w:tcW w:w="0" w:type="auto"/>
            <w:vAlign w:val="center"/>
          </w:tcPr>
          <w:p w:rsidR="002A2B31" w:rsidRPr="00C46E53" w:rsidRDefault="002A2B31" w:rsidP="00025EAA">
            <w:pPr>
              <w:jc w:val="center"/>
              <w:rPr>
                <w:rFonts w:ascii="Times New Roman" w:hAnsi="Times New Roman"/>
                <w:b w:val="0"/>
                <w:sz w:val="20"/>
                <w:szCs w:val="20"/>
                <w:lang w:val="es-ES_tradnl"/>
              </w:rPr>
            </w:pPr>
          </w:p>
        </w:tc>
        <w:tc>
          <w:tcPr>
            <w:cnfStyle w:val="000010000000"/>
            <w:tcW w:w="0" w:type="auto"/>
            <w:vAlign w:val="center"/>
          </w:tcPr>
          <w:p w:rsidR="002A2B31" w:rsidRPr="00C46E53" w:rsidRDefault="002A2B31" w:rsidP="00025EAA">
            <w:pPr>
              <w:jc w:val="center"/>
              <w:rPr>
                <w:rFonts w:ascii="Times New Roman" w:hAnsi="Times New Roman"/>
                <w:sz w:val="20"/>
                <w:szCs w:val="20"/>
                <w:lang w:val="es-ES_tradnl"/>
              </w:rPr>
            </w:pPr>
            <w:r w:rsidRPr="00C46E53">
              <w:rPr>
                <w:rFonts w:ascii="Times New Roman" w:hAnsi="Times New Roman"/>
                <w:sz w:val="20"/>
                <w:szCs w:val="20"/>
                <w:lang w:val="es-ES_tradnl"/>
              </w:rPr>
              <w:t>PONDERADO</w:t>
            </w:r>
          </w:p>
          <w:p w:rsidR="002A2B31" w:rsidRPr="00C46E53" w:rsidRDefault="002A2B31" w:rsidP="00025EAA">
            <w:pPr>
              <w:jc w:val="center"/>
              <w:rPr>
                <w:rFonts w:ascii="Times New Roman" w:hAnsi="Times New Roman"/>
                <w:sz w:val="20"/>
                <w:szCs w:val="20"/>
                <w:lang w:val="es-ES_tradnl"/>
              </w:rPr>
            </w:pPr>
            <w:r w:rsidRPr="00C46E53">
              <w:rPr>
                <w:rFonts w:ascii="Times New Roman" w:hAnsi="Times New Roman"/>
                <w:sz w:val="20"/>
                <w:szCs w:val="20"/>
                <w:lang w:val="es-ES_tradnl"/>
              </w:rPr>
              <w:t>2010</w:t>
            </w:r>
          </w:p>
        </w:tc>
        <w:tc>
          <w:tcPr>
            <w:tcW w:w="0" w:type="auto"/>
            <w:vAlign w:val="center"/>
          </w:tcPr>
          <w:p w:rsidR="002A2B31" w:rsidRPr="00C46E53" w:rsidRDefault="002A2B31" w:rsidP="00025EAA">
            <w:pPr>
              <w:jc w:val="center"/>
              <w:cnfStyle w:val="100000000000"/>
              <w:rPr>
                <w:rFonts w:ascii="Times New Roman" w:hAnsi="Times New Roman"/>
                <w:sz w:val="20"/>
                <w:szCs w:val="20"/>
                <w:lang w:val="es-ES_tradnl"/>
              </w:rPr>
            </w:pPr>
            <w:r w:rsidRPr="00C46E53">
              <w:rPr>
                <w:rFonts w:ascii="Times New Roman" w:hAnsi="Times New Roman"/>
                <w:sz w:val="20"/>
                <w:szCs w:val="20"/>
                <w:lang w:val="es-ES_tradnl"/>
              </w:rPr>
              <w:t>PORCENTAJE DE CUMPLIMIENTO 2006</w:t>
            </w:r>
          </w:p>
        </w:tc>
        <w:tc>
          <w:tcPr>
            <w:cnfStyle w:val="000010000000"/>
            <w:tcW w:w="0" w:type="auto"/>
            <w:vAlign w:val="center"/>
          </w:tcPr>
          <w:p w:rsidR="002A2B31" w:rsidRPr="00C46E53" w:rsidRDefault="002A2B31" w:rsidP="00025EAA">
            <w:pPr>
              <w:jc w:val="center"/>
              <w:rPr>
                <w:rFonts w:ascii="Times New Roman" w:hAnsi="Times New Roman"/>
                <w:sz w:val="20"/>
                <w:szCs w:val="20"/>
                <w:lang w:val="es-ES_tradnl"/>
              </w:rPr>
            </w:pPr>
            <w:r w:rsidRPr="00C46E53">
              <w:rPr>
                <w:rFonts w:ascii="Times New Roman" w:hAnsi="Times New Roman"/>
                <w:sz w:val="20"/>
                <w:szCs w:val="20"/>
                <w:lang w:val="es-ES_tradnl"/>
              </w:rPr>
              <w:t>PORCENTAJE DE CUMPLIMIENTO 2011</w:t>
            </w:r>
          </w:p>
        </w:tc>
        <w:tc>
          <w:tcPr>
            <w:tcW w:w="0" w:type="auto"/>
            <w:vAlign w:val="center"/>
          </w:tcPr>
          <w:p w:rsidR="002A2B31" w:rsidRPr="00C46E53" w:rsidRDefault="002A2B31" w:rsidP="00025EAA">
            <w:pPr>
              <w:jc w:val="center"/>
              <w:cnfStyle w:val="100000000000"/>
              <w:rPr>
                <w:rFonts w:ascii="Times New Roman" w:hAnsi="Times New Roman"/>
                <w:sz w:val="20"/>
                <w:szCs w:val="20"/>
                <w:lang w:val="es-ES_tradnl"/>
              </w:rPr>
            </w:pPr>
            <w:r w:rsidRPr="00C46E53">
              <w:rPr>
                <w:rFonts w:ascii="Times New Roman" w:hAnsi="Times New Roman"/>
                <w:sz w:val="20"/>
                <w:szCs w:val="20"/>
                <w:lang w:val="es-ES_tradnl"/>
              </w:rPr>
              <w:t>DIFERENCIA</w:t>
            </w:r>
          </w:p>
        </w:tc>
      </w:tr>
      <w:tr w:rsidR="002A2B31" w:rsidRPr="00C46E53" w:rsidTr="00025EAA">
        <w:trPr>
          <w:cnfStyle w:val="000000100000"/>
          <w:trHeight w:val="830"/>
        </w:trPr>
        <w:tc>
          <w:tcPr>
            <w:cnfStyle w:val="001000000000"/>
            <w:tcW w:w="0" w:type="auto"/>
            <w:vAlign w:val="center"/>
          </w:tcPr>
          <w:p w:rsidR="002A2B31" w:rsidRPr="00C46E53" w:rsidRDefault="002A2B31" w:rsidP="00025EAA">
            <w:pPr>
              <w:jc w:val="both"/>
              <w:rPr>
                <w:rFonts w:ascii="Times New Roman" w:hAnsi="Times New Roman"/>
                <w:sz w:val="20"/>
                <w:szCs w:val="20"/>
                <w:lang w:val="es-ES_tradnl"/>
              </w:rPr>
            </w:pPr>
            <w:r w:rsidRPr="00C46E53">
              <w:rPr>
                <w:rFonts w:ascii="Times New Roman" w:hAnsi="Times New Roman"/>
                <w:sz w:val="20"/>
                <w:szCs w:val="20"/>
                <w:lang w:val="es-ES_tradnl"/>
              </w:rPr>
              <w:t>19. Sistemas de evaluación y Autorregulación</w:t>
            </w:r>
          </w:p>
        </w:tc>
        <w:tc>
          <w:tcPr>
            <w:cnfStyle w:val="000010000000"/>
            <w:tcW w:w="0" w:type="auto"/>
            <w:vAlign w:val="center"/>
          </w:tcPr>
          <w:p w:rsidR="002A2B31" w:rsidRPr="00C46E53" w:rsidRDefault="002A2B31" w:rsidP="00025EAA">
            <w:pPr>
              <w:jc w:val="center"/>
              <w:rPr>
                <w:rFonts w:ascii="Times New Roman" w:hAnsi="Times New Roman"/>
                <w:sz w:val="20"/>
                <w:szCs w:val="20"/>
                <w:lang w:val="es-ES_tradnl"/>
              </w:rPr>
            </w:pPr>
            <w:r w:rsidRPr="00C46E53">
              <w:rPr>
                <w:rFonts w:ascii="Times New Roman" w:hAnsi="Times New Roman"/>
                <w:sz w:val="20"/>
                <w:szCs w:val="20"/>
                <w:lang w:val="es-ES_tradnl"/>
              </w:rPr>
              <w:t>40</w:t>
            </w:r>
          </w:p>
        </w:tc>
        <w:tc>
          <w:tcPr>
            <w:tcW w:w="0" w:type="auto"/>
            <w:vAlign w:val="center"/>
          </w:tcPr>
          <w:p w:rsidR="002A2B31" w:rsidRPr="00C46E53" w:rsidRDefault="002A2B31" w:rsidP="00025EAA">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80</w:t>
            </w:r>
          </w:p>
        </w:tc>
        <w:tc>
          <w:tcPr>
            <w:cnfStyle w:val="000010000000"/>
            <w:tcW w:w="0" w:type="auto"/>
            <w:shd w:val="clear" w:color="auto" w:fill="D9D9D9" w:themeFill="background1" w:themeFillShade="D9"/>
            <w:vAlign w:val="center"/>
          </w:tcPr>
          <w:p w:rsidR="002A2B31" w:rsidRPr="00C46E53" w:rsidRDefault="002A2B31" w:rsidP="00025EAA">
            <w:pPr>
              <w:jc w:val="center"/>
              <w:rPr>
                <w:rFonts w:ascii="Times New Roman" w:hAnsi="Times New Roman"/>
                <w:b/>
                <w:sz w:val="20"/>
                <w:szCs w:val="20"/>
                <w:lang w:val="es-ES_tradnl"/>
              </w:rPr>
            </w:pPr>
            <w:r w:rsidRPr="00C46E53">
              <w:rPr>
                <w:rFonts w:ascii="Times New Roman" w:hAnsi="Times New Roman"/>
                <w:b/>
                <w:sz w:val="20"/>
                <w:szCs w:val="20"/>
                <w:lang w:val="es-ES_tradnl"/>
              </w:rPr>
              <w:t>94</w:t>
            </w:r>
          </w:p>
        </w:tc>
        <w:tc>
          <w:tcPr>
            <w:tcW w:w="0" w:type="auto"/>
            <w:vAlign w:val="center"/>
          </w:tcPr>
          <w:p w:rsidR="002A2B31" w:rsidRPr="00C46E53" w:rsidRDefault="002A2B31" w:rsidP="00025EAA">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+14</w:t>
            </w:r>
          </w:p>
        </w:tc>
      </w:tr>
      <w:tr w:rsidR="002A2B31" w:rsidRPr="00C46E53" w:rsidTr="00025EAA">
        <w:trPr>
          <w:trHeight w:val="410"/>
        </w:trPr>
        <w:tc>
          <w:tcPr>
            <w:cnfStyle w:val="001000000000"/>
            <w:tcW w:w="0" w:type="auto"/>
            <w:vAlign w:val="center"/>
          </w:tcPr>
          <w:p w:rsidR="002A2B31" w:rsidRPr="00C46E53" w:rsidRDefault="002A2B31" w:rsidP="00025EAA">
            <w:pPr>
              <w:jc w:val="both"/>
              <w:rPr>
                <w:rFonts w:ascii="Times New Roman" w:hAnsi="Times New Roman"/>
                <w:sz w:val="20"/>
                <w:szCs w:val="20"/>
                <w:lang w:val="es-ES_tradnl"/>
              </w:rPr>
            </w:pPr>
            <w:r w:rsidRPr="00C46E53">
              <w:rPr>
                <w:rFonts w:ascii="Times New Roman" w:hAnsi="Times New Roman"/>
                <w:sz w:val="20"/>
                <w:szCs w:val="20"/>
                <w:lang w:val="es-ES_tradnl"/>
              </w:rPr>
              <w:t>20. Sistemas de información</w:t>
            </w:r>
          </w:p>
        </w:tc>
        <w:tc>
          <w:tcPr>
            <w:cnfStyle w:val="000010000000"/>
            <w:tcW w:w="0" w:type="auto"/>
            <w:vAlign w:val="center"/>
          </w:tcPr>
          <w:p w:rsidR="002A2B31" w:rsidRPr="00C46E53" w:rsidRDefault="002A2B31" w:rsidP="00025EAA">
            <w:pPr>
              <w:jc w:val="center"/>
              <w:rPr>
                <w:rFonts w:ascii="Times New Roman" w:hAnsi="Times New Roman"/>
                <w:sz w:val="20"/>
                <w:szCs w:val="20"/>
                <w:lang w:val="es-ES_tradnl"/>
              </w:rPr>
            </w:pPr>
            <w:r w:rsidRPr="00C46E53">
              <w:rPr>
                <w:rFonts w:ascii="Times New Roman" w:hAnsi="Times New Roman"/>
                <w:sz w:val="20"/>
                <w:szCs w:val="20"/>
                <w:lang w:val="es-ES_tradnl"/>
              </w:rPr>
              <w:t>40</w:t>
            </w:r>
          </w:p>
        </w:tc>
        <w:tc>
          <w:tcPr>
            <w:tcW w:w="0" w:type="auto"/>
            <w:vAlign w:val="center"/>
          </w:tcPr>
          <w:p w:rsidR="002A2B31" w:rsidRPr="00C46E53" w:rsidRDefault="002A2B31" w:rsidP="00025EAA">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70</w:t>
            </w:r>
          </w:p>
        </w:tc>
        <w:tc>
          <w:tcPr>
            <w:cnfStyle w:val="000010000000"/>
            <w:tcW w:w="0" w:type="auto"/>
            <w:shd w:val="clear" w:color="auto" w:fill="D9D9D9" w:themeFill="background1" w:themeFillShade="D9"/>
            <w:vAlign w:val="center"/>
          </w:tcPr>
          <w:p w:rsidR="002A2B31" w:rsidRPr="00C46E53" w:rsidRDefault="002A2B31" w:rsidP="00025EAA">
            <w:pPr>
              <w:jc w:val="center"/>
              <w:rPr>
                <w:rFonts w:ascii="Times New Roman" w:hAnsi="Times New Roman"/>
                <w:b/>
                <w:sz w:val="20"/>
                <w:szCs w:val="20"/>
                <w:lang w:val="es-ES_tradnl"/>
              </w:rPr>
            </w:pPr>
            <w:r w:rsidRPr="00C46E53">
              <w:rPr>
                <w:rFonts w:ascii="Times New Roman" w:hAnsi="Times New Roman"/>
                <w:b/>
                <w:sz w:val="20"/>
                <w:szCs w:val="20"/>
                <w:lang w:val="es-ES_tradnl"/>
              </w:rPr>
              <w:t>92</w:t>
            </w:r>
          </w:p>
        </w:tc>
        <w:tc>
          <w:tcPr>
            <w:tcW w:w="0" w:type="auto"/>
            <w:vAlign w:val="center"/>
          </w:tcPr>
          <w:p w:rsidR="002A2B31" w:rsidRPr="00C46E53" w:rsidRDefault="002A2B31" w:rsidP="00025EAA">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+32</w:t>
            </w:r>
          </w:p>
        </w:tc>
      </w:tr>
      <w:tr w:rsidR="002A2B31" w:rsidRPr="00C46E53" w:rsidTr="00025EAA">
        <w:trPr>
          <w:cnfStyle w:val="010000000000"/>
          <w:trHeight w:val="410"/>
        </w:trPr>
        <w:tc>
          <w:tcPr>
            <w:cnfStyle w:val="001000000000"/>
            <w:tcW w:w="0" w:type="auto"/>
            <w:vAlign w:val="center"/>
          </w:tcPr>
          <w:p w:rsidR="002A2B31" w:rsidRPr="00C46E53" w:rsidRDefault="002A2B31" w:rsidP="00025EAA">
            <w:pPr>
              <w:jc w:val="both"/>
              <w:rPr>
                <w:rFonts w:ascii="Times New Roman" w:hAnsi="Times New Roman"/>
                <w:sz w:val="20"/>
                <w:szCs w:val="20"/>
                <w:lang w:val="es-ES_tradnl"/>
              </w:rPr>
            </w:pPr>
            <w:r w:rsidRPr="00C46E53">
              <w:rPr>
                <w:rFonts w:ascii="Times New Roman" w:hAnsi="Times New Roman"/>
                <w:sz w:val="20"/>
                <w:szCs w:val="20"/>
                <w:lang w:val="es-ES_tradnl"/>
              </w:rPr>
              <w:t xml:space="preserve">TOTAL FACTOR </w:t>
            </w:r>
          </w:p>
        </w:tc>
        <w:tc>
          <w:tcPr>
            <w:cnfStyle w:val="000010000000"/>
            <w:tcW w:w="0" w:type="auto"/>
            <w:vAlign w:val="center"/>
          </w:tcPr>
          <w:p w:rsidR="002A2B31" w:rsidRPr="00C46E53" w:rsidRDefault="002A2B31" w:rsidP="00025EAA">
            <w:pPr>
              <w:jc w:val="center"/>
              <w:rPr>
                <w:rFonts w:ascii="Times New Roman" w:hAnsi="Times New Roman"/>
                <w:sz w:val="20"/>
                <w:szCs w:val="20"/>
                <w:lang w:val="es-ES_tradnl"/>
              </w:rPr>
            </w:pPr>
            <w:r w:rsidRPr="00C46E53">
              <w:rPr>
                <w:rFonts w:ascii="Times New Roman" w:hAnsi="Times New Roman"/>
                <w:sz w:val="20"/>
                <w:szCs w:val="20"/>
                <w:lang w:val="es-ES_tradnl"/>
              </w:rPr>
              <w:t>6</w:t>
            </w:r>
          </w:p>
        </w:tc>
        <w:tc>
          <w:tcPr>
            <w:tcW w:w="0" w:type="auto"/>
            <w:vAlign w:val="center"/>
          </w:tcPr>
          <w:p w:rsidR="002A2B31" w:rsidRPr="00C46E53" w:rsidRDefault="002A2B31" w:rsidP="00025EAA">
            <w:pPr>
              <w:jc w:val="center"/>
              <w:cnfStyle w:val="010000000000"/>
              <w:rPr>
                <w:rFonts w:ascii="Times New Roman" w:hAnsi="Times New Roman"/>
                <w:sz w:val="20"/>
                <w:szCs w:val="20"/>
                <w:lang w:val="es-ES_tradnl"/>
              </w:rPr>
            </w:pPr>
            <w:r w:rsidRPr="00C46E53">
              <w:rPr>
                <w:rFonts w:ascii="Times New Roman" w:hAnsi="Times New Roman"/>
                <w:sz w:val="20"/>
                <w:szCs w:val="20"/>
                <w:lang w:val="es-ES_tradnl"/>
              </w:rPr>
              <w:t>76</w:t>
            </w:r>
          </w:p>
        </w:tc>
        <w:tc>
          <w:tcPr>
            <w:cnfStyle w:val="000010000000"/>
            <w:tcW w:w="0" w:type="auto"/>
            <w:shd w:val="clear" w:color="auto" w:fill="D9D9D9" w:themeFill="background1" w:themeFillShade="D9"/>
            <w:vAlign w:val="center"/>
          </w:tcPr>
          <w:p w:rsidR="002A2B31" w:rsidRPr="00C46E53" w:rsidRDefault="002A2B31" w:rsidP="00025EAA">
            <w:pPr>
              <w:jc w:val="center"/>
              <w:rPr>
                <w:rFonts w:ascii="Times New Roman" w:hAnsi="Times New Roman"/>
                <w:bCs w:val="0"/>
                <w:sz w:val="20"/>
                <w:szCs w:val="20"/>
                <w:lang w:val="es-ES_tradnl"/>
              </w:rPr>
            </w:pPr>
            <w:r w:rsidRPr="00C46E53">
              <w:rPr>
                <w:rFonts w:ascii="Times New Roman" w:hAnsi="Times New Roman"/>
                <w:bCs w:val="0"/>
                <w:sz w:val="20"/>
                <w:szCs w:val="20"/>
                <w:lang w:val="es-ES_tradnl"/>
              </w:rPr>
              <w:t>93</w:t>
            </w:r>
          </w:p>
        </w:tc>
        <w:tc>
          <w:tcPr>
            <w:tcW w:w="0" w:type="auto"/>
            <w:vAlign w:val="center"/>
          </w:tcPr>
          <w:p w:rsidR="002A2B31" w:rsidRPr="00C46E53" w:rsidRDefault="002A2B31" w:rsidP="00025EAA">
            <w:pPr>
              <w:jc w:val="center"/>
              <w:cnfStyle w:val="010000000000"/>
              <w:rPr>
                <w:rFonts w:ascii="Times New Roman" w:hAnsi="Times New Roman"/>
                <w:sz w:val="20"/>
                <w:szCs w:val="20"/>
                <w:lang w:val="es-ES_tradnl"/>
              </w:rPr>
            </w:pPr>
            <w:r w:rsidRPr="00C46E53">
              <w:rPr>
                <w:rFonts w:ascii="Times New Roman" w:hAnsi="Times New Roman"/>
                <w:sz w:val="20"/>
                <w:szCs w:val="20"/>
                <w:lang w:val="es-ES_tradnl"/>
              </w:rPr>
              <w:t>+17</w:t>
            </w:r>
          </w:p>
        </w:tc>
      </w:tr>
    </w:tbl>
    <w:p w:rsidR="002A2B31" w:rsidRPr="00C46E53" w:rsidRDefault="002A2B31" w:rsidP="002A2B31">
      <w:pPr>
        <w:spacing w:after="240"/>
        <w:jc w:val="both"/>
        <w:rPr>
          <w:rFonts w:ascii="Times New Roman" w:hAnsi="Times New Roman" w:cs="Times New Roman"/>
          <w:sz w:val="22"/>
          <w:szCs w:val="22"/>
        </w:rPr>
      </w:pPr>
    </w:p>
    <w:p w:rsidR="002A2B31" w:rsidRPr="00C46E53" w:rsidRDefault="002A2B31" w:rsidP="002A2B31">
      <w:pPr>
        <w:spacing w:after="240"/>
        <w:jc w:val="both"/>
        <w:rPr>
          <w:rFonts w:ascii="Times New Roman" w:hAnsi="Times New Roman" w:cs="Times New Roman"/>
          <w:sz w:val="22"/>
          <w:szCs w:val="22"/>
        </w:rPr>
      </w:pPr>
    </w:p>
    <w:p w:rsidR="002A2B31" w:rsidRPr="00C46E53" w:rsidRDefault="00CE20BD" w:rsidP="00CE20BD">
      <w:pPr>
        <w:pStyle w:val="Ttulo2"/>
        <w:jc w:val="right"/>
        <w:rPr>
          <w:rFonts w:cs="Times New Roman"/>
        </w:rPr>
      </w:pPr>
      <w:bookmarkStart w:id="194" w:name="_Toc173729562"/>
      <w:bookmarkStart w:id="195" w:name="_Toc173801848"/>
      <w:bookmarkStart w:id="196" w:name="_Toc173802146"/>
      <w:bookmarkStart w:id="197" w:name="_Toc173901576"/>
      <w:bookmarkStart w:id="198" w:name="_Toc173902081"/>
      <w:r w:rsidRPr="00C46E53">
        <w:rPr>
          <w:rFonts w:cs="Times New Roman"/>
        </w:rPr>
        <w:t xml:space="preserve">6. </w:t>
      </w:r>
      <w:r w:rsidR="002A2B31" w:rsidRPr="00C46E53">
        <w:rPr>
          <w:rFonts w:cs="Times New Roman"/>
        </w:rPr>
        <w:t>PLAN DE MEJORA PARA EL FACTOR</w:t>
      </w:r>
      <w:bookmarkEnd w:id="194"/>
      <w:bookmarkEnd w:id="195"/>
      <w:bookmarkEnd w:id="196"/>
      <w:bookmarkEnd w:id="197"/>
      <w:bookmarkEnd w:id="198"/>
    </w:p>
    <w:p w:rsidR="00CE20BD" w:rsidRPr="00C46E53" w:rsidRDefault="00CE20BD" w:rsidP="00CE20BD">
      <w:pPr>
        <w:pStyle w:val="Prrafodelista"/>
        <w:spacing w:after="240"/>
        <w:ind w:left="360"/>
        <w:jc w:val="both"/>
        <w:rPr>
          <w:rFonts w:ascii="Times New Roman" w:hAnsi="Times New Roman" w:cs="Times New Roman"/>
          <w:b/>
          <w:sz w:val="22"/>
          <w:szCs w:val="22"/>
        </w:rPr>
      </w:pPr>
    </w:p>
    <w:tbl>
      <w:tblPr>
        <w:tblStyle w:val="Cuadrculaclara-nfasis12"/>
        <w:tblW w:w="5000" w:type="pct"/>
        <w:tblLook w:val="04A0"/>
      </w:tblPr>
      <w:tblGrid>
        <w:gridCol w:w="2334"/>
        <w:gridCol w:w="2452"/>
        <w:gridCol w:w="2977"/>
        <w:gridCol w:w="1574"/>
      </w:tblGrid>
      <w:tr w:rsidR="002A2B31" w:rsidRPr="00C46E53" w:rsidTr="00B64499">
        <w:trPr>
          <w:cnfStyle w:val="100000000000"/>
        </w:trPr>
        <w:tc>
          <w:tcPr>
            <w:cnfStyle w:val="001000000000"/>
            <w:tcW w:w="1250" w:type="pct"/>
          </w:tcPr>
          <w:p w:rsidR="002A2B31" w:rsidRPr="00C46E53" w:rsidRDefault="002A2B31" w:rsidP="00025EAA">
            <w:pPr>
              <w:jc w:val="both"/>
              <w:rPr>
                <w:rFonts w:ascii="Times New Roman" w:hAnsi="Times New Roman"/>
                <w:lang w:val="es-ES_tradnl"/>
              </w:rPr>
            </w:pPr>
            <w:r w:rsidRPr="00C46E53">
              <w:rPr>
                <w:rFonts w:ascii="Times New Roman" w:hAnsi="Times New Roman"/>
                <w:lang w:val="es-ES_tradnl"/>
              </w:rPr>
              <w:t>PROYECTO</w:t>
            </w:r>
          </w:p>
        </w:tc>
        <w:tc>
          <w:tcPr>
            <w:tcW w:w="1313" w:type="pct"/>
          </w:tcPr>
          <w:p w:rsidR="002A2B31" w:rsidRPr="00C46E53" w:rsidRDefault="002A2B31" w:rsidP="00025EAA">
            <w:pPr>
              <w:jc w:val="both"/>
              <w:cnfStyle w:val="100000000000"/>
              <w:rPr>
                <w:rFonts w:ascii="Times New Roman" w:hAnsi="Times New Roman"/>
                <w:lang w:val="es-ES_tradnl"/>
              </w:rPr>
            </w:pPr>
            <w:r w:rsidRPr="00C46E53">
              <w:rPr>
                <w:rFonts w:ascii="Times New Roman" w:hAnsi="Times New Roman"/>
                <w:lang w:val="es-ES_tradnl"/>
              </w:rPr>
              <w:t>OBJETIVO</w:t>
            </w:r>
          </w:p>
        </w:tc>
        <w:tc>
          <w:tcPr>
            <w:tcW w:w="1594" w:type="pct"/>
          </w:tcPr>
          <w:p w:rsidR="002A2B31" w:rsidRPr="00C46E53" w:rsidRDefault="002A2B31" w:rsidP="00025EAA">
            <w:pPr>
              <w:jc w:val="both"/>
              <w:cnfStyle w:val="100000000000"/>
              <w:rPr>
                <w:rFonts w:ascii="Times New Roman" w:hAnsi="Times New Roman"/>
                <w:lang w:val="es-ES_tradnl"/>
              </w:rPr>
            </w:pPr>
            <w:r w:rsidRPr="00C46E53">
              <w:rPr>
                <w:rFonts w:ascii="Times New Roman" w:hAnsi="Times New Roman"/>
                <w:lang w:val="es-ES_tradnl"/>
              </w:rPr>
              <w:t>INDICADOR DE LOGRO</w:t>
            </w:r>
          </w:p>
        </w:tc>
        <w:tc>
          <w:tcPr>
            <w:tcW w:w="843" w:type="pct"/>
          </w:tcPr>
          <w:p w:rsidR="002A2B31" w:rsidRPr="00C46E53" w:rsidRDefault="002A2B31" w:rsidP="00025EAA">
            <w:pPr>
              <w:jc w:val="both"/>
              <w:cnfStyle w:val="100000000000"/>
              <w:rPr>
                <w:rFonts w:ascii="Times New Roman" w:hAnsi="Times New Roman"/>
                <w:lang w:val="es-ES_tradnl"/>
              </w:rPr>
            </w:pPr>
            <w:r w:rsidRPr="00C46E53">
              <w:rPr>
                <w:rFonts w:ascii="Times New Roman" w:hAnsi="Times New Roman"/>
                <w:lang w:val="es-ES_tradnl"/>
              </w:rPr>
              <w:t>TIEMPO</w:t>
            </w:r>
          </w:p>
        </w:tc>
      </w:tr>
      <w:tr w:rsidR="002A2B31" w:rsidRPr="00C46E53" w:rsidTr="00B64499">
        <w:trPr>
          <w:cnfStyle w:val="000000100000"/>
        </w:trPr>
        <w:tc>
          <w:tcPr>
            <w:cnfStyle w:val="001000000000"/>
            <w:tcW w:w="1250" w:type="pct"/>
          </w:tcPr>
          <w:p w:rsidR="002A2B31" w:rsidRPr="00C46E53" w:rsidRDefault="002A2B31" w:rsidP="00025EAA">
            <w:pPr>
              <w:jc w:val="both"/>
              <w:rPr>
                <w:rFonts w:ascii="Times New Roman" w:hAnsi="Times New Roman"/>
                <w:lang w:val="es-ES_tradnl"/>
              </w:rPr>
            </w:pPr>
            <w:r w:rsidRPr="00C46E53">
              <w:rPr>
                <w:rFonts w:ascii="Times New Roman" w:hAnsi="Times New Roman"/>
                <w:lang w:val="es-ES_tradnl"/>
              </w:rPr>
              <w:t>Fortalecimiento de la planeación operativa institucional.</w:t>
            </w:r>
          </w:p>
          <w:p w:rsidR="002A2B31" w:rsidRPr="00C46E53" w:rsidRDefault="002A2B31" w:rsidP="00025EAA">
            <w:pPr>
              <w:jc w:val="both"/>
              <w:rPr>
                <w:rFonts w:ascii="Times New Roman" w:hAnsi="Times New Roman"/>
                <w:lang w:val="es-ES_tradnl"/>
              </w:rPr>
            </w:pPr>
          </w:p>
        </w:tc>
        <w:tc>
          <w:tcPr>
            <w:tcW w:w="1313" w:type="pct"/>
          </w:tcPr>
          <w:p w:rsidR="002A2B31" w:rsidRPr="00C46E53" w:rsidRDefault="002A2B31" w:rsidP="00025EAA">
            <w:pPr>
              <w:jc w:val="both"/>
              <w:cnfStyle w:val="000000100000"/>
              <w:rPr>
                <w:rFonts w:ascii="Times New Roman" w:hAnsi="Times New Roman"/>
                <w:lang w:val="es-ES_tradnl"/>
              </w:rPr>
            </w:pPr>
            <w:r w:rsidRPr="00C46E53">
              <w:rPr>
                <w:rFonts w:ascii="Times New Roman" w:hAnsi="Times New Roman"/>
                <w:lang w:val="es-ES_tradnl"/>
              </w:rPr>
              <w:t xml:space="preserve">Medir el nivel de cumplimiento de la planeación operativa en virtud de su capacidad de tributar al cumplimiento de los planes tácticos y </w:t>
            </w:r>
            <w:r w:rsidRPr="00C46E53">
              <w:rPr>
                <w:rFonts w:ascii="Times New Roman" w:hAnsi="Times New Roman"/>
                <w:lang w:val="es-ES_tradnl"/>
              </w:rPr>
              <w:lastRenderedPageBreak/>
              <w:t xml:space="preserve">estratégicos. </w:t>
            </w:r>
          </w:p>
        </w:tc>
        <w:tc>
          <w:tcPr>
            <w:tcW w:w="1594" w:type="pct"/>
          </w:tcPr>
          <w:p w:rsidR="002A2B31" w:rsidRPr="00C46E53" w:rsidRDefault="002A2B31" w:rsidP="00025EAA">
            <w:pPr>
              <w:jc w:val="both"/>
              <w:cnfStyle w:val="000000100000"/>
              <w:rPr>
                <w:rFonts w:ascii="Times New Roman" w:hAnsi="Times New Roman"/>
                <w:u w:val="single"/>
                <w:lang w:val="es-ES_tradnl"/>
              </w:rPr>
            </w:pPr>
            <w:r w:rsidRPr="00C46E53">
              <w:rPr>
                <w:rFonts w:ascii="Times New Roman" w:hAnsi="Times New Roman"/>
                <w:lang w:val="es-ES_tradnl"/>
              </w:rPr>
              <w:lastRenderedPageBreak/>
              <w:t>% de cumplimiento de los planes operativos institucionales.</w:t>
            </w:r>
          </w:p>
        </w:tc>
        <w:tc>
          <w:tcPr>
            <w:tcW w:w="843" w:type="pct"/>
          </w:tcPr>
          <w:p w:rsidR="002A2B31" w:rsidRPr="00C46E53" w:rsidRDefault="002A2B31" w:rsidP="00025EAA">
            <w:pPr>
              <w:jc w:val="both"/>
              <w:cnfStyle w:val="000000100000"/>
              <w:rPr>
                <w:rFonts w:ascii="Times New Roman" w:hAnsi="Times New Roman"/>
                <w:lang w:val="es-ES_tradnl"/>
              </w:rPr>
            </w:pPr>
            <w:r w:rsidRPr="00C46E53">
              <w:rPr>
                <w:rFonts w:ascii="Times New Roman" w:hAnsi="Times New Roman"/>
                <w:lang w:val="es-ES_tradnl"/>
              </w:rPr>
              <w:t>Corto Plazo</w:t>
            </w:r>
          </w:p>
        </w:tc>
      </w:tr>
      <w:tr w:rsidR="002A2B31" w:rsidRPr="00C46E53" w:rsidTr="00B64499">
        <w:trPr>
          <w:cnfStyle w:val="000000010000"/>
        </w:trPr>
        <w:tc>
          <w:tcPr>
            <w:cnfStyle w:val="001000000000"/>
            <w:tcW w:w="1250" w:type="pct"/>
          </w:tcPr>
          <w:p w:rsidR="002A2B31" w:rsidRPr="00C46E53" w:rsidRDefault="002A2B31" w:rsidP="00025EAA">
            <w:pPr>
              <w:jc w:val="both"/>
              <w:rPr>
                <w:rFonts w:ascii="Times New Roman" w:hAnsi="Times New Roman"/>
                <w:lang w:val="es-ES_tradnl"/>
              </w:rPr>
            </w:pPr>
            <w:r w:rsidRPr="00C46E53">
              <w:rPr>
                <w:rFonts w:ascii="Times New Roman" w:hAnsi="Times New Roman"/>
                <w:lang w:val="es-ES_tradnl"/>
              </w:rPr>
              <w:lastRenderedPageBreak/>
              <w:t>Plan específico de comunicación con énfasis en la comunidad académica.</w:t>
            </w:r>
          </w:p>
        </w:tc>
        <w:tc>
          <w:tcPr>
            <w:tcW w:w="1313" w:type="pct"/>
          </w:tcPr>
          <w:p w:rsidR="002A2B31" w:rsidRPr="00C46E53" w:rsidRDefault="002A2B31" w:rsidP="00025EAA">
            <w:pPr>
              <w:jc w:val="both"/>
              <w:cnfStyle w:val="000000010000"/>
              <w:rPr>
                <w:rFonts w:ascii="Times New Roman" w:hAnsi="Times New Roman"/>
                <w:lang w:val="es-ES_tradnl"/>
              </w:rPr>
            </w:pPr>
            <w:r w:rsidRPr="00C46E53">
              <w:rPr>
                <w:rFonts w:ascii="Times New Roman" w:hAnsi="Times New Roman"/>
                <w:lang w:val="es-ES_tradnl"/>
              </w:rPr>
              <w:t>Lograr una mayor apropiación de la comunidad universitaria de los métodos y resultados de la planificación, sistema de evaluación y planes de mejora.</w:t>
            </w:r>
          </w:p>
        </w:tc>
        <w:tc>
          <w:tcPr>
            <w:tcW w:w="1594" w:type="pct"/>
          </w:tcPr>
          <w:p w:rsidR="002A2B31" w:rsidRPr="00C46E53" w:rsidRDefault="002A2B31" w:rsidP="00025EAA">
            <w:pPr>
              <w:jc w:val="both"/>
              <w:cnfStyle w:val="000000010000"/>
              <w:rPr>
                <w:rFonts w:ascii="Times New Roman" w:hAnsi="Times New Roman"/>
                <w:u w:val="single"/>
                <w:lang w:val="es-ES_tradnl"/>
              </w:rPr>
            </w:pPr>
            <w:r w:rsidRPr="00C46E53">
              <w:rPr>
                <w:rFonts w:ascii="Times New Roman" w:hAnsi="Times New Roman"/>
                <w:lang w:val="es-ES_tradnl"/>
              </w:rPr>
              <w:t>Nivel de apropiación de los instrumentos existentes y del productos de los procesos de planificación, evaluación y mejora</w:t>
            </w:r>
          </w:p>
        </w:tc>
        <w:tc>
          <w:tcPr>
            <w:tcW w:w="843" w:type="pct"/>
          </w:tcPr>
          <w:p w:rsidR="002A2B31" w:rsidRPr="00C46E53" w:rsidRDefault="002A2B31" w:rsidP="00025EAA">
            <w:pPr>
              <w:jc w:val="both"/>
              <w:cnfStyle w:val="000000010000"/>
              <w:rPr>
                <w:rFonts w:ascii="Times New Roman" w:hAnsi="Times New Roman"/>
                <w:lang w:val="es-ES_tradnl"/>
              </w:rPr>
            </w:pPr>
            <w:r w:rsidRPr="00C46E53">
              <w:rPr>
                <w:rFonts w:ascii="Times New Roman" w:hAnsi="Times New Roman"/>
                <w:lang w:val="es-ES_tradnl"/>
              </w:rPr>
              <w:t>Corto Plazo</w:t>
            </w:r>
          </w:p>
        </w:tc>
      </w:tr>
      <w:tr w:rsidR="002A2B31" w:rsidRPr="00C46E53" w:rsidTr="00B64499">
        <w:trPr>
          <w:cnfStyle w:val="000000100000"/>
          <w:trHeight w:val="1667"/>
        </w:trPr>
        <w:tc>
          <w:tcPr>
            <w:cnfStyle w:val="001000000000"/>
            <w:tcW w:w="1250" w:type="pct"/>
          </w:tcPr>
          <w:p w:rsidR="002A2B31" w:rsidRPr="00C46E53" w:rsidRDefault="002A2B31" w:rsidP="00025EAA">
            <w:pPr>
              <w:jc w:val="both"/>
              <w:rPr>
                <w:rFonts w:ascii="Times New Roman" w:hAnsi="Times New Roman"/>
                <w:lang w:val="es-ES_tradnl"/>
              </w:rPr>
            </w:pPr>
            <w:r w:rsidRPr="00C46E53">
              <w:rPr>
                <w:rFonts w:ascii="Times New Roman" w:hAnsi="Times New Roman"/>
                <w:lang w:val="es-ES_tradnl"/>
              </w:rPr>
              <w:t>Proyectos de mejora institucional  articulados.</w:t>
            </w:r>
          </w:p>
        </w:tc>
        <w:tc>
          <w:tcPr>
            <w:tcW w:w="1313" w:type="pct"/>
          </w:tcPr>
          <w:p w:rsidR="002A2B31" w:rsidRPr="00C46E53" w:rsidRDefault="002A2B31" w:rsidP="00025EAA">
            <w:pPr>
              <w:jc w:val="both"/>
              <w:cnfStyle w:val="000000100000"/>
              <w:rPr>
                <w:rFonts w:ascii="Times New Roman" w:hAnsi="Times New Roman"/>
                <w:lang w:val="es-ES_tradnl"/>
              </w:rPr>
            </w:pPr>
            <w:r w:rsidRPr="00C46E53">
              <w:rPr>
                <w:rFonts w:ascii="Times New Roman" w:hAnsi="Times New Roman"/>
                <w:lang w:val="es-ES_tradnl"/>
              </w:rPr>
              <w:t>Establecer un método que articule las diferentes fuentes de mejoramiento institucional.</w:t>
            </w:r>
          </w:p>
        </w:tc>
        <w:tc>
          <w:tcPr>
            <w:tcW w:w="1594" w:type="pct"/>
          </w:tcPr>
          <w:p w:rsidR="002A2B31" w:rsidRPr="00C46E53" w:rsidRDefault="002A2B31" w:rsidP="00025EAA">
            <w:pPr>
              <w:jc w:val="both"/>
              <w:cnfStyle w:val="000000100000"/>
              <w:rPr>
                <w:rFonts w:ascii="Times New Roman" w:hAnsi="Times New Roman"/>
                <w:lang w:val="es-ES_tradnl"/>
              </w:rPr>
            </w:pPr>
            <w:r w:rsidRPr="00C46E53">
              <w:rPr>
                <w:rFonts w:ascii="Times New Roman" w:hAnsi="Times New Roman"/>
                <w:lang w:val="es-ES_tradnl"/>
              </w:rPr>
              <w:t>Método documentado, implementado y adoptado por el Sistema Integrado de Gestión, con la medición de su efectividad.</w:t>
            </w:r>
          </w:p>
          <w:p w:rsidR="002A2B31" w:rsidRPr="00C46E53" w:rsidRDefault="002A2B31" w:rsidP="00025EAA">
            <w:pPr>
              <w:jc w:val="both"/>
              <w:cnfStyle w:val="000000100000"/>
              <w:rPr>
                <w:rFonts w:ascii="Times New Roman" w:hAnsi="Times New Roman"/>
                <w:lang w:val="es-ES_tradnl"/>
              </w:rPr>
            </w:pPr>
            <w:r w:rsidRPr="00C46E53">
              <w:rPr>
                <w:rFonts w:ascii="Times New Roman" w:hAnsi="Times New Roman"/>
                <w:lang w:val="es-ES_tradnl"/>
              </w:rPr>
              <w:t>Medición con resultados  favorables acerca de la efectividad del método.</w:t>
            </w:r>
          </w:p>
          <w:p w:rsidR="002A2B31" w:rsidRPr="00C46E53" w:rsidRDefault="002A2B31" w:rsidP="00025EAA">
            <w:pPr>
              <w:jc w:val="both"/>
              <w:cnfStyle w:val="000000100000"/>
              <w:rPr>
                <w:rFonts w:ascii="Times New Roman" w:hAnsi="Times New Roman"/>
                <w:u w:val="single"/>
                <w:lang w:val="es-ES_tradnl"/>
              </w:rPr>
            </w:pPr>
          </w:p>
        </w:tc>
        <w:tc>
          <w:tcPr>
            <w:tcW w:w="843" w:type="pct"/>
          </w:tcPr>
          <w:p w:rsidR="002A2B31" w:rsidRPr="00C46E53" w:rsidRDefault="002A2B31" w:rsidP="00025EAA">
            <w:pPr>
              <w:jc w:val="both"/>
              <w:cnfStyle w:val="000000100000"/>
              <w:rPr>
                <w:rFonts w:ascii="Times New Roman" w:hAnsi="Times New Roman"/>
                <w:lang w:val="es-ES_tradnl"/>
              </w:rPr>
            </w:pPr>
            <w:r w:rsidRPr="00C46E53">
              <w:rPr>
                <w:rFonts w:ascii="Times New Roman" w:hAnsi="Times New Roman"/>
                <w:lang w:val="es-ES_tradnl"/>
              </w:rPr>
              <w:t>Corto Plazo</w:t>
            </w:r>
          </w:p>
        </w:tc>
      </w:tr>
      <w:tr w:rsidR="002A2B31" w:rsidRPr="00C46E53" w:rsidTr="00B64499">
        <w:trPr>
          <w:cnfStyle w:val="000000010000"/>
        </w:trPr>
        <w:tc>
          <w:tcPr>
            <w:cnfStyle w:val="001000000000"/>
            <w:tcW w:w="1250" w:type="pct"/>
            <w:shd w:val="clear" w:color="auto" w:fill="auto"/>
          </w:tcPr>
          <w:p w:rsidR="002A2B31" w:rsidRPr="00C46E53" w:rsidRDefault="002A2B31" w:rsidP="00025EAA">
            <w:pPr>
              <w:jc w:val="both"/>
              <w:rPr>
                <w:rFonts w:ascii="Times New Roman" w:hAnsi="Times New Roman"/>
                <w:b w:val="0"/>
                <w:bCs w:val="0"/>
                <w:lang w:val="es-ES_tradnl"/>
              </w:rPr>
            </w:pPr>
            <w:r w:rsidRPr="00C46E53">
              <w:rPr>
                <w:rFonts w:ascii="Times New Roman" w:hAnsi="Times New Roman"/>
                <w:lang w:val="es-ES_tradnl"/>
              </w:rPr>
              <w:t>Cualificación de los Sistemas de información institucional.</w:t>
            </w:r>
          </w:p>
          <w:p w:rsidR="002A2B31" w:rsidRPr="00C46E53" w:rsidRDefault="002A2B31" w:rsidP="00025EAA">
            <w:pPr>
              <w:jc w:val="right"/>
              <w:rPr>
                <w:rFonts w:ascii="Times New Roman" w:hAnsi="Times New Roman"/>
                <w:lang w:val="es-ES_tradnl"/>
              </w:rPr>
            </w:pPr>
          </w:p>
        </w:tc>
        <w:tc>
          <w:tcPr>
            <w:tcW w:w="1313" w:type="pct"/>
          </w:tcPr>
          <w:p w:rsidR="002A2B31" w:rsidRPr="00C46E53" w:rsidRDefault="002A2B31" w:rsidP="00025EAA">
            <w:pPr>
              <w:jc w:val="both"/>
              <w:cnfStyle w:val="000000010000"/>
              <w:rPr>
                <w:rFonts w:ascii="Times New Roman" w:hAnsi="Times New Roman"/>
                <w:lang w:val="es-ES_tradnl"/>
              </w:rPr>
            </w:pPr>
            <w:r w:rsidRPr="00C46E53">
              <w:rPr>
                <w:rFonts w:ascii="Times New Roman" w:hAnsi="Times New Roman"/>
                <w:lang w:val="es-ES_tradnl"/>
              </w:rPr>
              <w:t>Fortalecer la integración de los sistemas de información en los procesos misionales.</w:t>
            </w:r>
          </w:p>
        </w:tc>
        <w:tc>
          <w:tcPr>
            <w:tcW w:w="1594" w:type="pct"/>
          </w:tcPr>
          <w:p w:rsidR="002A2B31" w:rsidRPr="00C46E53" w:rsidRDefault="002A2B31" w:rsidP="00025EAA">
            <w:pPr>
              <w:jc w:val="both"/>
              <w:cnfStyle w:val="000000010000"/>
              <w:rPr>
                <w:rFonts w:ascii="Times New Roman" w:hAnsi="Times New Roman"/>
                <w:lang w:val="es-ES_tradnl"/>
              </w:rPr>
            </w:pPr>
            <w:r w:rsidRPr="00C46E53">
              <w:rPr>
                <w:rFonts w:ascii="Times New Roman" w:hAnsi="Times New Roman"/>
                <w:lang w:val="es-ES_tradnl"/>
              </w:rPr>
              <w:t>Tener integrado al sistema de información institucional los procesos misionales.</w:t>
            </w:r>
          </w:p>
          <w:p w:rsidR="002A2B31" w:rsidRPr="00C46E53" w:rsidRDefault="002A2B31" w:rsidP="00025EAA">
            <w:pPr>
              <w:jc w:val="both"/>
              <w:cnfStyle w:val="000000010000"/>
              <w:rPr>
                <w:rFonts w:ascii="Times New Roman" w:hAnsi="Times New Roman"/>
                <w:lang w:val="es-ES_tradnl"/>
              </w:rPr>
            </w:pPr>
          </w:p>
        </w:tc>
        <w:tc>
          <w:tcPr>
            <w:tcW w:w="843" w:type="pct"/>
          </w:tcPr>
          <w:p w:rsidR="002A2B31" w:rsidRPr="00C46E53" w:rsidRDefault="002A2B31" w:rsidP="00025EAA">
            <w:pPr>
              <w:jc w:val="both"/>
              <w:cnfStyle w:val="000000010000"/>
              <w:rPr>
                <w:rFonts w:ascii="Times New Roman" w:hAnsi="Times New Roman"/>
                <w:lang w:val="es-ES_tradnl"/>
              </w:rPr>
            </w:pPr>
            <w:r w:rsidRPr="00C46E53">
              <w:rPr>
                <w:rFonts w:ascii="Times New Roman" w:hAnsi="Times New Roman"/>
                <w:lang w:val="es-ES_tradnl"/>
              </w:rPr>
              <w:t>Corto Plazo</w:t>
            </w:r>
          </w:p>
        </w:tc>
      </w:tr>
    </w:tbl>
    <w:p w:rsidR="002A2B31" w:rsidRPr="00C46E53" w:rsidRDefault="002A2B31" w:rsidP="002A2B31">
      <w:pPr>
        <w:spacing w:after="240"/>
        <w:jc w:val="both"/>
        <w:rPr>
          <w:rFonts w:ascii="Times New Roman" w:hAnsi="Times New Roman" w:cs="Times New Roman"/>
          <w:sz w:val="22"/>
          <w:szCs w:val="22"/>
        </w:rPr>
      </w:pPr>
    </w:p>
    <w:p w:rsidR="00025EAA" w:rsidRPr="003378BD" w:rsidRDefault="00292170" w:rsidP="003378B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br w:type="page"/>
      </w:r>
    </w:p>
    <w:p w:rsidR="00025EAA" w:rsidRPr="00C46E53" w:rsidRDefault="00025EAA" w:rsidP="00025EAA">
      <w:pPr>
        <w:spacing w:after="240"/>
        <w:jc w:val="both"/>
        <w:rPr>
          <w:rFonts w:ascii="Times New Roman" w:hAnsi="Times New Roman" w:cs="Times New Roman"/>
          <w:sz w:val="22"/>
          <w:szCs w:val="22"/>
        </w:rPr>
      </w:pPr>
    </w:p>
    <w:p w:rsidR="00025EAA" w:rsidRPr="00C46E53" w:rsidRDefault="00025EAA" w:rsidP="00025EAA">
      <w:pPr>
        <w:pStyle w:val="Ttulo1"/>
        <w:rPr>
          <w:rFonts w:cs="Times New Roman"/>
          <w:color w:val="808080"/>
        </w:rPr>
      </w:pPr>
      <w:bookmarkStart w:id="199" w:name="_Toc173729563"/>
      <w:bookmarkStart w:id="200" w:name="_Toc173801849"/>
      <w:bookmarkStart w:id="201" w:name="_Toc173802147"/>
      <w:bookmarkStart w:id="202" w:name="_Toc173901577"/>
      <w:bookmarkStart w:id="203" w:name="_Toc173902082"/>
      <w:r w:rsidRPr="00C46E53">
        <w:rPr>
          <w:rFonts w:cs="Times New Roman"/>
        </w:rPr>
        <w:t>FACTOR BIENESTAR INSTITUCIONAL</w:t>
      </w:r>
      <w:bookmarkEnd w:id="199"/>
      <w:bookmarkEnd w:id="200"/>
      <w:bookmarkEnd w:id="201"/>
      <w:bookmarkEnd w:id="202"/>
      <w:bookmarkEnd w:id="203"/>
    </w:p>
    <w:p w:rsidR="00025EAA" w:rsidRPr="00C46E53" w:rsidRDefault="00025EAA" w:rsidP="00025EAA">
      <w:pPr>
        <w:spacing w:after="240"/>
        <w:jc w:val="both"/>
        <w:rPr>
          <w:rFonts w:ascii="Times New Roman" w:hAnsi="Times New Roman" w:cs="Times New Roman"/>
          <w:bCs/>
          <w:sz w:val="22"/>
          <w:szCs w:val="22"/>
        </w:rPr>
      </w:pPr>
    </w:p>
    <w:p w:rsidR="002C7E60" w:rsidRPr="00C46E53" w:rsidRDefault="002C7E60" w:rsidP="002C7E60">
      <w:pPr>
        <w:pStyle w:val="Ttulo2"/>
        <w:ind w:left="2835"/>
        <w:rPr>
          <w:rFonts w:cs="Times New Roman"/>
        </w:rPr>
      </w:pPr>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p>
    <w:p w:rsidR="00025EAA" w:rsidRPr="003378BD" w:rsidRDefault="00025EAA" w:rsidP="003378BD">
      <w:pPr>
        <w:spacing w:after="240"/>
        <w:jc w:val="both"/>
        <w:rPr>
          <w:rFonts w:ascii="Times New Roman" w:hAnsi="Times New Roman" w:cs="Times New Roman"/>
          <w:b/>
          <w:sz w:val="22"/>
          <w:szCs w:val="22"/>
        </w:rPr>
      </w:pPr>
      <w:bookmarkStart w:id="204" w:name="_GoBack"/>
      <w:bookmarkEnd w:id="204"/>
    </w:p>
    <w:p w:rsidR="00025EAA" w:rsidRPr="00C46E53" w:rsidRDefault="00025EAA" w:rsidP="00CE5619">
      <w:pPr>
        <w:pStyle w:val="Prrafodelista"/>
        <w:numPr>
          <w:ilvl w:val="0"/>
          <w:numId w:val="92"/>
        </w:numPr>
        <w:spacing w:after="240"/>
        <w:ind w:left="357" w:hanging="357"/>
        <w:contextualSpacing w:val="0"/>
        <w:jc w:val="both"/>
        <w:rPr>
          <w:rFonts w:ascii="Times New Roman" w:hAnsi="Times New Roman" w:cs="Times New Roman"/>
          <w:b/>
          <w:sz w:val="22"/>
          <w:szCs w:val="22"/>
        </w:rPr>
      </w:pPr>
      <w:r w:rsidRPr="00C46E53">
        <w:rPr>
          <w:rFonts w:ascii="Times New Roman" w:hAnsi="Times New Roman" w:cs="Times New Roman"/>
          <w:sz w:val="22"/>
          <w:szCs w:val="22"/>
        </w:rPr>
        <w:t>Modificación de la concepción de las áreas de deporte recreación y cultura de cara a convertirlas en medios orientados hacia la animación sociocultural. Por consiguiente, son catalizadores de la cultura organizacional, socialización y ciudadanía.</w:t>
      </w:r>
    </w:p>
    <w:p w:rsidR="00025EAA" w:rsidRPr="00C46E53" w:rsidRDefault="00025EAA" w:rsidP="00CE5619">
      <w:pPr>
        <w:pStyle w:val="Prrafodelista"/>
        <w:numPr>
          <w:ilvl w:val="0"/>
          <w:numId w:val="92"/>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Incorporación de estudios sobre el Bienestar Institucional para hacer posible la actualización de sus políticas, no desde una perspectiva asistencialista, sino estratégica que apunte a procesos misionales de la Institución. En consecuencia, se priorizaron lineamientos específicos: inclusión social que incluye el tema de la retención estudiantil, el enfoque de Universidad Saludable en el que se contemplan las dimensiones </w:t>
      </w:r>
      <w:proofErr w:type="spellStart"/>
      <w:r w:rsidRPr="00C46E53">
        <w:rPr>
          <w:rFonts w:ascii="Times New Roman" w:hAnsi="Times New Roman" w:cs="Times New Roman"/>
          <w:sz w:val="22"/>
          <w:szCs w:val="22"/>
        </w:rPr>
        <w:t>bio</w:t>
      </w:r>
      <w:proofErr w:type="spellEnd"/>
      <w:r w:rsidRPr="00C46E53">
        <w:rPr>
          <w:rFonts w:ascii="Times New Roman" w:hAnsi="Times New Roman" w:cs="Times New Roman"/>
          <w:sz w:val="22"/>
          <w:szCs w:val="22"/>
        </w:rPr>
        <w:t>-psicosociales de la comunidad universitaria y, por último, el enfoque de universidad responsable, orientado a la construcción de nuevos sujetos como agentes de cambio.</w:t>
      </w:r>
    </w:p>
    <w:p w:rsidR="00025EAA" w:rsidRPr="00C46E53" w:rsidRDefault="00025EAA" w:rsidP="00CE5619">
      <w:pPr>
        <w:pStyle w:val="Prrafodelista"/>
        <w:numPr>
          <w:ilvl w:val="0"/>
          <w:numId w:val="92"/>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Desarrollo de nuevas sinergias en la gestión del Bienestar Institucional con diferentes escenarios académico administrativos, dígase </w:t>
      </w:r>
      <w:proofErr w:type="spellStart"/>
      <w:r w:rsidRPr="00C46E53">
        <w:rPr>
          <w:rFonts w:ascii="Times New Roman" w:hAnsi="Times New Roman" w:cs="Times New Roman"/>
          <w:sz w:val="22"/>
          <w:szCs w:val="22"/>
        </w:rPr>
        <w:t>vicerrectorías</w:t>
      </w:r>
      <w:proofErr w:type="spellEnd"/>
      <w:r w:rsidRPr="00C46E53">
        <w:rPr>
          <w:rFonts w:ascii="Times New Roman" w:hAnsi="Times New Roman" w:cs="Times New Roman"/>
          <w:sz w:val="22"/>
          <w:szCs w:val="22"/>
        </w:rPr>
        <w:t xml:space="preserve"> y departamentos.</w:t>
      </w:r>
    </w:p>
    <w:p w:rsidR="00025EAA" w:rsidRPr="00C46E53" w:rsidRDefault="00025EAA" w:rsidP="00CE5619">
      <w:pPr>
        <w:pStyle w:val="Prrafodelista"/>
        <w:numPr>
          <w:ilvl w:val="0"/>
          <w:numId w:val="92"/>
        </w:numPr>
        <w:spacing w:after="240"/>
        <w:contextualSpacing w:val="0"/>
        <w:jc w:val="both"/>
        <w:rPr>
          <w:rFonts w:ascii="Times New Roman" w:hAnsi="Times New Roman" w:cs="Times New Roman"/>
          <w:sz w:val="22"/>
          <w:szCs w:val="22"/>
        </w:rPr>
      </w:pPr>
      <w:r w:rsidRPr="00C46E53">
        <w:rPr>
          <w:rFonts w:ascii="Times New Roman" w:hAnsi="Times New Roman" w:cs="Times New Roman"/>
          <w:sz w:val="22"/>
          <w:szCs w:val="22"/>
        </w:rPr>
        <w:t>Creación del Comité impulsor de la Política de Bienestar  conformado por representantes de los estamentos estudiantil, docente y administrativo.</w:t>
      </w:r>
    </w:p>
    <w:p w:rsidR="00025EAA" w:rsidRPr="00C46E53" w:rsidRDefault="00025EAA" w:rsidP="00CE5619">
      <w:pPr>
        <w:pStyle w:val="Prrafodelista"/>
        <w:numPr>
          <w:ilvl w:val="0"/>
          <w:numId w:val="92"/>
        </w:numPr>
        <w:spacing w:after="240"/>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Creación de la IPS Universitaria para prestar los servicios de salud, de manera integral y articulada con los programas de Bienestar. Lo anterior ha contribuido a mejorar y optimizar la operatividad de la red de prestadores de servicios de salud de la ciudad y a la ampliación de cobertura en la atención en salud a los estudiantes de pregrado de la Universidad. </w:t>
      </w:r>
    </w:p>
    <w:p w:rsidR="00025EAA" w:rsidRDefault="00025EAA" w:rsidP="00CE5619">
      <w:pPr>
        <w:pStyle w:val="Prrafodelista"/>
        <w:numPr>
          <w:ilvl w:val="0"/>
          <w:numId w:val="92"/>
        </w:numPr>
        <w:spacing w:after="240"/>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Creación del Comité Interdisciplinario de Promoción de la Salud y Prevención de la enfermedad, con el fin de prevenir y mitigar el daño con respecto al consumo, y abuso de sustancias psicoactivas legales e ilegales en la Universidad de Caldas. </w:t>
      </w:r>
    </w:p>
    <w:p w:rsidR="00935D9B" w:rsidRPr="00C46E53" w:rsidRDefault="00935D9B" w:rsidP="00CE5619">
      <w:pPr>
        <w:pStyle w:val="Prrafodelista"/>
        <w:numPr>
          <w:ilvl w:val="0"/>
          <w:numId w:val="92"/>
        </w:numPr>
        <w:spacing w:after="240"/>
        <w:contextualSpacing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Mejoramiento en los espacios físicos con impacto en Bienestar entre ellos; la modernización de la sala de música </w:t>
      </w:r>
      <w:r w:rsidR="00505E59">
        <w:rPr>
          <w:rFonts w:ascii="Times New Roman" w:hAnsi="Times New Roman" w:cs="Times New Roman"/>
          <w:color w:val="000000" w:themeColor="text1"/>
          <w:sz w:val="22"/>
          <w:szCs w:val="22"/>
        </w:rPr>
        <w:t>Alberto Londoño Álvarez</w:t>
      </w:r>
      <w:r>
        <w:rPr>
          <w:rFonts w:ascii="Times New Roman" w:hAnsi="Times New Roman" w:cs="Times New Roman"/>
          <w:color w:val="000000" w:themeColor="text1"/>
          <w:sz w:val="22"/>
          <w:szCs w:val="22"/>
        </w:rPr>
        <w:t>, la adjudicación de un lote para la construcción del Hogar Infantil Luminitos, donde se atiende a los hijos de los docentes, estudiantes y func</w:t>
      </w:r>
      <w:r w:rsidR="00820D86">
        <w:rPr>
          <w:rFonts w:ascii="Times New Roman" w:hAnsi="Times New Roman" w:cs="Times New Roman"/>
          <w:color w:val="000000" w:themeColor="text1"/>
          <w:sz w:val="22"/>
          <w:szCs w:val="22"/>
        </w:rPr>
        <w:t>ionarios y mejoramiento del</w:t>
      </w:r>
      <w:r>
        <w:rPr>
          <w:rFonts w:ascii="Times New Roman" w:hAnsi="Times New Roman" w:cs="Times New Roman"/>
          <w:color w:val="000000" w:themeColor="text1"/>
          <w:sz w:val="22"/>
          <w:szCs w:val="22"/>
        </w:rPr>
        <w:t xml:space="preserve"> campus deportivo a través de la cancha de futbol sintética</w:t>
      </w:r>
      <w:r w:rsidR="0074270E">
        <w:rPr>
          <w:rFonts w:ascii="Times New Roman" w:hAnsi="Times New Roman" w:cs="Times New Roman"/>
          <w:color w:val="000000" w:themeColor="text1"/>
          <w:sz w:val="22"/>
          <w:szCs w:val="22"/>
        </w:rPr>
        <w:t>.</w:t>
      </w:r>
    </w:p>
    <w:p w:rsidR="00025EAA" w:rsidRPr="00C46E53" w:rsidRDefault="00025EAA" w:rsidP="00025EAA">
      <w:pPr>
        <w:spacing w:after="240"/>
        <w:rPr>
          <w:rFonts w:ascii="Times New Roman" w:hAnsi="Times New Roman" w:cs="Times New Roman"/>
          <w:b/>
          <w:sz w:val="22"/>
          <w:szCs w:val="22"/>
        </w:rPr>
      </w:pPr>
    </w:p>
    <w:p w:rsidR="00025EAA" w:rsidRPr="00C46E53" w:rsidRDefault="00025EAA" w:rsidP="00025EAA">
      <w:pPr>
        <w:spacing w:after="240"/>
        <w:rPr>
          <w:rFonts w:ascii="Times New Roman" w:hAnsi="Times New Roman" w:cs="Times New Roman"/>
          <w:b/>
          <w:sz w:val="22"/>
          <w:szCs w:val="22"/>
        </w:rPr>
      </w:pPr>
    </w:p>
    <w:p w:rsidR="00025EAA" w:rsidRPr="00C46E53" w:rsidRDefault="00025EAA" w:rsidP="00025EAA">
      <w:pPr>
        <w:spacing w:after="240"/>
        <w:jc w:val="both"/>
        <w:rPr>
          <w:rFonts w:ascii="Times New Roman" w:hAnsi="Times New Roman" w:cs="Times New Roman"/>
          <w:sz w:val="22"/>
          <w:szCs w:val="22"/>
        </w:rPr>
      </w:pPr>
    </w:p>
    <w:p w:rsidR="00025EAA" w:rsidRPr="00C46E53" w:rsidRDefault="00025EAA" w:rsidP="00025EAA">
      <w:pPr>
        <w:spacing w:after="240"/>
        <w:jc w:val="both"/>
        <w:rPr>
          <w:rFonts w:ascii="Times New Roman" w:hAnsi="Times New Roman" w:cs="Times New Roman"/>
          <w:b/>
          <w:sz w:val="22"/>
          <w:szCs w:val="22"/>
        </w:rPr>
      </w:pPr>
    </w:p>
    <w:p w:rsidR="00025EAA" w:rsidRPr="00C46E53" w:rsidRDefault="00FA53BA" w:rsidP="00FA53BA">
      <w:pPr>
        <w:pStyle w:val="Ttulo2"/>
        <w:jc w:val="right"/>
        <w:rPr>
          <w:rFonts w:cs="Times New Roman"/>
        </w:rPr>
      </w:pPr>
      <w:bookmarkStart w:id="205" w:name="_Toc173729565"/>
      <w:bookmarkStart w:id="206" w:name="_Toc173801851"/>
      <w:bookmarkStart w:id="207" w:name="_Toc173802149"/>
      <w:bookmarkStart w:id="208" w:name="_Toc173901579"/>
      <w:bookmarkStart w:id="209" w:name="_Toc173902084"/>
      <w:r w:rsidRPr="00C46E53">
        <w:rPr>
          <w:rFonts w:cs="Times New Roman"/>
        </w:rPr>
        <w:t xml:space="preserve">2. </w:t>
      </w:r>
      <w:r w:rsidR="00025EAA" w:rsidRPr="00C46E53">
        <w:rPr>
          <w:rFonts w:cs="Times New Roman"/>
        </w:rPr>
        <w:t>ANÁLISIS Y RESULTADOS</w:t>
      </w:r>
      <w:bookmarkEnd w:id="205"/>
      <w:bookmarkEnd w:id="206"/>
      <w:bookmarkEnd w:id="207"/>
      <w:bookmarkEnd w:id="208"/>
      <w:bookmarkEnd w:id="209"/>
      <w:r w:rsidR="00025EAA" w:rsidRPr="00C46E53">
        <w:rPr>
          <w:rFonts w:cs="Times New Roman"/>
        </w:rPr>
        <w:t xml:space="preserve"> </w:t>
      </w:r>
    </w:p>
    <w:p w:rsidR="00025EAA" w:rsidRPr="00C46E53" w:rsidRDefault="00025EAA" w:rsidP="00025EAA">
      <w:pPr>
        <w:spacing w:after="240"/>
        <w:jc w:val="both"/>
        <w:rPr>
          <w:rFonts w:ascii="Times New Roman" w:hAnsi="Times New Roman" w:cs="Times New Roman"/>
          <w:b/>
          <w:bCs/>
        </w:rPr>
      </w:pPr>
    </w:p>
    <w:p w:rsidR="00025EAA" w:rsidRPr="00C46E53" w:rsidRDefault="00025EAA" w:rsidP="00025EAA">
      <w:pPr>
        <w:shd w:val="clear" w:color="auto" w:fill="DBE5F1" w:themeFill="accent1" w:themeFillTint="33"/>
        <w:spacing w:after="240"/>
        <w:jc w:val="both"/>
        <w:rPr>
          <w:rFonts w:ascii="Times New Roman" w:hAnsi="Times New Roman" w:cs="Times New Roman"/>
          <w:b/>
          <w:sz w:val="20"/>
          <w:szCs w:val="22"/>
        </w:rPr>
      </w:pPr>
      <w:r w:rsidRPr="00C46E53">
        <w:rPr>
          <w:rFonts w:ascii="Times New Roman" w:hAnsi="Times New Roman" w:cs="Times New Roman"/>
          <w:b/>
          <w:bCs/>
          <w:sz w:val="22"/>
        </w:rPr>
        <w:t>CARACTERÍSTICA: 21. CLIMA INSTITUCIONAL Y ESTRUCTURA DEL BIENESTAR INSTITUCIONAL</w:t>
      </w:r>
    </w:p>
    <w:p w:rsidR="00025EAA" w:rsidRPr="00C46E53" w:rsidRDefault="00025EAA" w:rsidP="00025EAA">
      <w:pPr>
        <w:spacing w:after="240"/>
        <w:jc w:val="both"/>
        <w:rPr>
          <w:rFonts w:ascii="Times New Roman" w:hAnsi="Times New Roman" w:cs="Times New Roman"/>
          <w:bCs/>
          <w:sz w:val="22"/>
          <w:szCs w:val="22"/>
        </w:rPr>
      </w:pPr>
      <w:r w:rsidRPr="00C46E53">
        <w:rPr>
          <w:rFonts w:ascii="Times New Roman" w:hAnsi="Times New Roman" w:cs="Times New Roman"/>
          <w:b/>
          <w:bCs/>
          <w:sz w:val="22"/>
          <w:szCs w:val="22"/>
        </w:rPr>
        <w:t xml:space="preserve">Existencia de evaluaciones periódicas para diagnosticar la percepción de los diferentes estamentos sobre el clima organizacional. </w:t>
      </w:r>
      <w:r w:rsidRPr="00C46E53">
        <w:rPr>
          <w:rFonts w:ascii="Times New Roman" w:hAnsi="Times New Roman" w:cs="Times New Roman"/>
          <w:bCs/>
          <w:sz w:val="22"/>
          <w:szCs w:val="22"/>
        </w:rPr>
        <w:t xml:space="preserve">La Universidad cuenta con un sistema de encuestas de satisfacción y percepción de los docentes, estudiantes y administrativos frente a los servicios internos institucionales y los indicadores de apreciación del CNA en todos sus factores, incluyendo bienestar. De igual manera, desde el año 2009 se toma en cuenta la encuesta realizada por el </w:t>
      </w:r>
      <w:r w:rsidRPr="00C46E53">
        <w:rPr>
          <w:rFonts w:ascii="Times New Roman" w:hAnsi="Times New Roman" w:cs="Times New Roman"/>
          <w:b/>
          <w:bCs/>
          <w:sz w:val="22"/>
          <w:szCs w:val="22"/>
        </w:rPr>
        <w:t>DANE,</w:t>
      </w:r>
      <w:r w:rsidRPr="00C46E53">
        <w:rPr>
          <w:rFonts w:ascii="Times New Roman" w:hAnsi="Times New Roman" w:cs="Times New Roman"/>
          <w:bCs/>
          <w:sz w:val="22"/>
          <w:szCs w:val="22"/>
        </w:rPr>
        <w:t xml:space="preserve"> a través del sistema de encuestas electrónicas, la cual se aplica sobre el indicador de ambiente y desempeño  institucional. En el cuadro siguiente se presenta el promedio de los resultados obtenidos:</w:t>
      </w:r>
    </w:p>
    <w:p w:rsidR="00025EAA" w:rsidRPr="00C46E53" w:rsidRDefault="00025EAA" w:rsidP="00025EAA">
      <w:pPr>
        <w:jc w:val="center"/>
        <w:rPr>
          <w:rFonts w:ascii="Times New Roman" w:hAnsi="Times New Roman" w:cs="Times New Roman"/>
          <w:b/>
          <w:bCs/>
          <w:sz w:val="22"/>
          <w:szCs w:val="22"/>
        </w:rPr>
      </w:pPr>
      <w:r w:rsidRPr="00C46E53">
        <w:rPr>
          <w:rFonts w:ascii="Times New Roman" w:hAnsi="Times New Roman" w:cs="Times New Roman"/>
          <w:noProof/>
          <w:lang w:val="es-ES" w:eastAsia="es-ES"/>
        </w:rPr>
        <w:drawing>
          <wp:inline distT="0" distB="0" distL="0" distR="0">
            <wp:extent cx="4608830" cy="2767292"/>
            <wp:effectExtent l="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09950" cy="2767965"/>
                    </a:xfrm>
                    <a:prstGeom prst="rect">
                      <a:avLst/>
                    </a:prstGeom>
                    <a:noFill/>
                    <a:ln>
                      <a:noFill/>
                    </a:ln>
                  </pic:spPr>
                </pic:pic>
              </a:graphicData>
            </a:graphic>
          </wp:inline>
        </w:drawing>
      </w:r>
    </w:p>
    <w:p w:rsidR="00025EAA" w:rsidRPr="00C46E53" w:rsidRDefault="00025EAA" w:rsidP="00025EAA">
      <w:pPr>
        <w:spacing w:after="240"/>
        <w:ind w:firstLine="708"/>
        <w:jc w:val="both"/>
        <w:outlineLvl w:val="0"/>
        <w:rPr>
          <w:rFonts w:ascii="Times New Roman" w:hAnsi="Times New Roman" w:cs="Times New Roman"/>
          <w:bCs/>
          <w:sz w:val="22"/>
          <w:szCs w:val="22"/>
        </w:rPr>
      </w:pPr>
      <w:r w:rsidRPr="00C46E53">
        <w:rPr>
          <w:rFonts w:ascii="Times New Roman" w:hAnsi="Times New Roman" w:cs="Times New Roman"/>
          <w:bCs/>
          <w:sz w:val="22"/>
          <w:szCs w:val="22"/>
        </w:rPr>
        <w:t>Fuente: DANE</w:t>
      </w:r>
    </w:p>
    <w:p w:rsidR="00025EAA" w:rsidRPr="00C46E53" w:rsidRDefault="00025EAA" w:rsidP="00025EAA">
      <w:pPr>
        <w:spacing w:after="240"/>
        <w:jc w:val="both"/>
        <w:rPr>
          <w:rFonts w:ascii="Times New Roman" w:hAnsi="Times New Roman" w:cs="Times New Roman"/>
          <w:bCs/>
          <w:color w:val="FF0000"/>
          <w:sz w:val="22"/>
          <w:szCs w:val="22"/>
        </w:rPr>
      </w:pPr>
      <w:r w:rsidRPr="00C46E53">
        <w:rPr>
          <w:rFonts w:ascii="Times New Roman" w:hAnsi="Times New Roman" w:cs="Times New Roman"/>
          <w:bCs/>
          <w:sz w:val="22"/>
          <w:szCs w:val="22"/>
        </w:rPr>
        <w:t xml:space="preserve">En términos generales, entre un año y otro se advierte un incremento en la calificación </w:t>
      </w:r>
      <w:r w:rsidR="0074270E">
        <w:rPr>
          <w:rFonts w:ascii="Times New Roman" w:hAnsi="Times New Roman" w:cs="Times New Roman"/>
          <w:bCs/>
          <w:sz w:val="22"/>
          <w:szCs w:val="22"/>
        </w:rPr>
        <w:t>de todos los indicadores</w:t>
      </w:r>
      <w:r w:rsidR="00B61FBB">
        <w:rPr>
          <w:rFonts w:ascii="Times New Roman" w:hAnsi="Times New Roman" w:cs="Times New Roman"/>
          <w:bCs/>
          <w:sz w:val="22"/>
          <w:szCs w:val="22"/>
        </w:rPr>
        <w:t xml:space="preserve"> y del promedio</w:t>
      </w:r>
      <w:r w:rsidRPr="00C46E53">
        <w:rPr>
          <w:rFonts w:ascii="Times New Roman" w:hAnsi="Times New Roman" w:cs="Times New Roman"/>
          <w:bCs/>
          <w:sz w:val="22"/>
          <w:szCs w:val="22"/>
        </w:rPr>
        <w:t xml:space="preserve">, lo que indica una mejor </w:t>
      </w:r>
      <w:r w:rsidRPr="00C46E53">
        <w:rPr>
          <w:rFonts w:ascii="Times New Roman" w:hAnsi="Times New Roman" w:cs="Times New Roman"/>
          <w:bCs/>
          <w:color w:val="000000" w:themeColor="text1"/>
          <w:sz w:val="22"/>
          <w:szCs w:val="22"/>
        </w:rPr>
        <w:t>percepción de los funcionaros públicos de la Universidad frente al clima organizacional.</w:t>
      </w:r>
    </w:p>
    <w:p w:rsidR="00025EAA" w:rsidRDefault="00025EAA" w:rsidP="00025EAA">
      <w:pPr>
        <w:spacing w:after="240"/>
        <w:jc w:val="both"/>
        <w:rPr>
          <w:rFonts w:ascii="Times New Roman" w:hAnsi="Times New Roman" w:cs="Times New Roman"/>
          <w:b/>
          <w:bCs/>
          <w:sz w:val="22"/>
          <w:szCs w:val="22"/>
        </w:rPr>
      </w:pPr>
    </w:p>
    <w:p w:rsidR="00B64499" w:rsidRDefault="00B64499" w:rsidP="00025EAA">
      <w:pPr>
        <w:spacing w:after="240"/>
        <w:jc w:val="both"/>
        <w:rPr>
          <w:rFonts w:ascii="Times New Roman" w:hAnsi="Times New Roman" w:cs="Times New Roman"/>
          <w:b/>
          <w:bCs/>
          <w:sz w:val="22"/>
          <w:szCs w:val="22"/>
        </w:rPr>
      </w:pPr>
    </w:p>
    <w:p w:rsidR="003378BD" w:rsidRDefault="003378BD" w:rsidP="00025EAA">
      <w:pPr>
        <w:spacing w:after="240"/>
        <w:jc w:val="both"/>
        <w:rPr>
          <w:rFonts w:ascii="Times New Roman" w:hAnsi="Times New Roman" w:cs="Times New Roman"/>
          <w:b/>
          <w:bCs/>
          <w:sz w:val="22"/>
          <w:szCs w:val="22"/>
        </w:rPr>
      </w:pPr>
    </w:p>
    <w:p w:rsidR="003378BD" w:rsidRDefault="003378BD" w:rsidP="00025EAA">
      <w:pPr>
        <w:spacing w:after="240"/>
        <w:jc w:val="both"/>
        <w:rPr>
          <w:rFonts w:ascii="Times New Roman" w:hAnsi="Times New Roman" w:cs="Times New Roman"/>
          <w:b/>
          <w:bCs/>
          <w:sz w:val="22"/>
          <w:szCs w:val="22"/>
        </w:rPr>
      </w:pPr>
    </w:p>
    <w:p w:rsidR="003378BD" w:rsidRDefault="003378BD" w:rsidP="00025EAA">
      <w:pPr>
        <w:spacing w:after="240"/>
        <w:jc w:val="both"/>
        <w:rPr>
          <w:rFonts w:ascii="Times New Roman" w:hAnsi="Times New Roman" w:cs="Times New Roman"/>
          <w:b/>
          <w:bCs/>
          <w:sz w:val="22"/>
          <w:szCs w:val="22"/>
        </w:rPr>
      </w:pPr>
    </w:p>
    <w:p w:rsidR="00025EAA" w:rsidRPr="00C46E53" w:rsidRDefault="00025EAA" w:rsidP="00025EAA">
      <w:pPr>
        <w:shd w:val="clear" w:color="auto" w:fill="548DD4" w:themeFill="text2" w:themeFillTint="99"/>
        <w:jc w:val="center"/>
        <w:rPr>
          <w:rFonts w:ascii="Times New Roman" w:hAnsi="Times New Roman" w:cs="Times New Roman"/>
          <w:bCs/>
          <w:color w:val="FFFFFF" w:themeColor="background1"/>
          <w:sz w:val="22"/>
          <w:szCs w:val="22"/>
        </w:rPr>
      </w:pPr>
      <w:r w:rsidRPr="00C46E53">
        <w:rPr>
          <w:rFonts w:ascii="Times New Roman" w:hAnsi="Times New Roman" w:cs="Times New Roman"/>
          <w:bCs/>
          <w:color w:val="FFFFFF" w:themeColor="background1"/>
          <w:sz w:val="22"/>
          <w:szCs w:val="22"/>
        </w:rPr>
        <w:t>RESULTADOS DE LA ENCUESTA DE DESEMPEÑO INSTITUCIONAL PARA LA UNIVERSIDAD DE CALDAS 2009, DANE</w:t>
      </w:r>
    </w:p>
    <w:tbl>
      <w:tblPr>
        <w:tblStyle w:val="Sombreadoclaro-nfasis12"/>
        <w:tblW w:w="4894" w:type="pct"/>
        <w:tblInd w:w="108" w:type="dxa"/>
        <w:tblLayout w:type="fixed"/>
        <w:tblLook w:val="04A0"/>
      </w:tblPr>
      <w:tblGrid>
        <w:gridCol w:w="3362"/>
        <w:gridCol w:w="590"/>
        <w:gridCol w:w="733"/>
        <w:gridCol w:w="729"/>
        <w:gridCol w:w="152"/>
        <w:gridCol w:w="1027"/>
        <w:gridCol w:w="1612"/>
        <w:gridCol w:w="934"/>
      </w:tblGrid>
      <w:tr w:rsidR="00025EAA" w:rsidRPr="00C46E53" w:rsidTr="00025EAA">
        <w:trPr>
          <w:cnfStyle w:val="100000000000"/>
          <w:cantSplit/>
          <w:trHeight w:val="1462"/>
        </w:trPr>
        <w:tc>
          <w:tcPr>
            <w:cnfStyle w:val="001000000000"/>
            <w:tcW w:w="1839" w:type="pct"/>
            <w:noWrap/>
            <w:hideMark/>
          </w:tcPr>
          <w:p w:rsidR="00025EAA" w:rsidRPr="00C46E53" w:rsidRDefault="00025EAA" w:rsidP="00025EAA">
            <w:pPr>
              <w:jc w:val="center"/>
              <w:rPr>
                <w:rFonts w:ascii="Times New Roman" w:hAnsi="Times New Roman"/>
                <w:lang w:val="es-ES_tradnl"/>
              </w:rPr>
            </w:pPr>
            <w:r w:rsidRPr="00C46E53">
              <w:rPr>
                <w:rFonts w:ascii="Times New Roman" w:hAnsi="Times New Roman"/>
                <w:lang w:val="es-ES_tradnl"/>
              </w:rPr>
              <w:t> </w:t>
            </w:r>
          </w:p>
        </w:tc>
        <w:tc>
          <w:tcPr>
            <w:tcW w:w="323" w:type="pct"/>
            <w:noWrap/>
            <w:textDirection w:val="btLr"/>
            <w:vAlign w:val="center"/>
            <w:hideMark/>
          </w:tcPr>
          <w:p w:rsidR="00025EAA" w:rsidRPr="00C46E53" w:rsidRDefault="00025EAA" w:rsidP="00025EAA">
            <w:pPr>
              <w:ind w:left="113" w:right="113"/>
              <w:jc w:val="center"/>
              <w:cnfStyle w:val="100000000000"/>
              <w:rPr>
                <w:rFonts w:ascii="Times New Roman" w:hAnsi="Times New Roman"/>
                <w:lang w:val="es-ES_tradnl"/>
              </w:rPr>
            </w:pPr>
            <w:r w:rsidRPr="00C46E53">
              <w:rPr>
                <w:rFonts w:ascii="Times New Roman" w:hAnsi="Times New Roman"/>
                <w:lang w:val="es-ES_tradnl"/>
              </w:rPr>
              <w:t>Totalmente Desfavorable</w:t>
            </w:r>
          </w:p>
        </w:tc>
        <w:tc>
          <w:tcPr>
            <w:tcW w:w="401" w:type="pct"/>
            <w:noWrap/>
            <w:textDirection w:val="btLr"/>
            <w:vAlign w:val="center"/>
            <w:hideMark/>
          </w:tcPr>
          <w:p w:rsidR="00025EAA" w:rsidRPr="00C46E53" w:rsidRDefault="00025EAA" w:rsidP="00025EAA">
            <w:pPr>
              <w:ind w:left="113" w:right="113"/>
              <w:jc w:val="center"/>
              <w:cnfStyle w:val="100000000000"/>
              <w:rPr>
                <w:rFonts w:ascii="Times New Roman" w:hAnsi="Times New Roman"/>
                <w:lang w:val="es-ES_tradnl"/>
              </w:rPr>
            </w:pPr>
            <w:r w:rsidRPr="00C46E53">
              <w:rPr>
                <w:rFonts w:ascii="Times New Roman" w:hAnsi="Times New Roman"/>
                <w:lang w:val="es-ES_tradnl"/>
              </w:rPr>
              <w:t>Desfavorable</w:t>
            </w:r>
          </w:p>
        </w:tc>
        <w:tc>
          <w:tcPr>
            <w:tcW w:w="482" w:type="pct"/>
            <w:gridSpan w:val="2"/>
            <w:noWrap/>
            <w:textDirection w:val="btLr"/>
            <w:vAlign w:val="center"/>
            <w:hideMark/>
          </w:tcPr>
          <w:p w:rsidR="00025EAA" w:rsidRPr="00C46E53" w:rsidRDefault="00025EAA" w:rsidP="00025EAA">
            <w:pPr>
              <w:ind w:left="113" w:right="113"/>
              <w:jc w:val="center"/>
              <w:cnfStyle w:val="100000000000"/>
              <w:rPr>
                <w:rFonts w:ascii="Times New Roman" w:hAnsi="Times New Roman"/>
                <w:lang w:val="es-ES_tradnl"/>
              </w:rPr>
            </w:pPr>
            <w:r w:rsidRPr="00C46E53">
              <w:rPr>
                <w:rFonts w:ascii="Times New Roman" w:hAnsi="Times New Roman"/>
                <w:lang w:val="es-ES_tradnl"/>
              </w:rPr>
              <w:t>Favorable</w:t>
            </w:r>
          </w:p>
        </w:tc>
        <w:tc>
          <w:tcPr>
            <w:tcW w:w="562" w:type="pct"/>
            <w:noWrap/>
            <w:textDirection w:val="btLr"/>
            <w:vAlign w:val="center"/>
            <w:hideMark/>
          </w:tcPr>
          <w:p w:rsidR="00025EAA" w:rsidRPr="00C46E53" w:rsidRDefault="00B61FBB" w:rsidP="00025EAA">
            <w:pPr>
              <w:ind w:left="113" w:right="113"/>
              <w:jc w:val="center"/>
              <w:cnfStyle w:val="100000000000"/>
              <w:rPr>
                <w:rFonts w:ascii="Times New Roman" w:hAnsi="Times New Roman"/>
                <w:lang w:val="es-ES_tradnl"/>
              </w:rPr>
            </w:pPr>
            <w:r>
              <w:rPr>
                <w:rFonts w:ascii="Times New Roman" w:hAnsi="Times New Roman"/>
                <w:lang w:val="es-ES_tradnl"/>
              </w:rPr>
              <w:t xml:space="preserve">Totalmente </w:t>
            </w:r>
            <w:r w:rsidR="00025EAA" w:rsidRPr="00C46E53">
              <w:rPr>
                <w:rFonts w:ascii="Times New Roman" w:hAnsi="Times New Roman"/>
                <w:lang w:val="es-ES_tradnl"/>
              </w:rPr>
              <w:t>favorable</w:t>
            </w:r>
          </w:p>
        </w:tc>
        <w:tc>
          <w:tcPr>
            <w:tcW w:w="882" w:type="pct"/>
            <w:noWrap/>
            <w:vAlign w:val="center"/>
            <w:hideMark/>
          </w:tcPr>
          <w:p w:rsidR="00025EAA" w:rsidRPr="00C46E53" w:rsidRDefault="00025EAA" w:rsidP="00025EAA">
            <w:pPr>
              <w:jc w:val="center"/>
              <w:cnfStyle w:val="100000000000"/>
              <w:rPr>
                <w:rFonts w:ascii="Times New Roman" w:hAnsi="Times New Roman"/>
                <w:i/>
                <w:iCs/>
                <w:lang w:val="es-ES_tradnl"/>
              </w:rPr>
            </w:pPr>
            <w:r w:rsidRPr="00C46E53">
              <w:rPr>
                <w:rFonts w:ascii="Times New Roman" w:hAnsi="Times New Roman"/>
                <w:i/>
                <w:iCs/>
                <w:lang w:val="es-ES_tradnl"/>
              </w:rPr>
              <w:t>Acumulado de favorabilidad                               (Favorable + Totalmente favorable)</w:t>
            </w:r>
          </w:p>
        </w:tc>
        <w:tc>
          <w:tcPr>
            <w:tcW w:w="511" w:type="pct"/>
            <w:noWrap/>
            <w:textDirection w:val="btLr"/>
            <w:vAlign w:val="center"/>
            <w:hideMark/>
          </w:tcPr>
          <w:p w:rsidR="00025EAA" w:rsidRPr="00C46E53" w:rsidRDefault="00025EAA" w:rsidP="00025EAA">
            <w:pPr>
              <w:ind w:left="113" w:right="113"/>
              <w:jc w:val="center"/>
              <w:cnfStyle w:val="100000000000"/>
              <w:rPr>
                <w:rFonts w:ascii="Times New Roman" w:hAnsi="Times New Roman"/>
                <w:i/>
                <w:iCs/>
                <w:lang w:val="es-ES_tradnl"/>
              </w:rPr>
            </w:pPr>
            <w:r w:rsidRPr="00C46E53">
              <w:rPr>
                <w:rFonts w:ascii="Times New Roman" w:hAnsi="Times New Roman"/>
                <w:i/>
                <w:iCs/>
                <w:lang w:val="es-ES_tradnl"/>
              </w:rPr>
              <w:t>Promedio</w:t>
            </w:r>
          </w:p>
        </w:tc>
      </w:tr>
      <w:tr w:rsidR="00025EAA" w:rsidRPr="00C46E53" w:rsidTr="00025EAA">
        <w:trPr>
          <w:cnfStyle w:val="000000100000"/>
          <w:trHeight w:val="300"/>
        </w:trPr>
        <w:tc>
          <w:tcPr>
            <w:cnfStyle w:val="001000000000"/>
            <w:tcW w:w="1839" w:type="pct"/>
            <w:noWrap/>
            <w:hideMark/>
          </w:tcPr>
          <w:p w:rsidR="00025EAA" w:rsidRPr="00C46E53" w:rsidRDefault="00025EAA" w:rsidP="00025EAA">
            <w:pPr>
              <w:rPr>
                <w:rFonts w:ascii="Times New Roman" w:hAnsi="Times New Roman"/>
                <w:lang w:val="es-ES_tradnl"/>
              </w:rPr>
            </w:pPr>
            <w:r w:rsidRPr="00C46E53">
              <w:rPr>
                <w:rFonts w:ascii="Times New Roman" w:hAnsi="Times New Roman"/>
                <w:lang w:val="es-ES_tradnl"/>
              </w:rPr>
              <w:t> </w:t>
            </w:r>
          </w:p>
        </w:tc>
        <w:tc>
          <w:tcPr>
            <w:tcW w:w="323" w:type="pct"/>
            <w:noWrap/>
            <w:hideMark/>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w:t>
            </w:r>
          </w:p>
        </w:tc>
        <w:tc>
          <w:tcPr>
            <w:tcW w:w="401" w:type="pct"/>
            <w:noWrap/>
            <w:hideMark/>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w:t>
            </w:r>
          </w:p>
        </w:tc>
        <w:tc>
          <w:tcPr>
            <w:tcW w:w="399" w:type="pct"/>
            <w:noWrap/>
            <w:hideMark/>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w:t>
            </w:r>
          </w:p>
        </w:tc>
        <w:tc>
          <w:tcPr>
            <w:tcW w:w="645" w:type="pct"/>
            <w:gridSpan w:val="2"/>
            <w:noWrap/>
            <w:hideMark/>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w:t>
            </w:r>
          </w:p>
        </w:tc>
        <w:tc>
          <w:tcPr>
            <w:tcW w:w="882" w:type="pct"/>
            <w:noWrap/>
            <w:hideMark/>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w:t>
            </w:r>
          </w:p>
        </w:tc>
        <w:tc>
          <w:tcPr>
            <w:tcW w:w="511" w:type="pct"/>
            <w:noWrap/>
            <w:hideMark/>
          </w:tcPr>
          <w:p w:rsidR="00025EAA" w:rsidRPr="00C46E53" w:rsidRDefault="00025EAA" w:rsidP="00025EAA">
            <w:pPr>
              <w:jc w:val="center"/>
              <w:cnfStyle w:val="000000100000"/>
              <w:rPr>
                <w:rFonts w:ascii="Times New Roman" w:hAnsi="Times New Roman"/>
                <w:lang w:val="es-ES_tradnl"/>
              </w:rPr>
            </w:pPr>
          </w:p>
        </w:tc>
      </w:tr>
      <w:tr w:rsidR="00025EAA" w:rsidRPr="00C46E53" w:rsidTr="00025EAA">
        <w:trPr>
          <w:trHeight w:val="300"/>
        </w:trPr>
        <w:tc>
          <w:tcPr>
            <w:cnfStyle w:val="001000000000"/>
            <w:tcW w:w="1839" w:type="pct"/>
            <w:noWrap/>
            <w:hideMark/>
          </w:tcPr>
          <w:p w:rsidR="00025EAA" w:rsidRPr="00C46E53" w:rsidRDefault="00025EAA" w:rsidP="00025EAA">
            <w:pPr>
              <w:rPr>
                <w:rFonts w:ascii="Times New Roman" w:hAnsi="Times New Roman"/>
                <w:color w:val="366092"/>
                <w:lang w:val="es-ES_tradnl"/>
              </w:rPr>
            </w:pPr>
            <w:r w:rsidRPr="00C46E53">
              <w:rPr>
                <w:rFonts w:ascii="Times New Roman" w:hAnsi="Times New Roman"/>
                <w:color w:val="366092"/>
                <w:lang w:val="es-ES_tradnl"/>
              </w:rPr>
              <w:t>Ambiente Institucional</w:t>
            </w:r>
          </w:p>
        </w:tc>
        <w:tc>
          <w:tcPr>
            <w:tcW w:w="323"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6,92</w:t>
            </w:r>
          </w:p>
        </w:tc>
        <w:tc>
          <w:tcPr>
            <w:tcW w:w="401"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23,48</w:t>
            </w:r>
          </w:p>
        </w:tc>
        <w:tc>
          <w:tcPr>
            <w:tcW w:w="399"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48,51</w:t>
            </w:r>
          </w:p>
        </w:tc>
        <w:tc>
          <w:tcPr>
            <w:tcW w:w="645" w:type="pct"/>
            <w:gridSpan w:val="2"/>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21,09</w:t>
            </w:r>
          </w:p>
        </w:tc>
        <w:tc>
          <w:tcPr>
            <w:tcW w:w="882"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69,6</w:t>
            </w:r>
          </w:p>
        </w:tc>
        <w:tc>
          <w:tcPr>
            <w:tcW w:w="511"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3,53</w:t>
            </w:r>
          </w:p>
        </w:tc>
      </w:tr>
      <w:tr w:rsidR="00025EAA" w:rsidRPr="00C46E53" w:rsidTr="00025EAA">
        <w:trPr>
          <w:cnfStyle w:val="000000100000"/>
          <w:trHeight w:val="300"/>
        </w:trPr>
        <w:tc>
          <w:tcPr>
            <w:cnfStyle w:val="001000000000"/>
            <w:tcW w:w="1839" w:type="pct"/>
            <w:noWrap/>
            <w:hideMark/>
          </w:tcPr>
          <w:p w:rsidR="00025EAA" w:rsidRPr="00C46E53" w:rsidRDefault="00025EAA" w:rsidP="00025EAA">
            <w:pPr>
              <w:rPr>
                <w:rFonts w:ascii="Times New Roman" w:hAnsi="Times New Roman"/>
                <w:color w:val="366092"/>
                <w:lang w:val="es-ES_tradnl"/>
              </w:rPr>
            </w:pPr>
            <w:r w:rsidRPr="00C46E53">
              <w:rPr>
                <w:rFonts w:ascii="Times New Roman" w:hAnsi="Times New Roman"/>
                <w:color w:val="366092"/>
                <w:lang w:val="es-ES_tradnl"/>
              </w:rPr>
              <w:t>Credibilidad en las Políticas</w:t>
            </w:r>
          </w:p>
        </w:tc>
        <w:tc>
          <w:tcPr>
            <w:tcW w:w="323"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6,52</w:t>
            </w:r>
          </w:p>
        </w:tc>
        <w:tc>
          <w:tcPr>
            <w:tcW w:w="401"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17,81</w:t>
            </w:r>
          </w:p>
        </w:tc>
        <w:tc>
          <w:tcPr>
            <w:tcW w:w="399"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44,32</w:t>
            </w:r>
          </w:p>
        </w:tc>
        <w:tc>
          <w:tcPr>
            <w:tcW w:w="645" w:type="pct"/>
            <w:gridSpan w:val="2"/>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31,34</w:t>
            </w:r>
          </w:p>
        </w:tc>
        <w:tc>
          <w:tcPr>
            <w:tcW w:w="882"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75,67</w:t>
            </w:r>
          </w:p>
        </w:tc>
        <w:tc>
          <w:tcPr>
            <w:tcW w:w="511"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3,76</w:t>
            </w:r>
          </w:p>
        </w:tc>
      </w:tr>
      <w:tr w:rsidR="00025EAA" w:rsidRPr="00C46E53" w:rsidTr="00025EAA">
        <w:trPr>
          <w:trHeight w:val="300"/>
        </w:trPr>
        <w:tc>
          <w:tcPr>
            <w:cnfStyle w:val="001000000000"/>
            <w:tcW w:w="1839" w:type="pct"/>
            <w:noWrap/>
            <w:hideMark/>
          </w:tcPr>
          <w:p w:rsidR="00025EAA" w:rsidRPr="00C46E53" w:rsidRDefault="00025EAA" w:rsidP="00025EAA">
            <w:pPr>
              <w:rPr>
                <w:rFonts w:ascii="Times New Roman" w:hAnsi="Times New Roman"/>
                <w:color w:val="366092"/>
                <w:lang w:val="es-ES_tradnl"/>
              </w:rPr>
            </w:pPr>
            <w:r w:rsidRPr="00C46E53">
              <w:rPr>
                <w:rFonts w:ascii="Times New Roman" w:hAnsi="Times New Roman"/>
                <w:color w:val="366092"/>
                <w:lang w:val="es-ES_tradnl"/>
              </w:rPr>
              <w:t>Credibilidad en las Reglas</w:t>
            </w:r>
          </w:p>
        </w:tc>
        <w:tc>
          <w:tcPr>
            <w:tcW w:w="323"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8</w:t>
            </w:r>
          </w:p>
        </w:tc>
        <w:tc>
          <w:tcPr>
            <w:tcW w:w="401"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24,32</w:t>
            </w:r>
          </w:p>
        </w:tc>
        <w:tc>
          <w:tcPr>
            <w:tcW w:w="399"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45,74</w:t>
            </w:r>
          </w:p>
        </w:tc>
        <w:tc>
          <w:tcPr>
            <w:tcW w:w="645" w:type="pct"/>
            <w:gridSpan w:val="2"/>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21,94</w:t>
            </w:r>
          </w:p>
        </w:tc>
        <w:tc>
          <w:tcPr>
            <w:tcW w:w="882"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67,68</w:t>
            </w:r>
          </w:p>
        </w:tc>
        <w:tc>
          <w:tcPr>
            <w:tcW w:w="511"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3,49</w:t>
            </w:r>
          </w:p>
        </w:tc>
      </w:tr>
      <w:tr w:rsidR="00025EAA" w:rsidRPr="00C46E53" w:rsidTr="00025EAA">
        <w:trPr>
          <w:cnfStyle w:val="000000100000"/>
          <w:trHeight w:val="300"/>
        </w:trPr>
        <w:tc>
          <w:tcPr>
            <w:cnfStyle w:val="001000000000"/>
            <w:tcW w:w="1839" w:type="pct"/>
            <w:noWrap/>
            <w:hideMark/>
          </w:tcPr>
          <w:p w:rsidR="00025EAA" w:rsidRPr="00C46E53" w:rsidRDefault="00025EAA" w:rsidP="00025EAA">
            <w:pPr>
              <w:rPr>
                <w:rFonts w:ascii="Times New Roman" w:hAnsi="Times New Roman"/>
                <w:color w:val="366092"/>
                <w:lang w:val="es-ES_tradnl"/>
              </w:rPr>
            </w:pPr>
            <w:r w:rsidRPr="00C46E53">
              <w:rPr>
                <w:rFonts w:ascii="Times New Roman" w:hAnsi="Times New Roman"/>
                <w:color w:val="366092"/>
                <w:lang w:val="es-ES_tradnl"/>
              </w:rPr>
              <w:t>Suficiencia de Recursos y Previsibilidad</w:t>
            </w:r>
          </w:p>
        </w:tc>
        <w:tc>
          <w:tcPr>
            <w:tcW w:w="323"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4,34</w:t>
            </w:r>
          </w:p>
        </w:tc>
        <w:tc>
          <w:tcPr>
            <w:tcW w:w="401"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19,43</w:t>
            </w:r>
          </w:p>
        </w:tc>
        <w:tc>
          <w:tcPr>
            <w:tcW w:w="399"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53,6</w:t>
            </w:r>
          </w:p>
        </w:tc>
        <w:tc>
          <w:tcPr>
            <w:tcW w:w="645" w:type="pct"/>
            <w:gridSpan w:val="2"/>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22,63</w:t>
            </w:r>
          </w:p>
        </w:tc>
        <w:tc>
          <w:tcPr>
            <w:tcW w:w="882"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76,23</w:t>
            </w:r>
          </w:p>
        </w:tc>
        <w:tc>
          <w:tcPr>
            <w:tcW w:w="511"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3,71</w:t>
            </w:r>
          </w:p>
        </w:tc>
      </w:tr>
      <w:tr w:rsidR="00025EAA" w:rsidRPr="00C46E53" w:rsidTr="00025EAA">
        <w:trPr>
          <w:trHeight w:val="300"/>
        </w:trPr>
        <w:tc>
          <w:tcPr>
            <w:cnfStyle w:val="001000000000"/>
            <w:tcW w:w="1839" w:type="pct"/>
            <w:noWrap/>
            <w:hideMark/>
          </w:tcPr>
          <w:p w:rsidR="00025EAA" w:rsidRPr="00C46E53" w:rsidRDefault="00025EAA" w:rsidP="00025EAA">
            <w:pPr>
              <w:rPr>
                <w:rFonts w:ascii="Times New Roman" w:hAnsi="Times New Roman"/>
                <w:color w:val="366092"/>
                <w:lang w:val="es-ES_tradnl"/>
              </w:rPr>
            </w:pPr>
            <w:r w:rsidRPr="00C46E53">
              <w:rPr>
                <w:rFonts w:ascii="Times New Roman" w:hAnsi="Times New Roman"/>
                <w:color w:val="366092"/>
                <w:lang w:val="es-ES_tradnl"/>
              </w:rPr>
              <w:t>Desempeño Institucional</w:t>
            </w:r>
          </w:p>
        </w:tc>
        <w:tc>
          <w:tcPr>
            <w:tcW w:w="323"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7,28</w:t>
            </w:r>
          </w:p>
        </w:tc>
        <w:tc>
          <w:tcPr>
            <w:tcW w:w="401"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19,82</w:t>
            </w:r>
          </w:p>
        </w:tc>
        <w:tc>
          <w:tcPr>
            <w:tcW w:w="399"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44,49</w:t>
            </w:r>
          </w:p>
        </w:tc>
        <w:tc>
          <w:tcPr>
            <w:tcW w:w="645" w:type="pct"/>
            <w:gridSpan w:val="2"/>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28,41</w:t>
            </w:r>
          </w:p>
        </w:tc>
        <w:tc>
          <w:tcPr>
            <w:tcW w:w="882"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72,9</w:t>
            </w:r>
          </w:p>
        </w:tc>
        <w:tc>
          <w:tcPr>
            <w:tcW w:w="511"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3,67</w:t>
            </w:r>
          </w:p>
        </w:tc>
      </w:tr>
      <w:tr w:rsidR="00025EAA" w:rsidRPr="00C46E53" w:rsidTr="00025EAA">
        <w:trPr>
          <w:cnfStyle w:val="000000100000"/>
          <w:trHeight w:val="300"/>
        </w:trPr>
        <w:tc>
          <w:tcPr>
            <w:cnfStyle w:val="001000000000"/>
            <w:tcW w:w="1839" w:type="pct"/>
            <w:noWrap/>
            <w:hideMark/>
          </w:tcPr>
          <w:p w:rsidR="00025EAA" w:rsidRPr="00C46E53" w:rsidRDefault="00025EAA" w:rsidP="00025EAA">
            <w:pPr>
              <w:rPr>
                <w:rFonts w:ascii="Times New Roman" w:hAnsi="Times New Roman"/>
                <w:color w:val="366092"/>
                <w:lang w:val="es-ES_tradnl"/>
              </w:rPr>
            </w:pPr>
            <w:r w:rsidRPr="00C46E53">
              <w:rPr>
                <w:rFonts w:ascii="Times New Roman" w:hAnsi="Times New Roman"/>
                <w:color w:val="366092"/>
                <w:lang w:val="es-ES_tradnl"/>
              </w:rPr>
              <w:t>Gestión de Resultados</w:t>
            </w:r>
          </w:p>
        </w:tc>
        <w:tc>
          <w:tcPr>
            <w:tcW w:w="323"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4,26</w:t>
            </w:r>
          </w:p>
        </w:tc>
        <w:tc>
          <w:tcPr>
            <w:tcW w:w="401"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17,46</w:t>
            </w:r>
          </w:p>
        </w:tc>
        <w:tc>
          <w:tcPr>
            <w:tcW w:w="399"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58,97</w:t>
            </w:r>
          </w:p>
        </w:tc>
        <w:tc>
          <w:tcPr>
            <w:tcW w:w="645" w:type="pct"/>
            <w:gridSpan w:val="2"/>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19,31</w:t>
            </w:r>
          </w:p>
        </w:tc>
        <w:tc>
          <w:tcPr>
            <w:tcW w:w="882"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78,28</w:t>
            </w:r>
          </w:p>
        </w:tc>
        <w:tc>
          <w:tcPr>
            <w:tcW w:w="511"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3,72</w:t>
            </w:r>
          </w:p>
        </w:tc>
      </w:tr>
      <w:tr w:rsidR="00025EAA" w:rsidRPr="00C46E53" w:rsidTr="00025EAA">
        <w:trPr>
          <w:trHeight w:val="300"/>
        </w:trPr>
        <w:tc>
          <w:tcPr>
            <w:cnfStyle w:val="001000000000"/>
            <w:tcW w:w="1839" w:type="pct"/>
            <w:noWrap/>
            <w:hideMark/>
          </w:tcPr>
          <w:p w:rsidR="00025EAA" w:rsidRPr="00C46E53" w:rsidRDefault="00025EAA" w:rsidP="00025EAA">
            <w:pPr>
              <w:rPr>
                <w:rFonts w:ascii="Times New Roman" w:hAnsi="Times New Roman"/>
                <w:color w:val="366092"/>
                <w:lang w:val="es-ES_tradnl"/>
              </w:rPr>
            </w:pPr>
            <w:proofErr w:type="spellStart"/>
            <w:r w:rsidRPr="00C46E53">
              <w:rPr>
                <w:rFonts w:ascii="Times New Roman" w:hAnsi="Times New Roman"/>
                <w:color w:val="366092"/>
                <w:lang w:val="es-ES_tradnl"/>
              </w:rPr>
              <w:t>Practicas</w:t>
            </w:r>
            <w:proofErr w:type="spellEnd"/>
            <w:r w:rsidRPr="00C46E53">
              <w:rPr>
                <w:rFonts w:ascii="Times New Roman" w:hAnsi="Times New Roman"/>
                <w:color w:val="366092"/>
                <w:lang w:val="es-ES_tradnl"/>
              </w:rPr>
              <w:t xml:space="preserve"> Irregulares</w:t>
            </w:r>
          </w:p>
        </w:tc>
        <w:tc>
          <w:tcPr>
            <w:tcW w:w="323"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7,58</w:t>
            </w:r>
          </w:p>
        </w:tc>
        <w:tc>
          <w:tcPr>
            <w:tcW w:w="401"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20,24</w:t>
            </w:r>
          </w:p>
        </w:tc>
        <w:tc>
          <w:tcPr>
            <w:tcW w:w="399"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43,07</w:t>
            </w:r>
          </w:p>
        </w:tc>
        <w:tc>
          <w:tcPr>
            <w:tcW w:w="645" w:type="pct"/>
            <w:gridSpan w:val="2"/>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29,11</w:t>
            </w:r>
          </w:p>
        </w:tc>
        <w:tc>
          <w:tcPr>
            <w:tcW w:w="882"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72,18</w:t>
            </w:r>
          </w:p>
        </w:tc>
        <w:tc>
          <w:tcPr>
            <w:tcW w:w="511" w:type="pct"/>
            <w:noWrap/>
            <w:vAlign w:val="center"/>
            <w:hideMark/>
          </w:tcPr>
          <w:p w:rsidR="00025EAA" w:rsidRPr="00C46E53" w:rsidRDefault="00025EAA" w:rsidP="00025EAA">
            <w:pPr>
              <w:jc w:val="center"/>
              <w:cnfStyle w:val="000000000000"/>
              <w:rPr>
                <w:rFonts w:ascii="Times New Roman" w:hAnsi="Times New Roman"/>
                <w:color w:val="366092"/>
                <w:lang w:val="es-ES_tradnl"/>
              </w:rPr>
            </w:pPr>
            <w:r w:rsidRPr="00C46E53">
              <w:rPr>
                <w:rFonts w:ascii="Times New Roman" w:hAnsi="Times New Roman"/>
                <w:color w:val="366092"/>
                <w:lang w:val="es-ES_tradnl"/>
              </w:rPr>
              <w:t>3,66</w:t>
            </w:r>
          </w:p>
        </w:tc>
      </w:tr>
      <w:tr w:rsidR="00025EAA" w:rsidRPr="00C46E53" w:rsidTr="00025EAA">
        <w:trPr>
          <w:cnfStyle w:val="000000100000"/>
          <w:trHeight w:val="300"/>
        </w:trPr>
        <w:tc>
          <w:tcPr>
            <w:cnfStyle w:val="001000000000"/>
            <w:tcW w:w="1839" w:type="pct"/>
            <w:noWrap/>
            <w:hideMark/>
          </w:tcPr>
          <w:p w:rsidR="00025EAA" w:rsidRPr="00C46E53" w:rsidRDefault="00025EAA" w:rsidP="00025EAA">
            <w:pPr>
              <w:rPr>
                <w:rFonts w:ascii="Times New Roman" w:hAnsi="Times New Roman"/>
                <w:color w:val="366092"/>
                <w:lang w:val="es-ES_tradnl"/>
              </w:rPr>
            </w:pPr>
            <w:r w:rsidRPr="00C46E53">
              <w:rPr>
                <w:rFonts w:ascii="Times New Roman" w:hAnsi="Times New Roman"/>
                <w:color w:val="366092"/>
                <w:lang w:val="es-ES_tradnl"/>
              </w:rPr>
              <w:t>Rendición de Cuentas</w:t>
            </w:r>
          </w:p>
        </w:tc>
        <w:tc>
          <w:tcPr>
            <w:tcW w:w="323"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6,43</w:t>
            </w:r>
          </w:p>
        </w:tc>
        <w:tc>
          <w:tcPr>
            <w:tcW w:w="401"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20,39</w:t>
            </w:r>
          </w:p>
        </w:tc>
        <w:tc>
          <w:tcPr>
            <w:tcW w:w="399"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49,18</w:t>
            </w:r>
          </w:p>
        </w:tc>
        <w:tc>
          <w:tcPr>
            <w:tcW w:w="645" w:type="pct"/>
            <w:gridSpan w:val="2"/>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24</w:t>
            </w:r>
          </w:p>
        </w:tc>
        <w:tc>
          <w:tcPr>
            <w:tcW w:w="882"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73,18</w:t>
            </w:r>
          </w:p>
        </w:tc>
        <w:tc>
          <w:tcPr>
            <w:tcW w:w="511" w:type="pct"/>
            <w:noWrap/>
            <w:vAlign w:val="center"/>
            <w:hideMark/>
          </w:tcPr>
          <w:p w:rsidR="00025EAA" w:rsidRPr="00C46E53" w:rsidRDefault="00025EAA" w:rsidP="00025EAA">
            <w:pPr>
              <w:jc w:val="center"/>
              <w:cnfStyle w:val="000000100000"/>
              <w:rPr>
                <w:rFonts w:ascii="Times New Roman" w:hAnsi="Times New Roman"/>
                <w:color w:val="366092"/>
                <w:lang w:val="es-ES_tradnl"/>
              </w:rPr>
            </w:pPr>
            <w:r w:rsidRPr="00C46E53">
              <w:rPr>
                <w:rFonts w:ascii="Times New Roman" w:hAnsi="Times New Roman"/>
                <w:color w:val="366092"/>
                <w:lang w:val="es-ES_tradnl"/>
              </w:rPr>
              <w:t>3,64</w:t>
            </w:r>
          </w:p>
        </w:tc>
      </w:tr>
    </w:tbl>
    <w:p w:rsidR="00025EAA" w:rsidRPr="00C46E53" w:rsidRDefault="00025EAA" w:rsidP="00025EAA">
      <w:pPr>
        <w:spacing w:after="240"/>
        <w:jc w:val="both"/>
        <w:rPr>
          <w:rFonts w:ascii="Times New Roman" w:hAnsi="Times New Roman" w:cs="Times New Roman"/>
          <w:bCs/>
          <w:sz w:val="20"/>
          <w:szCs w:val="22"/>
        </w:rPr>
      </w:pPr>
      <w:r w:rsidRPr="00C46E53">
        <w:rPr>
          <w:rFonts w:ascii="Times New Roman" w:hAnsi="Times New Roman" w:cs="Times New Roman"/>
          <w:bCs/>
          <w:sz w:val="20"/>
          <w:szCs w:val="22"/>
        </w:rPr>
        <w:t xml:space="preserve">FUENTE: </w:t>
      </w:r>
      <w:hyperlink r:id="rId299" w:history="1">
        <w:r w:rsidRPr="00C46E53">
          <w:rPr>
            <w:rStyle w:val="Hipervnculo"/>
            <w:rFonts w:ascii="Times New Roman" w:hAnsi="Times New Roman" w:cs="Times New Roman"/>
            <w:bCs/>
            <w:sz w:val="20"/>
            <w:szCs w:val="22"/>
          </w:rPr>
          <w:t>DANE</w:t>
        </w:r>
      </w:hyperlink>
    </w:p>
    <w:p w:rsidR="00025EAA" w:rsidRPr="00C46E53" w:rsidRDefault="00025EAA" w:rsidP="00025EAA">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 “Cada uno de nosotros podemos ser unos trasmisores, nosotros que tenemos todo ese  conocimiento de todas las cosas buenas que tiene la institución, contarlas, no solamente para nosotros, contarlas para los demás, eso es importante, el concientizar a la gente de que en la Universidad no todas las cosas son negativas, son más las positivas que las negativas” </w:t>
      </w:r>
      <w:r w:rsidR="00F5132C" w:rsidRPr="00C46E53">
        <w:rPr>
          <w:rFonts w:ascii="Times New Roman" w:hAnsi="Times New Roman" w:cs="Times New Roman"/>
          <w:i/>
          <w:sz w:val="22"/>
          <w:szCs w:val="22"/>
        </w:rPr>
        <w:t>(</w:t>
      </w:r>
      <w:r w:rsidR="00F5132C">
        <w:rPr>
          <w:rFonts w:ascii="Times New Roman" w:hAnsi="Times New Roman" w:cs="Times New Roman"/>
          <w:i/>
          <w:sz w:val="22"/>
          <w:szCs w:val="22"/>
        </w:rPr>
        <w:t>E</w:t>
      </w:r>
      <w:r w:rsidR="00F5132C" w:rsidRPr="00C46E53">
        <w:rPr>
          <w:rFonts w:ascii="Times New Roman" w:hAnsi="Times New Roman" w:cs="Times New Roman"/>
          <w:i/>
          <w:sz w:val="22"/>
          <w:szCs w:val="22"/>
        </w:rPr>
        <w:t>mpleada)</w:t>
      </w:r>
    </w:p>
    <w:p w:rsidR="00025EAA" w:rsidRPr="00C46E53" w:rsidRDefault="00025EAA" w:rsidP="00025EAA">
      <w:pPr>
        <w:spacing w:after="240"/>
        <w:jc w:val="both"/>
        <w:rPr>
          <w:rFonts w:ascii="Times New Roman" w:hAnsi="Times New Roman" w:cs="Times New Roman"/>
          <w:b/>
          <w:bCs/>
          <w:sz w:val="22"/>
          <w:szCs w:val="22"/>
        </w:rPr>
      </w:pPr>
    </w:p>
    <w:p w:rsidR="00025EAA" w:rsidRPr="00C46E53" w:rsidRDefault="00025EAA" w:rsidP="00025EAA">
      <w:pPr>
        <w:spacing w:after="240"/>
        <w:jc w:val="both"/>
        <w:rPr>
          <w:rFonts w:ascii="Times New Roman" w:hAnsi="Times New Roman" w:cs="Times New Roman"/>
          <w:bCs/>
          <w:sz w:val="22"/>
          <w:szCs w:val="22"/>
        </w:rPr>
      </w:pPr>
      <w:r w:rsidRPr="00C46E53">
        <w:rPr>
          <w:rFonts w:ascii="Times New Roman" w:hAnsi="Times New Roman" w:cs="Times New Roman"/>
          <w:b/>
          <w:bCs/>
          <w:sz w:val="22"/>
          <w:szCs w:val="22"/>
        </w:rPr>
        <w:t>Implementación de acciones de mejoramiento del clima, a partir de resultados de evaluaciones del mismo</w:t>
      </w:r>
      <w:r w:rsidRPr="00C46E53">
        <w:rPr>
          <w:rFonts w:ascii="Times New Roman" w:hAnsi="Times New Roman" w:cs="Times New Roman"/>
          <w:bCs/>
          <w:sz w:val="22"/>
          <w:szCs w:val="22"/>
        </w:rPr>
        <w:t>. Se han tomado una serie de medidas dirigidas al personal administrativo tendientes a mejorar sus condiciones laborales, tales como:</w:t>
      </w:r>
    </w:p>
    <w:p w:rsidR="00025EAA" w:rsidRPr="00C46E53" w:rsidRDefault="00025EAA" w:rsidP="00CE5619">
      <w:pPr>
        <w:pStyle w:val="Prrafodelista"/>
        <w:numPr>
          <w:ilvl w:val="0"/>
          <w:numId w:val="93"/>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 xml:space="preserve">El acuerdo 014 de 2010, a través del cual se reactiva el proceso de carrera administrativa, que genera una posibilidad de movimiento en el escalafón, mediante el principio del mérito. </w:t>
      </w:r>
    </w:p>
    <w:p w:rsidR="00025EAA" w:rsidRPr="00C46E53" w:rsidRDefault="00025EAA" w:rsidP="00CE5619">
      <w:pPr>
        <w:pStyle w:val="Prrafodelista"/>
        <w:numPr>
          <w:ilvl w:val="0"/>
          <w:numId w:val="93"/>
        </w:numPr>
        <w:spacing w:after="240"/>
        <w:ind w:left="357" w:hanging="357"/>
        <w:contextualSpacing w:val="0"/>
        <w:jc w:val="both"/>
        <w:rPr>
          <w:rFonts w:ascii="Times New Roman" w:hAnsi="Times New Roman" w:cs="Times New Roman"/>
          <w:b/>
          <w:bCs/>
          <w:sz w:val="22"/>
          <w:szCs w:val="22"/>
        </w:rPr>
      </w:pPr>
      <w:r w:rsidRPr="00C46E53">
        <w:rPr>
          <w:rFonts w:ascii="Times New Roman" w:hAnsi="Times New Roman" w:cs="Times New Roman"/>
          <w:bCs/>
          <w:sz w:val="22"/>
          <w:szCs w:val="22"/>
        </w:rPr>
        <w:t>La resolución 243 de 2010, por medio de la cual se reglamenta la capacitación y se incluyen las personas que hacen parte de los cargos provisionales de la Institución.</w:t>
      </w:r>
    </w:p>
    <w:p w:rsidR="00025EAA" w:rsidRPr="00C46E53" w:rsidRDefault="00025EAA" w:rsidP="00CE5619">
      <w:pPr>
        <w:pStyle w:val="Prrafodelista"/>
        <w:numPr>
          <w:ilvl w:val="0"/>
          <w:numId w:val="93"/>
        </w:numPr>
        <w:spacing w:after="240"/>
        <w:ind w:left="357" w:hanging="357"/>
        <w:contextualSpacing w:val="0"/>
        <w:jc w:val="both"/>
        <w:rPr>
          <w:rFonts w:ascii="Times New Roman" w:hAnsi="Times New Roman" w:cs="Times New Roman"/>
          <w:b/>
          <w:bCs/>
          <w:sz w:val="22"/>
          <w:szCs w:val="22"/>
        </w:rPr>
      </w:pPr>
      <w:r w:rsidRPr="00C46E53">
        <w:rPr>
          <w:rFonts w:ascii="Times New Roman" w:hAnsi="Times New Roman" w:cs="Times New Roman"/>
          <w:bCs/>
          <w:sz w:val="22"/>
          <w:szCs w:val="22"/>
        </w:rPr>
        <w:t xml:space="preserve">La </w:t>
      </w:r>
      <w:proofErr w:type="spellStart"/>
      <w:r w:rsidR="003D094C">
        <w:rPr>
          <w:rFonts w:ascii="Times New Roman" w:hAnsi="Times New Roman" w:cs="Times New Roman"/>
          <w:bCs/>
          <w:sz w:val="22"/>
          <w:szCs w:val="22"/>
        </w:rPr>
        <w:t>fortalizamiento</w:t>
      </w:r>
      <w:proofErr w:type="spellEnd"/>
      <w:r w:rsidRPr="00C46E53">
        <w:rPr>
          <w:rFonts w:ascii="Times New Roman" w:hAnsi="Times New Roman" w:cs="Times New Roman"/>
          <w:bCs/>
          <w:sz w:val="22"/>
          <w:szCs w:val="22"/>
        </w:rPr>
        <w:t xml:space="preserve"> del Comité de Incentivos que reconoce y apoya el desarrollo laboral del personal de la Universidad que cumpla con los objetivos previstos y demuestre niveles de excelencia en el desempeño. </w:t>
      </w:r>
    </w:p>
    <w:p w:rsidR="00025EAA" w:rsidRPr="00C46E53" w:rsidRDefault="00025EAA" w:rsidP="00CE5619">
      <w:pPr>
        <w:pStyle w:val="Prrafodelista"/>
        <w:numPr>
          <w:ilvl w:val="0"/>
          <w:numId w:val="93"/>
        </w:numPr>
        <w:spacing w:after="24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lastRenderedPageBreak/>
        <w:t>Actualización de reconocimientos representados en incentivos pecuniarios y no pecuniarios.</w:t>
      </w:r>
    </w:p>
    <w:p w:rsidR="00025EAA" w:rsidRPr="00C46E53" w:rsidRDefault="00025EAA" w:rsidP="00025EAA">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 “Al principio nosotros destacamos unos puntos débiles institucionales, pero que a través de los años uno sí ha visto el cambio institucional  y el progreso y, que el ambiente institucional ha mejorado sí, porque nos han mejorado muchas condiciones laborales”. </w:t>
      </w:r>
      <w:r w:rsidR="00F5132C" w:rsidRPr="00C46E53">
        <w:rPr>
          <w:rFonts w:ascii="Times New Roman" w:hAnsi="Times New Roman" w:cs="Times New Roman"/>
          <w:i/>
          <w:sz w:val="22"/>
          <w:szCs w:val="22"/>
        </w:rPr>
        <w:t>(Empleado)</w:t>
      </w:r>
    </w:p>
    <w:p w:rsidR="00025EAA" w:rsidRPr="00C46E53" w:rsidRDefault="00025EAA" w:rsidP="00025EAA">
      <w:pPr>
        <w:spacing w:after="240"/>
        <w:ind w:left="567" w:right="474"/>
        <w:jc w:val="both"/>
        <w:rPr>
          <w:rFonts w:ascii="Times New Roman" w:hAnsi="Times New Roman" w:cs="Times New Roman"/>
          <w:bCs/>
          <w:i/>
          <w:color w:val="000000" w:themeColor="text1"/>
          <w:sz w:val="22"/>
          <w:szCs w:val="22"/>
        </w:rPr>
      </w:pPr>
      <w:r w:rsidRPr="00C46E53">
        <w:rPr>
          <w:rFonts w:ascii="Times New Roman" w:hAnsi="Times New Roman" w:cs="Times New Roman"/>
          <w:i/>
          <w:color w:val="000000" w:themeColor="text1"/>
          <w:sz w:val="22"/>
          <w:szCs w:val="22"/>
        </w:rPr>
        <w:t>“Yo llevo 10 años en la Universidad y a penas el año pasado empecé a ver ese tipo de capacitación, entonces sí ve uno que se está trabajando en mejorar el clima laboral de nosotros los funcionarios y se vea reflejado en ustedes” (</w:t>
      </w:r>
      <w:r w:rsidR="00F5132C">
        <w:rPr>
          <w:rFonts w:ascii="Times New Roman" w:hAnsi="Times New Roman" w:cs="Times New Roman"/>
          <w:i/>
          <w:color w:val="000000" w:themeColor="text1"/>
          <w:sz w:val="22"/>
          <w:szCs w:val="22"/>
        </w:rPr>
        <w:t>E</w:t>
      </w:r>
      <w:r w:rsidRPr="00C46E53">
        <w:rPr>
          <w:rFonts w:ascii="Times New Roman" w:hAnsi="Times New Roman" w:cs="Times New Roman"/>
          <w:i/>
          <w:color w:val="000000" w:themeColor="text1"/>
          <w:sz w:val="22"/>
          <w:szCs w:val="22"/>
        </w:rPr>
        <w:t>mpleada)</w:t>
      </w:r>
    </w:p>
    <w:p w:rsidR="00025EAA" w:rsidRPr="00C46E53" w:rsidRDefault="00025EAA" w:rsidP="00025EAA">
      <w:p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t xml:space="preserve">Desde Bienestar se apoyan iniciativas de las diferentes asociaciones docentes, </w:t>
      </w:r>
      <w:r w:rsidRPr="00C46E53">
        <w:rPr>
          <w:rFonts w:ascii="Times New Roman" w:hAnsi="Times New Roman" w:cs="Times New Roman"/>
          <w:bCs/>
          <w:color w:val="000000" w:themeColor="text1"/>
          <w:sz w:val="22"/>
          <w:szCs w:val="22"/>
        </w:rPr>
        <w:t>administrativas</w:t>
      </w:r>
      <w:r w:rsidRPr="00C46E53">
        <w:rPr>
          <w:rFonts w:ascii="Times New Roman" w:hAnsi="Times New Roman" w:cs="Times New Roman"/>
          <w:bCs/>
          <w:color w:val="FF0000"/>
          <w:sz w:val="22"/>
          <w:szCs w:val="22"/>
        </w:rPr>
        <w:t xml:space="preserve"> </w:t>
      </w:r>
      <w:r w:rsidRPr="00C46E53">
        <w:rPr>
          <w:rFonts w:ascii="Times New Roman" w:hAnsi="Times New Roman" w:cs="Times New Roman"/>
          <w:bCs/>
          <w:sz w:val="22"/>
          <w:szCs w:val="22"/>
        </w:rPr>
        <w:t>y estudiantiles, relacionadas con la integración y realización de eventos especiales.</w:t>
      </w:r>
    </w:p>
    <w:p w:rsidR="00025EAA" w:rsidRPr="00C46E53" w:rsidRDefault="00025EAA" w:rsidP="00025EAA">
      <w:pPr>
        <w:spacing w:after="240"/>
        <w:jc w:val="both"/>
        <w:rPr>
          <w:rFonts w:ascii="Times New Roman" w:hAnsi="Times New Roman" w:cs="Times New Roman"/>
          <w:color w:val="000000"/>
          <w:sz w:val="22"/>
          <w:szCs w:val="22"/>
          <w:lang w:eastAsia="es-CO"/>
        </w:rPr>
      </w:pPr>
      <w:r w:rsidRPr="00C46E53">
        <w:rPr>
          <w:rFonts w:ascii="Times New Roman" w:hAnsi="Times New Roman" w:cs="Times New Roman"/>
          <w:b/>
          <w:bCs/>
          <w:sz w:val="22"/>
          <w:szCs w:val="22"/>
        </w:rPr>
        <w:t xml:space="preserve">Mecanismos y procedimientos para facilitar la comunicación entre los actores universitarios, y entre éstos y el gobierno central de la institución y la dirección de los programas académicos. </w:t>
      </w:r>
      <w:r w:rsidRPr="00C46E53">
        <w:rPr>
          <w:rFonts w:ascii="Times New Roman" w:hAnsi="Times New Roman" w:cs="Times New Roman"/>
          <w:color w:val="000000"/>
          <w:sz w:val="22"/>
          <w:szCs w:val="22"/>
          <w:lang w:eastAsia="es-CO"/>
        </w:rPr>
        <w:t>Se realizan:</w:t>
      </w:r>
    </w:p>
    <w:p w:rsidR="00025EAA" w:rsidRPr="00C46E53" w:rsidRDefault="00025EAA" w:rsidP="00CE5619">
      <w:pPr>
        <w:pStyle w:val="Prrafodelista"/>
        <w:numPr>
          <w:ilvl w:val="0"/>
          <w:numId w:val="95"/>
        </w:numPr>
        <w:spacing w:after="240"/>
        <w:jc w:val="both"/>
        <w:rPr>
          <w:rFonts w:ascii="Times New Roman" w:hAnsi="Times New Roman" w:cs="Times New Roman"/>
          <w:b/>
          <w:bCs/>
          <w:sz w:val="22"/>
          <w:szCs w:val="22"/>
        </w:rPr>
      </w:pPr>
      <w:r w:rsidRPr="00C46E53">
        <w:rPr>
          <w:rFonts w:ascii="Times New Roman" w:hAnsi="Times New Roman" w:cs="Times New Roman"/>
          <w:color w:val="000000"/>
          <w:sz w:val="22"/>
          <w:szCs w:val="22"/>
          <w:lang w:eastAsia="es-CO"/>
        </w:rPr>
        <w:t>Sesiones de  Equipo Directivo ampliado en las distintas facultades con sus respectivas comunidades académicas</w:t>
      </w:r>
    </w:p>
    <w:p w:rsidR="00025EAA" w:rsidRPr="00C46E53" w:rsidRDefault="00025EAA" w:rsidP="00CE5619">
      <w:pPr>
        <w:pStyle w:val="Prrafodelista"/>
        <w:numPr>
          <w:ilvl w:val="0"/>
          <w:numId w:val="94"/>
        </w:numPr>
        <w:spacing w:after="240"/>
        <w:jc w:val="both"/>
        <w:rPr>
          <w:rFonts w:ascii="Times New Roman" w:hAnsi="Times New Roman" w:cs="Times New Roman"/>
          <w:color w:val="000000"/>
          <w:sz w:val="22"/>
          <w:szCs w:val="22"/>
          <w:lang w:eastAsia="es-CO"/>
        </w:rPr>
      </w:pPr>
      <w:r w:rsidRPr="00C46E53">
        <w:rPr>
          <w:rFonts w:ascii="Times New Roman" w:hAnsi="Times New Roman" w:cs="Times New Roman"/>
          <w:color w:val="000000"/>
          <w:sz w:val="22"/>
          <w:szCs w:val="22"/>
          <w:lang w:eastAsia="es-CO"/>
        </w:rPr>
        <w:t xml:space="preserve">Divulgación de los periódicos </w:t>
      </w:r>
      <w:proofErr w:type="spellStart"/>
      <w:r w:rsidRPr="00C46E53">
        <w:rPr>
          <w:rFonts w:ascii="Times New Roman" w:hAnsi="Times New Roman" w:cs="Times New Roman"/>
          <w:color w:val="000000"/>
          <w:sz w:val="22"/>
          <w:szCs w:val="22"/>
          <w:lang w:eastAsia="es-CO"/>
        </w:rPr>
        <w:t>Lumina</w:t>
      </w:r>
      <w:proofErr w:type="spellEnd"/>
      <w:r w:rsidRPr="00C46E53">
        <w:rPr>
          <w:rFonts w:ascii="Times New Roman" w:hAnsi="Times New Roman" w:cs="Times New Roman"/>
          <w:color w:val="000000"/>
          <w:sz w:val="22"/>
          <w:szCs w:val="22"/>
          <w:lang w:eastAsia="es-CO"/>
        </w:rPr>
        <w:t xml:space="preserve"> </w:t>
      </w:r>
      <w:proofErr w:type="spellStart"/>
      <w:r w:rsidRPr="00C46E53">
        <w:rPr>
          <w:rFonts w:ascii="Times New Roman" w:hAnsi="Times New Roman" w:cs="Times New Roman"/>
          <w:color w:val="000000"/>
          <w:sz w:val="22"/>
          <w:szCs w:val="22"/>
          <w:lang w:eastAsia="es-CO"/>
        </w:rPr>
        <w:t>Spargo</w:t>
      </w:r>
      <w:proofErr w:type="spellEnd"/>
      <w:r w:rsidRPr="00C46E53">
        <w:rPr>
          <w:rFonts w:ascii="Times New Roman" w:hAnsi="Times New Roman" w:cs="Times New Roman"/>
          <w:color w:val="000000"/>
          <w:sz w:val="22"/>
          <w:szCs w:val="22"/>
          <w:lang w:eastAsia="es-CO"/>
        </w:rPr>
        <w:t xml:space="preserve"> –debate académico– y La Gotera –estudiantil–.</w:t>
      </w:r>
    </w:p>
    <w:p w:rsidR="00025EAA" w:rsidRPr="00C46E53" w:rsidRDefault="00025EAA" w:rsidP="00CE5619">
      <w:pPr>
        <w:pStyle w:val="Prrafodelista"/>
        <w:numPr>
          <w:ilvl w:val="0"/>
          <w:numId w:val="94"/>
        </w:numPr>
        <w:spacing w:after="240"/>
        <w:jc w:val="both"/>
        <w:rPr>
          <w:rFonts w:ascii="Times New Roman" w:hAnsi="Times New Roman" w:cs="Times New Roman"/>
          <w:color w:val="000000"/>
          <w:sz w:val="22"/>
          <w:szCs w:val="22"/>
          <w:lang w:eastAsia="es-CO"/>
        </w:rPr>
      </w:pPr>
      <w:r w:rsidRPr="00C46E53">
        <w:rPr>
          <w:rFonts w:ascii="Times New Roman" w:hAnsi="Times New Roman" w:cs="Times New Roman"/>
          <w:color w:val="000000"/>
          <w:sz w:val="22"/>
          <w:szCs w:val="22"/>
          <w:lang w:eastAsia="es-CO"/>
        </w:rPr>
        <w:t>Boletines informativos diarios de circulación</w:t>
      </w:r>
      <w:r w:rsidRPr="00C46E53">
        <w:rPr>
          <w:rFonts w:ascii="Times New Roman" w:hAnsi="Times New Roman" w:cs="Times New Roman"/>
          <w:color w:val="000000" w:themeColor="text1"/>
          <w:sz w:val="22"/>
          <w:szCs w:val="22"/>
          <w:lang w:eastAsia="es-CO"/>
        </w:rPr>
        <w:t xml:space="preserve"> interna y externa</w:t>
      </w:r>
    </w:p>
    <w:p w:rsidR="00025EAA" w:rsidRPr="00C46E53" w:rsidRDefault="00025EAA" w:rsidP="00CE5619">
      <w:pPr>
        <w:pStyle w:val="Prrafodelista"/>
        <w:numPr>
          <w:ilvl w:val="0"/>
          <w:numId w:val="94"/>
        </w:numPr>
        <w:spacing w:after="240"/>
        <w:jc w:val="both"/>
        <w:rPr>
          <w:rFonts w:ascii="Times New Roman" w:hAnsi="Times New Roman" w:cs="Times New Roman"/>
          <w:color w:val="000000"/>
          <w:sz w:val="22"/>
          <w:szCs w:val="22"/>
          <w:lang w:eastAsia="es-CO"/>
        </w:rPr>
      </w:pPr>
      <w:r w:rsidRPr="00C46E53">
        <w:rPr>
          <w:rFonts w:ascii="Times New Roman" w:hAnsi="Times New Roman" w:cs="Times New Roman"/>
          <w:color w:val="000000"/>
          <w:sz w:val="22"/>
          <w:szCs w:val="22"/>
          <w:lang w:eastAsia="es-CO"/>
        </w:rPr>
        <w:t>Blog en el que se participa en comunidades sociales virtuales –</w:t>
      </w:r>
      <w:proofErr w:type="spellStart"/>
      <w:r w:rsidRPr="00C46E53">
        <w:rPr>
          <w:rFonts w:ascii="Times New Roman" w:hAnsi="Times New Roman" w:cs="Times New Roman"/>
          <w:color w:val="000000"/>
          <w:sz w:val="22"/>
          <w:szCs w:val="22"/>
          <w:lang w:eastAsia="es-CO"/>
        </w:rPr>
        <w:t>twitter</w:t>
      </w:r>
      <w:proofErr w:type="spellEnd"/>
      <w:r w:rsidRPr="00C46E53">
        <w:rPr>
          <w:rFonts w:ascii="Times New Roman" w:hAnsi="Times New Roman" w:cs="Times New Roman"/>
          <w:color w:val="000000"/>
          <w:sz w:val="22"/>
          <w:szCs w:val="22"/>
          <w:lang w:eastAsia="es-CO"/>
        </w:rPr>
        <w:t xml:space="preserve"> y </w:t>
      </w:r>
      <w:proofErr w:type="spellStart"/>
      <w:r w:rsidRPr="00C46E53">
        <w:rPr>
          <w:rFonts w:ascii="Times New Roman" w:hAnsi="Times New Roman" w:cs="Times New Roman"/>
          <w:color w:val="000000"/>
          <w:sz w:val="22"/>
          <w:szCs w:val="22"/>
          <w:lang w:eastAsia="es-CO"/>
        </w:rPr>
        <w:t>facebook</w:t>
      </w:r>
      <w:proofErr w:type="spellEnd"/>
      <w:r w:rsidRPr="00C46E53">
        <w:rPr>
          <w:rFonts w:ascii="Times New Roman" w:hAnsi="Times New Roman" w:cs="Times New Roman"/>
          <w:color w:val="000000"/>
          <w:sz w:val="22"/>
          <w:szCs w:val="22"/>
          <w:lang w:eastAsia="es-CO"/>
        </w:rPr>
        <w:t>– y en la web se tiene un vínculo denominado El Rector y La Comunidad</w:t>
      </w:r>
    </w:p>
    <w:p w:rsidR="00025EAA" w:rsidRPr="00C46E53" w:rsidRDefault="00025EAA" w:rsidP="00CE5619">
      <w:pPr>
        <w:pStyle w:val="Prrafodelista"/>
        <w:numPr>
          <w:ilvl w:val="0"/>
          <w:numId w:val="94"/>
        </w:numPr>
        <w:spacing w:after="240"/>
        <w:jc w:val="both"/>
        <w:rPr>
          <w:rFonts w:ascii="Times New Roman" w:hAnsi="Times New Roman" w:cs="Times New Roman"/>
          <w:color w:val="000000"/>
          <w:sz w:val="22"/>
          <w:szCs w:val="22"/>
          <w:lang w:eastAsia="es-CO"/>
        </w:rPr>
      </w:pPr>
      <w:r w:rsidRPr="00C46E53">
        <w:rPr>
          <w:rFonts w:ascii="Times New Roman" w:hAnsi="Times New Roman" w:cs="Times New Roman"/>
          <w:color w:val="000000"/>
          <w:sz w:val="22"/>
          <w:szCs w:val="22"/>
          <w:lang w:eastAsia="es-CO"/>
        </w:rPr>
        <w:t>Audiencias públicas de rendición de cuentas</w:t>
      </w:r>
    </w:p>
    <w:p w:rsidR="00025EAA" w:rsidRPr="00C46E53" w:rsidRDefault="00025EAA" w:rsidP="00CE5619">
      <w:pPr>
        <w:pStyle w:val="Prrafodelista"/>
        <w:numPr>
          <w:ilvl w:val="0"/>
          <w:numId w:val="94"/>
        </w:numPr>
        <w:spacing w:after="240"/>
        <w:jc w:val="both"/>
        <w:rPr>
          <w:rFonts w:ascii="Times New Roman" w:hAnsi="Times New Roman" w:cs="Times New Roman"/>
          <w:color w:val="000000"/>
          <w:sz w:val="22"/>
          <w:szCs w:val="22"/>
          <w:lang w:eastAsia="es-CO"/>
        </w:rPr>
      </w:pPr>
      <w:r w:rsidRPr="00C46E53">
        <w:rPr>
          <w:rFonts w:ascii="Times New Roman" w:hAnsi="Times New Roman" w:cs="Times New Roman"/>
          <w:color w:val="000000"/>
          <w:sz w:val="22"/>
          <w:szCs w:val="22"/>
          <w:lang w:eastAsia="es-CO"/>
        </w:rPr>
        <w:t>Foros y eventos académicos y culturales programados desde el nivel central, para facilitar encuentros que permitan discernir sobre el quehacer universitario y la sociedad</w:t>
      </w:r>
    </w:p>
    <w:p w:rsidR="00025EAA" w:rsidRPr="00C46E53" w:rsidRDefault="00025EAA" w:rsidP="00025EAA">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“Me gusta muchísimo la estrategia de empezar a hablar desde la óptica de los diferentes actores que vivimos la Universidad y he visto por ejemplo que  la IPS acaba de montar, ó sea desde el  año pasado creo la red FACEBOOK de los estudiantes y ya van como cuantos 2000, como 1700, ya vamos a llegar los 2000, por ahí pasan muchas cosas en esas redes sociales” (estudiante)</w:t>
      </w:r>
    </w:p>
    <w:p w:rsidR="00025EAA" w:rsidRPr="00C46E53" w:rsidRDefault="00025EAA" w:rsidP="00025EAA">
      <w:pPr>
        <w:spacing w:after="240"/>
        <w:jc w:val="both"/>
        <w:rPr>
          <w:rFonts w:ascii="Times New Roman" w:hAnsi="Times New Roman" w:cs="Times New Roman"/>
          <w:bCs/>
          <w:color w:val="0000FF" w:themeColor="hyperlink"/>
          <w:sz w:val="22"/>
          <w:szCs w:val="22"/>
          <w:u w:val="single"/>
        </w:rPr>
      </w:pPr>
      <w:r w:rsidRPr="00C46E53">
        <w:rPr>
          <w:rFonts w:ascii="Times New Roman" w:hAnsi="Times New Roman" w:cs="Times New Roman"/>
          <w:bCs/>
          <w:sz w:val="22"/>
          <w:szCs w:val="22"/>
        </w:rPr>
        <w:t xml:space="preserve">La comunicación y la información ha sido tema de mucho interés en los últimos años, fruto de ello, se documentó el </w:t>
      </w:r>
      <w:hyperlink r:id="rId300" w:history="1">
        <w:r w:rsidRPr="00C46E53">
          <w:rPr>
            <w:rStyle w:val="Hipervnculo"/>
            <w:rFonts w:ascii="Times New Roman" w:hAnsi="Times New Roman" w:cs="Times New Roman"/>
            <w:bCs/>
            <w:sz w:val="22"/>
            <w:szCs w:val="22"/>
          </w:rPr>
          <w:t>Proceso de Información y Comunicación</w:t>
        </w:r>
      </w:hyperlink>
      <w:r w:rsidRPr="00C46E53">
        <w:rPr>
          <w:rStyle w:val="Hipervnculo"/>
          <w:rFonts w:ascii="Times New Roman" w:hAnsi="Times New Roman" w:cs="Times New Roman"/>
          <w:bCs/>
          <w:sz w:val="22"/>
          <w:szCs w:val="22"/>
        </w:rPr>
        <w:t xml:space="preserve">. </w:t>
      </w:r>
      <w:r w:rsidRPr="00C46E53">
        <w:rPr>
          <w:rFonts w:ascii="Times New Roman" w:hAnsi="Times New Roman" w:cs="Times New Roman"/>
          <w:bCs/>
          <w:sz w:val="22"/>
          <w:szCs w:val="22"/>
        </w:rPr>
        <w:t xml:space="preserve">Obsérvese el cumplimiento de los </w:t>
      </w:r>
      <w:hyperlink r:id="rId301" w:history="1">
        <w:r w:rsidRPr="00C46E53">
          <w:rPr>
            <w:rStyle w:val="Hipervnculo"/>
            <w:rFonts w:ascii="Times New Roman" w:hAnsi="Times New Roman" w:cs="Times New Roman"/>
            <w:bCs/>
            <w:sz w:val="22"/>
            <w:szCs w:val="22"/>
          </w:rPr>
          <w:t>indicadores de eficiencia, eficacia y efectividad</w:t>
        </w:r>
      </w:hyperlink>
      <w:r w:rsidRPr="00C46E53">
        <w:rPr>
          <w:rFonts w:ascii="Times New Roman" w:hAnsi="Times New Roman" w:cs="Times New Roman"/>
          <w:bCs/>
          <w:sz w:val="22"/>
          <w:szCs w:val="22"/>
        </w:rPr>
        <w:t xml:space="preserve"> relacionados con este proceso.</w:t>
      </w:r>
    </w:p>
    <w:p w:rsidR="00025EAA" w:rsidRPr="00C46E53" w:rsidRDefault="00025EAA" w:rsidP="00025EAA">
      <w:pPr>
        <w:spacing w:after="240"/>
        <w:jc w:val="both"/>
        <w:rPr>
          <w:rFonts w:ascii="Times New Roman" w:hAnsi="Times New Roman" w:cs="Times New Roman"/>
          <w:bCs/>
          <w:sz w:val="22"/>
          <w:szCs w:val="22"/>
        </w:rPr>
      </w:pPr>
    </w:p>
    <w:p w:rsidR="00025EAA" w:rsidRPr="00C46E53" w:rsidRDefault="00025EAA" w:rsidP="00025EAA">
      <w:pPr>
        <w:spacing w:after="240"/>
        <w:jc w:val="both"/>
        <w:rPr>
          <w:rFonts w:ascii="Times New Roman" w:hAnsi="Times New Roman" w:cs="Times New Roman"/>
          <w:bCs/>
          <w:sz w:val="22"/>
          <w:szCs w:val="22"/>
        </w:rPr>
      </w:pPr>
      <w:r w:rsidRPr="00C46E53">
        <w:rPr>
          <w:rFonts w:ascii="Times New Roman" w:hAnsi="Times New Roman" w:cs="Times New Roman"/>
          <w:b/>
          <w:bCs/>
          <w:sz w:val="22"/>
          <w:szCs w:val="22"/>
        </w:rPr>
        <w:t xml:space="preserve">Facilidades que ofrece la institución para promover las relaciones entre los distintos actores y grupos, de orden académico, culturales, deportivos y otros. </w:t>
      </w:r>
      <w:r w:rsidRPr="00C46E53">
        <w:rPr>
          <w:rFonts w:ascii="Times New Roman" w:hAnsi="Times New Roman" w:cs="Times New Roman"/>
          <w:bCs/>
          <w:sz w:val="22"/>
          <w:szCs w:val="22"/>
        </w:rPr>
        <w:t xml:space="preserve">Ha sido tradición de la Universidad  de Caldas, el interés por la promoción y el desarrollo de las diferentes manifestaciones artísticas para </w:t>
      </w:r>
      <w:r w:rsidR="00631E8F">
        <w:rPr>
          <w:rFonts w:ascii="Times New Roman" w:hAnsi="Times New Roman" w:cs="Times New Roman"/>
          <w:bCs/>
          <w:sz w:val="22"/>
          <w:szCs w:val="22"/>
        </w:rPr>
        <w:t>aumentar</w:t>
      </w:r>
      <w:r w:rsidRPr="00C46E53">
        <w:rPr>
          <w:rFonts w:ascii="Times New Roman" w:hAnsi="Times New Roman" w:cs="Times New Roman"/>
          <w:bCs/>
          <w:sz w:val="22"/>
          <w:szCs w:val="22"/>
        </w:rPr>
        <w:t xml:space="preserve"> el patrimonio cultural de la ciudad, la región y el país. La agenda cultural que se programa desde  el área de Extensión Cultural de la Oficina de Bienestar  tiene como horizonte vincular a los estudiantes, profesores y administrativos a la vida cultural universitaria; fomentar la integración y despertar el espíritu humanista y cultural, como aporte a la identidad y a la  sociabilidad de la comunidad universitaria.</w:t>
      </w:r>
    </w:p>
    <w:p w:rsidR="00025EAA" w:rsidRPr="00C46E53" w:rsidRDefault="00025EAA" w:rsidP="00025EAA">
      <w:pPr>
        <w:spacing w:after="240"/>
        <w:ind w:left="567" w:right="474"/>
        <w:jc w:val="both"/>
        <w:rPr>
          <w:rFonts w:ascii="Times New Roman" w:hAnsi="Times New Roman" w:cs="Times New Roman"/>
          <w:bCs/>
          <w:i/>
          <w:sz w:val="22"/>
          <w:szCs w:val="22"/>
        </w:rPr>
      </w:pPr>
      <w:r w:rsidRPr="00C46E53">
        <w:rPr>
          <w:rFonts w:ascii="Times New Roman" w:hAnsi="Times New Roman" w:cs="Times New Roman"/>
          <w:i/>
          <w:sz w:val="22"/>
          <w:szCs w:val="22"/>
        </w:rPr>
        <w:lastRenderedPageBreak/>
        <w:t>“El esfuerzo que hace Bienestar Universitario ha permitido no solamente apoyarnos a nosotros como grupo o como comunidad, sino también  divulgar y promover la cultura de cada región en Manizales y creo que eso es algo muy grande que nosotros  nos llevamos porque nosotros venimos acá, pero la idea es  volver a nuestra comunidad”. (Estudiante)</w:t>
      </w:r>
    </w:p>
    <w:p w:rsidR="00025EAA" w:rsidRPr="00C46E53" w:rsidRDefault="00025EAA" w:rsidP="00025EAA">
      <w:pPr>
        <w:spacing w:after="240"/>
        <w:jc w:val="both"/>
        <w:rPr>
          <w:rFonts w:ascii="Times New Roman" w:hAnsi="Times New Roman" w:cs="Times New Roman"/>
          <w:b/>
          <w:bCs/>
          <w:sz w:val="22"/>
          <w:szCs w:val="22"/>
        </w:rPr>
      </w:pPr>
      <w:r w:rsidRPr="00C46E53">
        <w:rPr>
          <w:rFonts w:ascii="Times New Roman" w:hAnsi="Times New Roman" w:cs="Times New Roman"/>
          <w:bCs/>
          <w:sz w:val="22"/>
          <w:szCs w:val="22"/>
        </w:rPr>
        <w:t>En el Área de Deporte y Recreación se desarrollan actividades que promueven la interacción entre los distintos actores universitarios –estudiantes, docentes, administrativos y trabajadores oficiales– y se busca una práctica de la actividad física orientada hacia  los procesos de integración y la promoción de estilos saludables de vida</w:t>
      </w:r>
      <w:r w:rsidRPr="00C46E53">
        <w:rPr>
          <w:rFonts w:ascii="Times New Roman" w:hAnsi="Times New Roman" w:cs="Times New Roman"/>
          <w:b/>
          <w:bCs/>
          <w:sz w:val="22"/>
          <w:szCs w:val="22"/>
        </w:rPr>
        <w:t>.</w:t>
      </w:r>
    </w:p>
    <w:p w:rsidR="00025EAA" w:rsidRPr="00C46E53" w:rsidRDefault="00025EAA" w:rsidP="00025EAA">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 “Uno escucha una crítica constante por parte de los funcionarios institucionales, de que Bienestar Universitario no nos brinda a nosotros actividades, pero eso es totalmente errado porque yo personalmente he sido una gran beneficiada de los programas”. (Funcionaria)</w:t>
      </w:r>
    </w:p>
    <w:p w:rsidR="00025EAA" w:rsidRPr="00C46E53" w:rsidRDefault="00025EAA" w:rsidP="00025EAA">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2"/>
          <w:szCs w:val="22"/>
        </w:rPr>
        <w:t xml:space="preserve">“Tenemos muchos programas asistenciales, pero igual tenemos una serie de programas que intencionalmente buscan generar  espacios para la convivencia y el tejido social, así uno muchas veces no lo identifique […] entonces hay que tener en cuenta que muchos de los programas que hacemos desde bienestar a pesar de que no estemos vendiendo esa idea intencionalmente, lo que estamos haciendo es generar esos espacios de encuentro para toda la comunidad”  </w:t>
      </w:r>
      <w:r w:rsidR="00F5132C" w:rsidRPr="00C46E53">
        <w:rPr>
          <w:rFonts w:ascii="Times New Roman" w:hAnsi="Times New Roman" w:cs="Times New Roman"/>
          <w:i/>
          <w:sz w:val="22"/>
          <w:szCs w:val="22"/>
        </w:rPr>
        <w:t>(Estudiante)</w:t>
      </w:r>
    </w:p>
    <w:p w:rsidR="00025EAA" w:rsidRPr="00C46E53" w:rsidRDefault="00025EAA" w:rsidP="00025EAA">
      <w:pPr>
        <w:spacing w:after="240"/>
        <w:jc w:val="both"/>
        <w:rPr>
          <w:rFonts w:ascii="Times New Roman" w:hAnsi="Times New Roman" w:cs="Times New Roman"/>
          <w:b/>
          <w:i/>
          <w:sz w:val="22"/>
          <w:szCs w:val="22"/>
        </w:rPr>
      </w:pPr>
      <w:r w:rsidRPr="00C46E53">
        <w:rPr>
          <w:rFonts w:ascii="Times New Roman" w:hAnsi="Times New Roman" w:cs="Times New Roman"/>
          <w:bCs/>
          <w:sz w:val="22"/>
          <w:szCs w:val="22"/>
        </w:rPr>
        <w:t>Durante el año 2010 se ejecutaron dos talleres denominados "GERENCIA DEL SERVICIO”, integrando el “Ser con el Hacer”, dirigidos a docentes y administrativos de la Universidad de Caldas.  En este espacio,  se tiene  una matriz para  medición del clima  que se va enriqueciendo cada vez con la participación de los asistentes al seminario, y va mostrando cómo  se van asimilando las nuevas medidas enfocadas a las áreas administrativas y misionales.</w:t>
      </w:r>
    </w:p>
    <w:p w:rsidR="00025EAA" w:rsidRPr="00C46E53" w:rsidRDefault="00025EAA" w:rsidP="00025EAA">
      <w:pPr>
        <w:spacing w:after="240"/>
        <w:jc w:val="both"/>
        <w:rPr>
          <w:rFonts w:ascii="Times New Roman" w:hAnsi="Times New Roman" w:cs="Times New Roman"/>
          <w:b/>
          <w:bCs/>
          <w:sz w:val="22"/>
          <w:szCs w:val="22"/>
        </w:rPr>
      </w:pPr>
    </w:p>
    <w:p w:rsidR="00025EAA" w:rsidRPr="00C46E53" w:rsidRDefault="00025EAA" w:rsidP="00025EAA">
      <w:pPr>
        <w:spacing w:after="240"/>
        <w:jc w:val="both"/>
        <w:rPr>
          <w:rFonts w:ascii="Times New Roman" w:hAnsi="Times New Roman" w:cs="Times New Roman"/>
          <w:b/>
          <w:bCs/>
          <w:sz w:val="22"/>
          <w:szCs w:val="22"/>
        </w:rPr>
      </w:pPr>
      <w:r w:rsidRPr="00C46E53">
        <w:rPr>
          <w:rFonts w:ascii="Times New Roman" w:hAnsi="Times New Roman" w:cs="Times New Roman"/>
          <w:b/>
          <w:bCs/>
          <w:sz w:val="22"/>
          <w:szCs w:val="22"/>
        </w:rPr>
        <w:t xml:space="preserve">Políticas de la institución sobre el bienestar de la comunidad universitaria y su lugar en la institución. </w:t>
      </w:r>
      <w:r w:rsidRPr="00C46E53">
        <w:rPr>
          <w:rFonts w:ascii="Times New Roman" w:hAnsi="Times New Roman" w:cs="Times New Roman"/>
          <w:bCs/>
          <w:sz w:val="22"/>
          <w:szCs w:val="22"/>
        </w:rPr>
        <w:t xml:space="preserve">Actualmente, la Universidad cuenta con una </w:t>
      </w:r>
      <w:r w:rsidRPr="005E40BB">
        <w:rPr>
          <w:rFonts w:ascii="Times New Roman" w:hAnsi="Times New Roman" w:cs="Times New Roman"/>
          <w:bCs/>
          <w:sz w:val="22"/>
          <w:szCs w:val="22"/>
        </w:rPr>
        <w:t>Política de Bienestar</w:t>
      </w:r>
      <w:r w:rsidRPr="00C46E53">
        <w:rPr>
          <w:rFonts w:ascii="Times New Roman" w:hAnsi="Times New Roman" w:cs="Times New Roman"/>
          <w:bCs/>
          <w:sz w:val="22"/>
          <w:szCs w:val="22"/>
        </w:rPr>
        <w:t xml:space="preserve">, la cual  fue aprobada por la alta dirección en el año 2010. </w:t>
      </w:r>
    </w:p>
    <w:p w:rsidR="00025EAA" w:rsidRPr="00C46E53" w:rsidRDefault="00025EAA" w:rsidP="00025EAA">
      <w:pPr>
        <w:spacing w:after="240"/>
        <w:jc w:val="both"/>
        <w:rPr>
          <w:rFonts w:ascii="Times New Roman" w:hAnsi="Times New Roman" w:cs="Times New Roman"/>
          <w:b/>
          <w:bCs/>
          <w:sz w:val="22"/>
          <w:szCs w:val="22"/>
        </w:rPr>
      </w:pPr>
    </w:p>
    <w:p w:rsidR="00025EAA" w:rsidRPr="00C46E53" w:rsidRDefault="00025EAA" w:rsidP="00025EAA">
      <w:pPr>
        <w:spacing w:after="240"/>
        <w:jc w:val="both"/>
        <w:rPr>
          <w:rFonts w:ascii="Times New Roman" w:hAnsi="Times New Roman" w:cs="Times New Roman"/>
          <w:b/>
          <w:bCs/>
          <w:sz w:val="22"/>
          <w:szCs w:val="22"/>
        </w:rPr>
      </w:pPr>
      <w:r w:rsidRPr="00C46E53">
        <w:rPr>
          <w:rFonts w:ascii="Times New Roman" w:hAnsi="Times New Roman" w:cs="Times New Roman"/>
          <w:b/>
          <w:bCs/>
          <w:sz w:val="22"/>
          <w:szCs w:val="22"/>
        </w:rPr>
        <w:t xml:space="preserve">Estudios o proyectos investigativos adelantados acerca de temas propios del bienestar universitario. </w:t>
      </w:r>
      <w:r w:rsidRPr="00C46E53">
        <w:rPr>
          <w:rFonts w:ascii="Times New Roman" w:hAnsi="Times New Roman" w:cs="Times New Roman"/>
          <w:bCs/>
          <w:sz w:val="22"/>
          <w:szCs w:val="22"/>
        </w:rPr>
        <w:t xml:space="preserve">El estudio más representativo sobre el bienestar en la Universidad de Caldas fue el realizado por Felipe </w:t>
      </w:r>
      <w:proofErr w:type="spellStart"/>
      <w:r w:rsidRPr="00C46E53">
        <w:rPr>
          <w:rFonts w:ascii="Times New Roman" w:hAnsi="Times New Roman" w:cs="Times New Roman"/>
          <w:bCs/>
          <w:sz w:val="22"/>
          <w:szCs w:val="22"/>
        </w:rPr>
        <w:t>Contecha</w:t>
      </w:r>
      <w:proofErr w:type="spellEnd"/>
      <w:r w:rsidRPr="00C46E53">
        <w:rPr>
          <w:rFonts w:ascii="Times New Roman" w:hAnsi="Times New Roman" w:cs="Times New Roman"/>
          <w:bCs/>
          <w:sz w:val="22"/>
          <w:szCs w:val="22"/>
        </w:rPr>
        <w:t xml:space="preserve"> Carrillo, denominada  "</w:t>
      </w:r>
      <w:hyperlink r:id="rId302" w:history="1">
        <w:r w:rsidRPr="00C46E53">
          <w:rPr>
            <w:rStyle w:val="Hipervnculo"/>
            <w:rFonts w:ascii="Times New Roman" w:hAnsi="Times New Roman" w:cs="Times New Roman"/>
            <w:bCs/>
            <w:i/>
            <w:sz w:val="22"/>
            <w:szCs w:val="22"/>
          </w:rPr>
          <w:t>Los sentidos del  bienestar universitario en RUDECOLOMBIA: Mas allá de un servicio asistencial</w:t>
        </w:r>
      </w:hyperlink>
      <w:r w:rsidRPr="00C46E53">
        <w:rPr>
          <w:rFonts w:ascii="Times New Roman" w:hAnsi="Times New Roman" w:cs="Times New Roman"/>
          <w:bCs/>
          <w:sz w:val="22"/>
          <w:szCs w:val="22"/>
        </w:rPr>
        <w:t xml:space="preserve">”, en 2009. </w:t>
      </w:r>
      <w:r w:rsidRPr="00C46E53">
        <w:rPr>
          <w:rFonts w:ascii="Times New Roman" w:hAnsi="Times New Roman" w:cs="Times New Roman"/>
          <w:b/>
          <w:bCs/>
          <w:sz w:val="22"/>
          <w:szCs w:val="22"/>
        </w:rPr>
        <w:t xml:space="preserve"> </w:t>
      </w:r>
      <w:r w:rsidRPr="00C46E53">
        <w:rPr>
          <w:rFonts w:ascii="Times New Roman" w:hAnsi="Times New Roman" w:cs="Times New Roman"/>
          <w:bCs/>
          <w:sz w:val="22"/>
          <w:szCs w:val="22"/>
        </w:rPr>
        <w:t>Otros estudios relacionados con el tema son:</w:t>
      </w:r>
    </w:p>
    <w:p w:rsidR="00025EAA" w:rsidRPr="00C46E53" w:rsidRDefault="004679E3" w:rsidP="00CE5619">
      <w:pPr>
        <w:pStyle w:val="Prrafodelista"/>
        <w:numPr>
          <w:ilvl w:val="0"/>
          <w:numId w:val="89"/>
        </w:numPr>
        <w:spacing w:after="120"/>
        <w:ind w:left="357" w:hanging="357"/>
        <w:contextualSpacing w:val="0"/>
        <w:jc w:val="both"/>
        <w:rPr>
          <w:rFonts w:ascii="Times New Roman" w:hAnsi="Times New Roman" w:cs="Times New Roman"/>
          <w:bCs/>
          <w:sz w:val="22"/>
          <w:szCs w:val="22"/>
        </w:rPr>
      </w:pPr>
      <w:hyperlink r:id="rId303" w:history="1">
        <w:r w:rsidR="00025EAA" w:rsidRPr="00C46E53">
          <w:rPr>
            <w:rStyle w:val="Hipervnculo"/>
            <w:rFonts w:ascii="Times New Roman" w:hAnsi="Times New Roman" w:cs="Times New Roman"/>
            <w:bCs/>
            <w:sz w:val="22"/>
            <w:szCs w:val="22"/>
          </w:rPr>
          <w:t>Condiciones de bienestar y calidad de vida de los funcionarios de la Universidad de Caldas.</w:t>
        </w:r>
      </w:hyperlink>
    </w:p>
    <w:p w:rsidR="00025EAA" w:rsidRPr="00C46E53" w:rsidRDefault="00025EAA" w:rsidP="00CE5619">
      <w:pPr>
        <w:pStyle w:val="Prrafodelista"/>
        <w:numPr>
          <w:ilvl w:val="0"/>
          <w:numId w:val="89"/>
        </w:numPr>
        <w:spacing w:after="12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Diagnóstico sobre sistemas de pensamiento, realizado en el año 2010 con directivos, decanos, docentes, directores de departamentos y programas</w:t>
      </w:r>
    </w:p>
    <w:p w:rsidR="00025EAA" w:rsidRPr="00C46E53" w:rsidRDefault="00025EAA" w:rsidP="00CE5619">
      <w:pPr>
        <w:pStyle w:val="Prrafodelista"/>
        <w:numPr>
          <w:ilvl w:val="0"/>
          <w:numId w:val="89"/>
        </w:numPr>
        <w:spacing w:after="12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t>Deserción en la Universidad de Caldas –1998 a 2006–</w:t>
      </w:r>
    </w:p>
    <w:p w:rsidR="00025EAA" w:rsidRPr="00C46E53" w:rsidRDefault="00025EAA" w:rsidP="00CE5619">
      <w:pPr>
        <w:pStyle w:val="Prrafodelista"/>
        <w:numPr>
          <w:ilvl w:val="0"/>
          <w:numId w:val="89"/>
        </w:numPr>
        <w:spacing w:after="120"/>
        <w:ind w:left="357" w:hanging="357"/>
        <w:contextualSpacing w:val="0"/>
        <w:jc w:val="both"/>
        <w:rPr>
          <w:rFonts w:ascii="Times New Roman" w:hAnsi="Times New Roman" w:cs="Times New Roman"/>
          <w:bCs/>
          <w:sz w:val="22"/>
          <w:szCs w:val="22"/>
        </w:rPr>
      </w:pPr>
      <w:r w:rsidRPr="00C46E53">
        <w:rPr>
          <w:rFonts w:ascii="Times New Roman" w:hAnsi="Times New Roman" w:cs="Times New Roman"/>
          <w:bCs/>
          <w:sz w:val="22"/>
          <w:szCs w:val="22"/>
        </w:rPr>
        <w:lastRenderedPageBreak/>
        <w:t>Motricidad humana y aprendizaje, representaciones sociales sobre las clases de aeróbicos de los grupos de usuarios que asisten al gimnasio de la Universidad de Caldas</w:t>
      </w:r>
    </w:p>
    <w:p w:rsidR="00025EAA" w:rsidRPr="00C46E53" w:rsidRDefault="00025EAA" w:rsidP="00CE5619">
      <w:pPr>
        <w:pStyle w:val="Prrafodelista"/>
        <w:numPr>
          <w:ilvl w:val="0"/>
          <w:numId w:val="89"/>
        </w:num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t>Perfil de estudiantes que ingresan a la Universidad de Caldas 2010-2011. Estudio que monitorea factores de riesgo desde la IPS</w:t>
      </w:r>
    </w:p>
    <w:p w:rsidR="00025EAA" w:rsidRPr="00C46E53" w:rsidRDefault="00025EAA" w:rsidP="00025EAA">
      <w:pPr>
        <w:spacing w:after="240"/>
        <w:jc w:val="both"/>
        <w:rPr>
          <w:rFonts w:ascii="Times New Roman" w:hAnsi="Times New Roman" w:cs="Times New Roman"/>
          <w:bCs/>
          <w:sz w:val="22"/>
          <w:szCs w:val="22"/>
        </w:rPr>
      </w:pPr>
    </w:p>
    <w:p w:rsidR="00025EAA" w:rsidRPr="00C46E53" w:rsidRDefault="00025EAA" w:rsidP="00025EAA">
      <w:pPr>
        <w:spacing w:after="240"/>
        <w:jc w:val="both"/>
        <w:outlineLvl w:val="0"/>
        <w:rPr>
          <w:rFonts w:ascii="Times New Roman" w:hAnsi="Times New Roman" w:cs="Times New Roman"/>
          <w:b/>
          <w:bCs/>
          <w:sz w:val="22"/>
          <w:szCs w:val="22"/>
        </w:rPr>
      </w:pPr>
      <w:r w:rsidRPr="00C46E53">
        <w:rPr>
          <w:rFonts w:ascii="Times New Roman" w:hAnsi="Times New Roman" w:cs="Times New Roman"/>
          <w:b/>
          <w:bCs/>
          <w:sz w:val="22"/>
          <w:szCs w:val="22"/>
        </w:rPr>
        <w:t>Servicios de bienestar para los diferentes estamentos.</w:t>
      </w:r>
    </w:p>
    <w:tbl>
      <w:tblPr>
        <w:tblStyle w:val="Listaclara-nfasis11"/>
        <w:tblW w:w="8946" w:type="dxa"/>
        <w:tblLayout w:type="fixed"/>
        <w:tblLook w:val="00A0"/>
      </w:tblPr>
      <w:tblGrid>
        <w:gridCol w:w="1575"/>
        <w:gridCol w:w="4062"/>
        <w:gridCol w:w="283"/>
        <w:gridCol w:w="709"/>
        <w:gridCol w:w="567"/>
        <w:gridCol w:w="283"/>
        <w:gridCol w:w="333"/>
        <w:gridCol w:w="567"/>
        <w:gridCol w:w="567"/>
      </w:tblGrid>
      <w:tr w:rsidR="00025EAA" w:rsidRPr="00C46E53" w:rsidTr="00025EAA">
        <w:trPr>
          <w:cnfStyle w:val="100000000000"/>
          <w:trHeight w:val="300"/>
        </w:trPr>
        <w:tc>
          <w:tcPr>
            <w:cnfStyle w:val="001000000000"/>
            <w:tcW w:w="8946" w:type="dxa"/>
            <w:gridSpan w:val="9"/>
          </w:tcPr>
          <w:p w:rsidR="00025EAA" w:rsidRPr="00C46E53" w:rsidRDefault="00025EAA" w:rsidP="00025EAA">
            <w:pPr>
              <w:jc w:val="center"/>
              <w:rPr>
                <w:rFonts w:ascii="Times New Roman" w:hAnsi="Times New Roman"/>
                <w:bCs w:val="0"/>
                <w:sz w:val="20"/>
                <w:szCs w:val="20"/>
                <w:lang w:val="es-ES_tradnl" w:eastAsia="es-CO"/>
              </w:rPr>
            </w:pPr>
            <w:r w:rsidRPr="00C46E53">
              <w:rPr>
                <w:rFonts w:ascii="Times New Roman" w:hAnsi="Times New Roman"/>
                <w:bCs w:val="0"/>
                <w:sz w:val="20"/>
                <w:szCs w:val="20"/>
                <w:lang w:val="es-ES_tradnl" w:eastAsia="es-CO"/>
              </w:rPr>
              <w:t>PROGRAMAS DE BIENESTAR POR ÁREAS Y BENEFICIARIOS</w:t>
            </w:r>
          </w:p>
        </w:tc>
      </w:tr>
      <w:tr w:rsidR="00025EAA" w:rsidRPr="00C46E53" w:rsidTr="00025EAA">
        <w:trPr>
          <w:cnfStyle w:val="000000100000"/>
          <w:trHeight w:val="300"/>
        </w:trPr>
        <w:tc>
          <w:tcPr>
            <w:cnfStyle w:val="001000000000"/>
            <w:tcW w:w="1575" w:type="dxa"/>
            <w:vMerge w:val="restart"/>
            <w:vAlign w:val="center"/>
          </w:tcPr>
          <w:p w:rsidR="00025EAA" w:rsidRPr="00C46E53" w:rsidRDefault="00025EAA" w:rsidP="00025EAA">
            <w:pPr>
              <w:jc w:val="center"/>
              <w:rPr>
                <w:rFonts w:ascii="Times New Roman" w:hAnsi="Times New Roman"/>
                <w:bCs w:val="0"/>
                <w:sz w:val="20"/>
                <w:szCs w:val="20"/>
                <w:lang w:val="es-ES_tradnl" w:eastAsia="es-CO"/>
              </w:rPr>
            </w:pPr>
            <w:r w:rsidRPr="00C46E53">
              <w:rPr>
                <w:rFonts w:ascii="Times New Roman" w:hAnsi="Times New Roman"/>
                <w:lang w:val="es-ES_tradnl"/>
              </w:rPr>
              <w:br w:type="page"/>
            </w:r>
            <w:r w:rsidRPr="00C46E53">
              <w:rPr>
                <w:rFonts w:ascii="Times New Roman" w:hAnsi="Times New Roman"/>
                <w:bCs w:val="0"/>
                <w:sz w:val="20"/>
                <w:szCs w:val="20"/>
                <w:lang w:val="es-ES_tradnl" w:eastAsia="es-CO"/>
              </w:rPr>
              <w:t>ÁREA</w:t>
            </w:r>
          </w:p>
        </w:tc>
        <w:tc>
          <w:tcPr>
            <w:cnfStyle w:val="000010000000"/>
            <w:tcW w:w="4062" w:type="dxa"/>
            <w:vMerge w:val="restart"/>
            <w:vAlign w:val="center"/>
          </w:tcPr>
          <w:p w:rsidR="00025EAA" w:rsidRPr="00C46E53" w:rsidRDefault="00025EAA" w:rsidP="00025EAA">
            <w:pPr>
              <w:jc w:val="center"/>
              <w:rPr>
                <w:rFonts w:ascii="Times New Roman" w:hAnsi="Times New Roman"/>
                <w:b/>
                <w:bCs/>
                <w:sz w:val="20"/>
                <w:szCs w:val="20"/>
                <w:lang w:val="es-ES_tradnl" w:eastAsia="es-CO"/>
              </w:rPr>
            </w:pPr>
            <w:r w:rsidRPr="00C46E53">
              <w:rPr>
                <w:rFonts w:ascii="Times New Roman" w:hAnsi="Times New Roman"/>
                <w:b/>
                <w:bCs/>
                <w:sz w:val="20"/>
                <w:szCs w:val="20"/>
                <w:lang w:val="es-ES_tradnl" w:eastAsia="es-CO"/>
              </w:rPr>
              <w:t>PROGRAMA</w:t>
            </w:r>
          </w:p>
        </w:tc>
        <w:tc>
          <w:tcPr>
            <w:tcW w:w="1559" w:type="dxa"/>
            <w:gridSpan w:val="3"/>
            <w:vAlign w:val="center"/>
          </w:tcPr>
          <w:p w:rsidR="00025EAA" w:rsidRPr="00C46E53" w:rsidRDefault="00025EAA" w:rsidP="00025EAA">
            <w:pPr>
              <w:jc w:val="center"/>
              <w:cnfStyle w:val="000000100000"/>
              <w:rPr>
                <w:rFonts w:ascii="Times New Roman" w:hAnsi="Times New Roman"/>
                <w:b/>
                <w:bCs/>
                <w:sz w:val="20"/>
                <w:szCs w:val="20"/>
                <w:lang w:val="es-ES_tradnl" w:eastAsia="es-CO"/>
              </w:rPr>
            </w:pPr>
            <w:r w:rsidRPr="00C46E53">
              <w:rPr>
                <w:rFonts w:ascii="Times New Roman" w:hAnsi="Times New Roman"/>
                <w:b/>
                <w:bCs/>
                <w:sz w:val="20"/>
                <w:szCs w:val="20"/>
                <w:lang w:val="es-ES_tradnl" w:eastAsia="es-CO"/>
              </w:rPr>
              <w:t>Estudiantes</w:t>
            </w:r>
          </w:p>
        </w:tc>
        <w:tc>
          <w:tcPr>
            <w:cnfStyle w:val="000010000000"/>
            <w:tcW w:w="283" w:type="dxa"/>
            <w:vMerge w:val="restart"/>
            <w:vAlign w:val="center"/>
          </w:tcPr>
          <w:p w:rsidR="00025EAA" w:rsidRPr="00C46E53" w:rsidRDefault="00025EAA" w:rsidP="00025EAA">
            <w:pPr>
              <w:jc w:val="center"/>
              <w:rPr>
                <w:rFonts w:ascii="Times New Roman" w:hAnsi="Times New Roman"/>
                <w:b/>
                <w:bCs/>
                <w:sz w:val="20"/>
                <w:szCs w:val="20"/>
                <w:lang w:val="es-ES_tradnl" w:eastAsia="es-CO"/>
              </w:rPr>
            </w:pPr>
            <w:r w:rsidRPr="00C46E53">
              <w:rPr>
                <w:rFonts w:ascii="Times New Roman" w:hAnsi="Times New Roman"/>
                <w:b/>
                <w:bCs/>
                <w:sz w:val="20"/>
                <w:szCs w:val="20"/>
                <w:lang w:val="es-ES_tradnl" w:eastAsia="es-CO"/>
              </w:rPr>
              <w:t>D</w:t>
            </w:r>
          </w:p>
        </w:tc>
        <w:tc>
          <w:tcPr>
            <w:tcW w:w="333" w:type="dxa"/>
            <w:vMerge w:val="restart"/>
            <w:vAlign w:val="center"/>
          </w:tcPr>
          <w:p w:rsidR="00025EAA" w:rsidRPr="00C46E53" w:rsidRDefault="00025EAA" w:rsidP="00025EAA">
            <w:pPr>
              <w:jc w:val="center"/>
              <w:cnfStyle w:val="000000100000"/>
              <w:rPr>
                <w:rFonts w:ascii="Times New Roman" w:hAnsi="Times New Roman"/>
                <w:b/>
                <w:bCs/>
                <w:sz w:val="20"/>
                <w:szCs w:val="20"/>
                <w:lang w:val="es-ES_tradnl" w:eastAsia="es-CO"/>
              </w:rPr>
            </w:pPr>
            <w:r w:rsidRPr="00C46E53">
              <w:rPr>
                <w:rFonts w:ascii="Times New Roman" w:hAnsi="Times New Roman"/>
                <w:b/>
                <w:bCs/>
                <w:sz w:val="20"/>
                <w:szCs w:val="20"/>
                <w:lang w:val="es-ES_tradnl" w:eastAsia="es-CO"/>
              </w:rPr>
              <w:t>E</w:t>
            </w:r>
          </w:p>
        </w:tc>
        <w:tc>
          <w:tcPr>
            <w:cnfStyle w:val="000010000000"/>
            <w:tcW w:w="567" w:type="dxa"/>
            <w:vMerge w:val="restart"/>
            <w:vAlign w:val="center"/>
          </w:tcPr>
          <w:p w:rsidR="00025EAA" w:rsidRPr="00C46E53" w:rsidRDefault="00025EAA" w:rsidP="00025EAA">
            <w:pPr>
              <w:jc w:val="center"/>
              <w:rPr>
                <w:rFonts w:ascii="Times New Roman" w:hAnsi="Times New Roman"/>
                <w:b/>
                <w:bCs/>
                <w:sz w:val="20"/>
                <w:szCs w:val="20"/>
                <w:lang w:val="es-ES_tradnl" w:eastAsia="es-CO"/>
              </w:rPr>
            </w:pPr>
            <w:r w:rsidRPr="00C46E53">
              <w:rPr>
                <w:rFonts w:ascii="Times New Roman" w:hAnsi="Times New Roman"/>
                <w:b/>
                <w:bCs/>
                <w:sz w:val="20"/>
                <w:szCs w:val="20"/>
                <w:lang w:val="es-ES_tradnl" w:eastAsia="es-CO"/>
              </w:rPr>
              <w:t>T.O</w:t>
            </w:r>
          </w:p>
        </w:tc>
        <w:tc>
          <w:tcPr>
            <w:tcW w:w="567" w:type="dxa"/>
            <w:vMerge w:val="restart"/>
            <w:vAlign w:val="center"/>
          </w:tcPr>
          <w:p w:rsidR="00025EAA" w:rsidRPr="00C46E53" w:rsidRDefault="00025EAA" w:rsidP="00025EAA">
            <w:pPr>
              <w:jc w:val="center"/>
              <w:cnfStyle w:val="000000100000"/>
              <w:rPr>
                <w:rFonts w:ascii="Times New Roman" w:hAnsi="Times New Roman"/>
                <w:b/>
                <w:bCs/>
                <w:sz w:val="20"/>
                <w:szCs w:val="20"/>
                <w:lang w:val="es-ES_tradnl" w:eastAsia="es-CO"/>
              </w:rPr>
            </w:pPr>
            <w:r w:rsidRPr="00C46E53">
              <w:rPr>
                <w:rFonts w:ascii="Times New Roman" w:hAnsi="Times New Roman"/>
                <w:b/>
                <w:bCs/>
                <w:sz w:val="20"/>
                <w:szCs w:val="20"/>
                <w:lang w:val="es-ES_tradnl" w:eastAsia="es-CO"/>
              </w:rPr>
              <w:t>P-G</w:t>
            </w:r>
          </w:p>
        </w:tc>
      </w:tr>
      <w:tr w:rsidR="00025EAA" w:rsidRPr="00C46E53" w:rsidTr="00025EAA">
        <w:trPr>
          <w:trHeight w:val="185"/>
        </w:trPr>
        <w:tc>
          <w:tcPr>
            <w:cnfStyle w:val="001000000000"/>
            <w:tcW w:w="1575" w:type="dxa"/>
            <w:vMerge/>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Merge/>
          </w:tcPr>
          <w:p w:rsidR="00025EAA" w:rsidRPr="00C46E53" w:rsidRDefault="00025EAA" w:rsidP="00025EAA">
            <w:pPr>
              <w:jc w:val="both"/>
              <w:rPr>
                <w:rFonts w:ascii="Times New Roman" w:hAnsi="Times New Roman"/>
                <w:b/>
                <w:bCs/>
                <w:color w:val="000000" w:themeColor="text1"/>
                <w:sz w:val="20"/>
                <w:szCs w:val="20"/>
                <w:lang w:val="es-ES_tradnl" w:eastAsia="es-CO"/>
              </w:rPr>
            </w:pPr>
          </w:p>
        </w:tc>
        <w:tc>
          <w:tcPr>
            <w:tcW w:w="283" w:type="dxa"/>
          </w:tcPr>
          <w:p w:rsidR="00025EAA" w:rsidRPr="00C46E53" w:rsidRDefault="00025EAA" w:rsidP="00025EAA">
            <w:pPr>
              <w:jc w:val="both"/>
              <w:cnfStyle w:val="000000000000"/>
              <w:rPr>
                <w:rFonts w:ascii="Times New Roman" w:hAnsi="Times New Roman"/>
                <w:b/>
                <w:color w:val="000000" w:themeColor="text1"/>
                <w:sz w:val="20"/>
                <w:szCs w:val="20"/>
                <w:lang w:val="es-ES_tradnl" w:eastAsia="es-CO"/>
              </w:rPr>
            </w:pPr>
            <w:r w:rsidRPr="00C46E53">
              <w:rPr>
                <w:rFonts w:ascii="Times New Roman" w:hAnsi="Times New Roman"/>
                <w:b/>
                <w:color w:val="000000" w:themeColor="text1"/>
                <w:sz w:val="20"/>
                <w:szCs w:val="20"/>
                <w:lang w:val="es-ES_tradnl" w:eastAsia="es-CO"/>
              </w:rPr>
              <w:t>P</w:t>
            </w:r>
          </w:p>
        </w:tc>
        <w:tc>
          <w:tcPr>
            <w:cnfStyle w:val="000010000000"/>
            <w:tcW w:w="709" w:type="dxa"/>
          </w:tcPr>
          <w:p w:rsidR="00025EAA" w:rsidRPr="00C46E53" w:rsidRDefault="00025EAA" w:rsidP="00025EAA">
            <w:pPr>
              <w:jc w:val="both"/>
              <w:rPr>
                <w:rFonts w:ascii="Times New Roman" w:hAnsi="Times New Roman"/>
                <w:b/>
                <w:color w:val="000000" w:themeColor="text1"/>
                <w:sz w:val="20"/>
                <w:szCs w:val="20"/>
                <w:lang w:val="es-ES_tradnl" w:eastAsia="es-CO"/>
              </w:rPr>
            </w:pPr>
            <w:r w:rsidRPr="00C46E53">
              <w:rPr>
                <w:rFonts w:ascii="Times New Roman" w:hAnsi="Times New Roman"/>
                <w:b/>
                <w:color w:val="000000" w:themeColor="text1"/>
                <w:sz w:val="20"/>
                <w:szCs w:val="20"/>
                <w:lang w:val="es-ES_tradnl" w:eastAsia="es-CO"/>
              </w:rPr>
              <w:t>E. A</w:t>
            </w:r>
          </w:p>
        </w:tc>
        <w:tc>
          <w:tcPr>
            <w:tcW w:w="567" w:type="dxa"/>
          </w:tcPr>
          <w:p w:rsidR="00025EAA" w:rsidRPr="00C46E53" w:rsidRDefault="00025EAA" w:rsidP="00025EAA">
            <w:pPr>
              <w:jc w:val="both"/>
              <w:cnfStyle w:val="000000000000"/>
              <w:rPr>
                <w:rFonts w:ascii="Times New Roman" w:hAnsi="Times New Roman"/>
                <w:b/>
                <w:color w:val="000000" w:themeColor="text1"/>
                <w:sz w:val="20"/>
                <w:szCs w:val="20"/>
                <w:lang w:val="es-ES_tradnl" w:eastAsia="es-CO"/>
              </w:rPr>
            </w:pPr>
            <w:proofErr w:type="spellStart"/>
            <w:r w:rsidRPr="00C46E53">
              <w:rPr>
                <w:rFonts w:ascii="Times New Roman" w:hAnsi="Times New Roman"/>
                <w:b/>
                <w:color w:val="000000" w:themeColor="text1"/>
                <w:sz w:val="20"/>
                <w:szCs w:val="20"/>
                <w:lang w:val="es-ES_tradnl" w:eastAsia="es-CO"/>
              </w:rPr>
              <w:t>P.g</w:t>
            </w:r>
            <w:proofErr w:type="spellEnd"/>
          </w:p>
        </w:tc>
        <w:tc>
          <w:tcPr>
            <w:cnfStyle w:val="000010000000"/>
            <w:tcW w:w="283" w:type="dxa"/>
            <w:vMerge/>
          </w:tcPr>
          <w:p w:rsidR="00025EAA" w:rsidRPr="00C46E53" w:rsidRDefault="00025EAA" w:rsidP="00025EAA">
            <w:pPr>
              <w:jc w:val="both"/>
              <w:rPr>
                <w:rFonts w:ascii="Times New Roman" w:hAnsi="Times New Roman"/>
                <w:b/>
                <w:bCs/>
                <w:color w:val="000000" w:themeColor="text1"/>
                <w:sz w:val="20"/>
                <w:szCs w:val="20"/>
                <w:lang w:val="es-ES_tradnl" w:eastAsia="es-CO"/>
              </w:rPr>
            </w:pPr>
          </w:p>
        </w:tc>
        <w:tc>
          <w:tcPr>
            <w:tcW w:w="333" w:type="dxa"/>
            <w:vMerge/>
          </w:tcPr>
          <w:p w:rsidR="00025EAA" w:rsidRPr="00C46E53" w:rsidRDefault="00025EAA" w:rsidP="00025EAA">
            <w:pPr>
              <w:jc w:val="both"/>
              <w:cnfStyle w:val="000000000000"/>
              <w:rPr>
                <w:rFonts w:ascii="Times New Roman" w:hAnsi="Times New Roman"/>
                <w:b/>
                <w:bCs/>
                <w:color w:val="000000" w:themeColor="text1"/>
                <w:sz w:val="20"/>
                <w:szCs w:val="20"/>
                <w:lang w:val="es-ES_tradnl" w:eastAsia="es-CO"/>
              </w:rPr>
            </w:pPr>
          </w:p>
        </w:tc>
        <w:tc>
          <w:tcPr>
            <w:cnfStyle w:val="000010000000"/>
            <w:tcW w:w="567" w:type="dxa"/>
            <w:vMerge/>
          </w:tcPr>
          <w:p w:rsidR="00025EAA" w:rsidRPr="00C46E53" w:rsidRDefault="00025EAA" w:rsidP="00025EAA">
            <w:pPr>
              <w:jc w:val="both"/>
              <w:rPr>
                <w:rFonts w:ascii="Times New Roman" w:hAnsi="Times New Roman"/>
                <w:b/>
                <w:bCs/>
                <w:color w:val="000000" w:themeColor="text1"/>
                <w:sz w:val="20"/>
                <w:szCs w:val="20"/>
                <w:lang w:val="es-ES_tradnl" w:eastAsia="es-CO"/>
              </w:rPr>
            </w:pPr>
          </w:p>
        </w:tc>
        <w:tc>
          <w:tcPr>
            <w:tcW w:w="567" w:type="dxa"/>
            <w:vMerge/>
          </w:tcPr>
          <w:p w:rsidR="00025EAA" w:rsidRPr="00C46E53" w:rsidRDefault="00025EAA" w:rsidP="00025EAA">
            <w:pPr>
              <w:jc w:val="both"/>
              <w:cnfStyle w:val="000000000000"/>
              <w:rPr>
                <w:rFonts w:ascii="Times New Roman" w:hAnsi="Times New Roman"/>
                <w:b/>
                <w:bCs/>
                <w:color w:val="000000" w:themeColor="text1"/>
                <w:sz w:val="20"/>
                <w:szCs w:val="20"/>
                <w:lang w:val="es-ES_tradnl" w:eastAsia="es-CO"/>
              </w:rPr>
            </w:pPr>
          </w:p>
        </w:tc>
      </w:tr>
      <w:tr w:rsidR="00025EAA" w:rsidRPr="00C46E53" w:rsidTr="00025EAA">
        <w:trPr>
          <w:cnfStyle w:val="000000100000"/>
          <w:trHeight w:val="1076"/>
        </w:trPr>
        <w:tc>
          <w:tcPr>
            <w:cnfStyle w:val="001000000000"/>
            <w:tcW w:w="1575" w:type="dxa"/>
            <w:vMerge w:val="restart"/>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r w:rsidRPr="00C46E53">
              <w:rPr>
                <w:rFonts w:ascii="Times New Roman" w:hAnsi="Times New Roman"/>
                <w:b w:val="0"/>
                <w:bCs w:val="0"/>
                <w:color w:val="000000" w:themeColor="text1"/>
                <w:sz w:val="20"/>
                <w:szCs w:val="20"/>
                <w:lang w:val="es-ES_tradnl" w:eastAsia="es-CO"/>
              </w:rPr>
              <w:t>SERVICIO DE SALUD ESTUDIANTIL</w:t>
            </w: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Atención: Médica, Odontológica, Sicológica, Medicamentos, Urgencias, Enfermería, Citas con especialistas, Vacunación, Trabajo Social, Exámenes complementarios.</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51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Programas de P y P - Higiene oral, Jornadas saludables</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15"/>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Seguro de Accidentes</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restart"/>
            <w:noWrap/>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p w:rsidR="00025EAA" w:rsidRPr="00C46E53" w:rsidRDefault="00025EAA" w:rsidP="00025EAA">
            <w:pPr>
              <w:jc w:val="center"/>
              <w:rPr>
                <w:rFonts w:ascii="Times New Roman" w:hAnsi="Times New Roman"/>
                <w:b w:val="0"/>
                <w:bCs w:val="0"/>
                <w:color w:val="000000" w:themeColor="text1"/>
                <w:sz w:val="20"/>
                <w:szCs w:val="20"/>
                <w:lang w:val="es-ES_tradnl" w:eastAsia="es-CO"/>
              </w:rPr>
            </w:pPr>
            <w:r w:rsidRPr="00C46E53">
              <w:rPr>
                <w:rFonts w:ascii="Times New Roman" w:hAnsi="Times New Roman"/>
                <w:b w:val="0"/>
                <w:bCs w:val="0"/>
                <w:color w:val="000000" w:themeColor="text1"/>
                <w:sz w:val="20"/>
                <w:szCs w:val="20"/>
                <w:lang w:val="es-ES_tradnl" w:eastAsia="es-CO"/>
              </w:rPr>
              <w:t>PROMOCIÓN SOCIO-ECONÓMICA</w:t>
            </w: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Jardín Empresarial Luminitos</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Becas de Compensación</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Monitorias Académicas</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Matrículas de Honor</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51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Participación de Estudiantes en Eventos Académicos</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Subsidio - Estudio Socio Económico</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Programa de Nutrición</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Residencias Universitarias</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Beca de Bienestar Social</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Plan de Estímulos Administrativos</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Convención Colectiva</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Desarrollo Institucional Asociaciones</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Becas Acuerdo 037</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111"/>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 xml:space="preserve">Becas Estimulo Académico </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15"/>
        </w:trPr>
        <w:tc>
          <w:tcPr>
            <w:cnfStyle w:val="001000000000"/>
            <w:tcW w:w="1575" w:type="dxa"/>
            <w:vMerge w:val="restart"/>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r w:rsidRPr="00C46E53">
              <w:rPr>
                <w:rFonts w:ascii="Times New Roman" w:hAnsi="Times New Roman"/>
                <w:b w:val="0"/>
                <w:bCs w:val="0"/>
                <w:color w:val="000000" w:themeColor="text1"/>
                <w:sz w:val="20"/>
                <w:szCs w:val="20"/>
                <w:lang w:val="es-ES_tradnl" w:eastAsia="es-CO"/>
              </w:rPr>
              <w:t>PROGRAMAS DE PROMOCIÓN Y PREVENCIÓN</w:t>
            </w: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Rutas de Montaña</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cnfStyle w:val="000000100000"/>
          <w:trHeight w:val="51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Prevención del consumo de sustancias psicoactivas</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proofErr w:type="spellStart"/>
            <w:r w:rsidRPr="00C46E53">
              <w:rPr>
                <w:rFonts w:ascii="Times New Roman" w:hAnsi="Times New Roman"/>
                <w:color w:val="000000" w:themeColor="text1"/>
                <w:sz w:val="20"/>
                <w:szCs w:val="20"/>
                <w:lang w:val="es-ES_tradnl" w:eastAsia="es-CO"/>
              </w:rPr>
              <w:t>Cardiosaludable</w:t>
            </w:r>
            <w:proofErr w:type="spellEnd"/>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Vacunación</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Ambientes libres de humo</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Salud sexual y reproductiva</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Festivales de la salud</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Desparasitación</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El arte de hablar</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64"/>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Prevención de cáncer de cérvix y de mama</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15"/>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Universitarios por el Respeto</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restart"/>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r w:rsidRPr="00C46E53">
              <w:rPr>
                <w:rFonts w:ascii="Times New Roman" w:hAnsi="Times New Roman"/>
                <w:b w:val="0"/>
                <w:bCs w:val="0"/>
                <w:color w:val="000000" w:themeColor="text1"/>
                <w:sz w:val="20"/>
                <w:szCs w:val="20"/>
                <w:lang w:val="es-ES_tradnl" w:eastAsia="es-CO"/>
              </w:rPr>
              <w:t>ÁREA DE RECREACIÓN Y DEPORTE</w:t>
            </w: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Deporte Competitivo</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Deporte Recreativo</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64"/>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Club de Pesca</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11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Club de Tejo</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74"/>
        </w:trPr>
        <w:tc>
          <w:tcPr>
            <w:cnfStyle w:val="001000000000"/>
            <w:tcW w:w="1575" w:type="dxa"/>
            <w:vMerge w:val="restart"/>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r w:rsidRPr="00C46E53">
              <w:rPr>
                <w:rFonts w:ascii="Times New Roman" w:hAnsi="Times New Roman"/>
                <w:b w:val="0"/>
                <w:bCs w:val="0"/>
                <w:color w:val="000000" w:themeColor="text1"/>
                <w:sz w:val="20"/>
                <w:szCs w:val="20"/>
                <w:lang w:val="es-ES_tradnl" w:eastAsia="es-CO"/>
              </w:rPr>
              <w:t>DESARROLLO DE EXPRESIONES CULTURALES Y ARTÍSTICAS</w:t>
            </w: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Eventos especiales</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Talleres de Formación y Extensión</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Paréntesis Universitario</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trHeight w:val="300"/>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color w:val="000000" w:themeColor="text1"/>
                <w:sz w:val="20"/>
                <w:szCs w:val="20"/>
                <w:lang w:val="es-ES_tradnl" w:eastAsia="es-CO"/>
              </w:rPr>
              <w:t>Jornadas culturales universitarias</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92"/>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iCs/>
                <w:color w:val="000000" w:themeColor="text1"/>
                <w:sz w:val="20"/>
                <w:szCs w:val="20"/>
                <w:lang w:val="es-ES_tradnl" w:eastAsia="es-CO"/>
              </w:rPr>
              <w:t>Apoyo a eventos académicos y culturales</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trHeight w:val="96"/>
        </w:trPr>
        <w:tc>
          <w:tcPr>
            <w:cnfStyle w:val="001000000000"/>
            <w:tcW w:w="1575" w:type="dxa"/>
            <w:vMerge w:val="restart"/>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r w:rsidRPr="00C46E53">
              <w:rPr>
                <w:rFonts w:ascii="Times New Roman" w:hAnsi="Times New Roman"/>
                <w:b w:val="0"/>
                <w:bCs w:val="0"/>
                <w:color w:val="000000" w:themeColor="text1"/>
                <w:sz w:val="20"/>
                <w:szCs w:val="20"/>
                <w:lang w:val="es-ES_tradnl" w:eastAsia="es-CO"/>
              </w:rPr>
              <w:t>FORMACIÓN Y EXPRESIÓN DE LA ESPIRITU-ALIDAD</w:t>
            </w: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iCs/>
                <w:color w:val="000000" w:themeColor="text1"/>
                <w:sz w:val="20"/>
                <w:szCs w:val="20"/>
                <w:lang w:val="es-ES_tradnl" w:eastAsia="es-CO"/>
              </w:rPr>
              <w:t>Preparación para diferentes sacramentos</w:t>
            </w:r>
          </w:p>
        </w:tc>
        <w:tc>
          <w:tcPr>
            <w:tcW w:w="28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cnfStyle w:val="000000100000"/>
          <w:trHeight w:val="531"/>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Merge w:val="restart"/>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iCs/>
                <w:color w:val="000000" w:themeColor="text1"/>
                <w:sz w:val="20"/>
                <w:szCs w:val="20"/>
                <w:lang w:val="es-ES_tradnl" w:eastAsia="es-CO"/>
              </w:rPr>
              <w:t xml:space="preserve">Orientación y asesoría personal y familiar </w:t>
            </w:r>
          </w:p>
        </w:tc>
        <w:tc>
          <w:tcPr>
            <w:tcW w:w="283" w:type="dxa"/>
            <w:vMerge w:val="restart"/>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Merge w:val="restart"/>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Merge w:val="restart"/>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Merge w:val="restart"/>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Merge w:val="restart"/>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Merge w:val="restart"/>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Merge w:val="restart"/>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trHeight w:val="264"/>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Merge/>
            <w:vAlign w:val="center"/>
          </w:tcPr>
          <w:p w:rsidR="00025EAA" w:rsidRPr="00C46E53" w:rsidRDefault="00025EAA" w:rsidP="00025EAA">
            <w:pPr>
              <w:jc w:val="both"/>
              <w:rPr>
                <w:rFonts w:ascii="Times New Roman" w:hAnsi="Times New Roman"/>
                <w:color w:val="000000" w:themeColor="text1"/>
                <w:sz w:val="20"/>
                <w:szCs w:val="20"/>
                <w:lang w:val="es-ES_tradnl" w:eastAsia="es-CO"/>
              </w:rPr>
            </w:pPr>
          </w:p>
        </w:tc>
        <w:tc>
          <w:tcPr>
            <w:tcW w:w="283" w:type="dxa"/>
            <w:vMerge/>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709" w:type="dxa"/>
            <w:vMerge/>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Merge/>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283" w:type="dxa"/>
            <w:vMerge/>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333" w:type="dxa"/>
            <w:vMerge/>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c>
          <w:tcPr>
            <w:cnfStyle w:val="000010000000"/>
            <w:tcW w:w="567" w:type="dxa"/>
            <w:vMerge/>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p>
        </w:tc>
        <w:tc>
          <w:tcPr>
            <w:tcW w:w="567" w:type="dxa"/>
            <w:vMerge/>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p>
        </w:tc>
      </w:tr>
      <w:tr w:rsidR="00025EAA" w:rsidRPr="00C46E53" w:rsidTr="00025EAA">
        <w:trPr>
          <w:cnfStyle w:val="000000100000"/>
          <w:trHeight w:val="64"/>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iCs/>
                <w:color w:val="000000" w:themeColor="text1"/>
                <w:sz w:val="20"/>
                <w:szCs w:val="20"/>
                <w:lang w:val="es-ES_tradnl" w:eastAsia="es-CO"/>
              </w:rPr>
              <w:t xml:space="preserve">Fortalecimiento de la solidaridad institucional a través de actos litúrgicos </w:t>
            </w:r>
          </w:p>
        </w:tc>
        <w:tc>
          <w:tcPr>
            <w:tcW w:w="28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Align w:val="center"/>
          </w:tcPr>
          <w:p w:rsidR="00025EAA" w:rsidRPr="00C46E53" w:rsidRDefault="00025EAA" w:rsidP="00025EAA">
            <w:pPr>
              <w:jc w:val="center"/>
              <w:cnfStyle w:val="0000001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trHeight w:val="531"/>
        </w:trPr>
        <w:tc>
          <w:tcPr>
            <w:cnfStyle w:val="001000000000"/>
            <w:tcW w:w="1575" w:type="dxa"/>
            <w:vMerge/>
            <w:vAlign w:val="center"/>
          </w:tcPr>
          <w:p w:rsidR="00025EAA" w:rsidRPr="00C46E53" w:rsidRDefault="00025EAA" w:rsidP="00025EAA">
            <w:pPr>
              <w:jc w:val="center"/>
              <w:rPr>
                <w:rFonts w:ascii="Times New Roman" w:hAnsi="Times New Roman"/>
                <w:b w:val="0"/>
                <w:bCs w:val="0"/>
                <w:color w:val="000000" w:themeColor="text1"/>
                <w:sz w:val="20"/>
                <w:szCs w:val="20"/>
                <w:lang w:val="es-ES_tradnl" w:eastAsia="es-CO"/>
              </w:rPr>
            </w:pPr>
          </w:p>
        </w:tc>
        <w:tc>
          <w:tcPr>
            <w:cnfStyle w:val="000010000000"/>
            <w:tcW w:w="4062" w:type="dxa"/>
            <w:vMerge w:val="restart"/>
            <w:vAlign w:val="center"/>
          </w:tcPr>
          <w:p w:rsidR="00025EAA" w:rsidRPr="00C46E53" w:rsidRDefault="00025EAA" w:rsidP="00025EAA">
            <w:pPr>
              <w:jc w:val="both"/>
              <w:rPr>
                <w:rFonts w:ascii="Times New Roman" w:hAnsi="Times New Roman"/>
                <w:color w:val="000000" w:themeColor="text1"/>
                <w:sz w:val="20"/>
                <w:szCs w:val="20"/>
                <w:lang w:val="es-ES_tradnl" w:eastAsia="es-CO"/>
              </w:rPr>
            </w:pPr>
            <w:r w:rsidRPr="00C46E53">
              <w:rPr>
                <w:rFonts w:ascii="Times New Roman" w:hAnsi="Times New Roman"/>
                <w:bCs/>
                <w:iCs/>
                <w:color w:val="000000" w:themeColor="text1"/>
                <w:sz w:val="20"/>
                <w:szCs w:val="20"/>
                <w:lang w:val="es-ES_tradnl" w:eastAsia="es-CO"/>
              </w:rPr>
              <w:t>Dirección y asesoría a grupos de reflexión y estudio con universitarios y empleados</w:t>
            </w:r>
          </w:p>
        </w:tc>
        <w:tc>
          <w:tcPr>
            <w:tcW w:w="283" w:type="dxa"/>
            <w:vMerge w:val="restart"/>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709" w:type="dxa"/>
            <w:vMerge w:val="restart"/>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Merge w:val="restart"/>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283" w:type="dxa"/>
            <w:vMerge w:val="restart"/>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333" w:type="dxa"/>
            <w:vMerge w:val="restart"/>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cnfStyle w:val="000010000000"/>
            <w:tcW w:w="567" w:type="dxa"/>
            <w:vMerge w:val="restart"/>
            <w:vAlign w:val="center"/>
          </w:tcPr>
          <w:p w:rsidR="00025EAA" w:rsidRPr="00C46E53" w:rsidRDefault="00025EAA" w:rsidP="00025EAA">
            <w:pPr>
              <w:jc w:val="center"/>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c>
          <w:tcPr>
            <w:tcW w:w="567" w:type="dxa"/>
            <w:vMerge w:val="restart"/>
            <w:vAlign w:val="center"/>
          </w:tcPr>
          <w:p w:rsidR="00025EAA" w:rsidRPr="00C46E53" w:rsidRDefault="00025EAA" w:rsidP="00025EAA">
            <w:pPr>
              <w:jc w:val="center"/>
              <w:cnfStyle w:val="000000000000"/>
              <w:rPr>
                <w:rFonts w:ascii="Times New Roman" w:hAnsi="Times New Roman"/>
                <w:color w:val="000000" w:themeColor="text1"/>
                <w:sz w:val="18"/>
                <w:szCs w:val="20"/>
                <w:lang w:val="es-ES_tradnl" w:eastAsia="es-CO"/>
              </w:rPr>
            </w:pPr>
            <w:r w:rsidRPr="00C46E53">
              <w:rPr>
                <w:rFonts w:ascii="Times New Roman" w:hAnsi="Times New Roman"/>
                <w:color w:val="000000" w:themeColor="text1"/>
                <w:sz w:val="18"/>
                <w:szCs w:val="20"/>
                <w:lang w:val="es-ES_tradnl" w:eastAsia="es-CO"/>
              </w:rPr>
              <w:t>X</w:t>
            </w:r>
          </w:p>
        </w:tc>
      </w:tr>
      <w:tr w:rsidR="00025EAA" w:rsidRPr="00C46E53" w:rsidTr="00025EAA">
        <w:trPr>
          <w:cnfStyle w:val="000000100000"/>
          <w:trHeight w:val="264"/>
        </w:trPr>
        <w:tc>
          <w:tcPr>
            <w:cnfStyle w:val="001000000000"/>
            <w:tcW w:w="1575" w:type="dxa"/>
            <w:vMerge/>
          </w:tcPr>
          <w:p w:rsidR="00025EAA" w:rsidRPr="00C46E53" w:rsidRDefault="00025EAA" w:rsidP="00025EAA">
            <w:pPr>
              <w:jc w:val="both"/>
              <w:rPr>
                <w:rFonts w:ascii="Times New Roman" w:hAnsi="Times New Roman"/>
                <w:b w:val="0"/>
                <w:bCs w:val="0"/>
                <w:color w:val="000000" w:themeColor="text1"/>
                <w:sz w:val="20"/>
                <w:szCs w:val="20"/>
                <w:lang w:val="es-ES_tradnl" w:eastAsia="es-CO"/>
              </w:rPr>
            </w:pPr>
          </w:p>
        </w:tc>
        <w:tc>
          <w:tcPr>
            <w:cnfStyle w:val="000010000000"/>
            <w:tcW w:w="4062" w:type="dxa"/>
            <w:vMerge/>
          </w:tcPr>
          <w:p w:rsidR="00025EAA" w:rsidRPr="00C46E53" w:rsidRDefault="00025EAA" w:rsidP="00025EAA">
            <w:pPr>
              <w:jc w:val="both"/>
              <w:rPr>
                <w:rFonts w:ascii="Times New Roman" w:hAnsi="Times New Roman"/>
                <w:color w:val="000000" w:themeColor="text1"/>
                <w:sz w:val="20"/>
                <w:szCs w:val="20"/>
                <w:lang w:val="es-ES_tradnl" w:eastAsia="es-CO"/>
              </w:rPr>
            </w:pPr>
          </w:p>
        </w:tc>
        <w:tc>
          <w:tcPr>
            <w:tcW w:w="283" w:type="dxa"/>
            <w:vMerge/>
          </w:tcPr>
          <w:p w:rsidR="00025EAA" w:rsidRPr="00C46E53" w:rsidRDefault="00025EAA" w:rsidP="00025EAA">
            <w:pPr>
              <w:jc w:val="both"/>
              <w:cnfStyle w:val="000000100000"/>
              <w:rPr>
                <w:rFonts w:ascii="Times New Roman" w:hAnsi="Times New Roman"/>
                <w:color w:val="000000" w:themeColor="text1"/>
                <w:sz w:val="20"/>
                <w:szCs w:val="20"/>
                <w:lang w:val="es-ES_tradnl" w:eastAsia="es-CO"/>
              </w:rPr>
            </w:pPr>
          </w:p>
        </w:tc>
        <w:tc>
          <w:tcPr>
            <w:cnfStyle w:val="000010000000"/>
            <w:tcW w:w="709" w:type="dxa"/>
            <w:vMerge/>
          </w:tcPr>
          <w:p w:rsidR="00025EAA" w:rsidRPr="00C46E53" w:rsidRDefault="00025EAA" w:rsidP="00025EAA">
            <w:pPr>
              <w:jc w:val="both"/>
              <w:rPr>
                <w:rFonts w:ascii="Times New Roman" w:hAnsi="Times New Roman"/>
                <w:color w:val="000000" w:themeColor="text1"/>
                <w:sz w:val="20"/>
                <w:szCs w:val="20"/>
                <w:lang w:val="es-ES_tradnl" w:eastAsia="es-CO"/>
              </w:rPr>
            </w:pPr>
          </w:p>
        </w:tc>
        <w:tc>
          <w:tcPr>
            <w:tcW w:w="567" w:type="dxa"/>
            <w:vMerge/>
          </w:tcPr>
          <w:p w:rsidR="00025EAA" w:rsidRPr="00C46E53" w:rsidRDefault="00025EAA" w:rsidP="00025EAA">
            <w:pPr>
              <w:jc w:val="both"/>
              <w:cnfStyle w:val="000000100000"/>
              <w:rPr>
                <w:rFonts w:ascii="Times New Roman" w:hAnsi="Times New Roman"/>
                <w:color w:val="000000" w:themeColor="text1"/>
                <w:sz w:val="20"/>
                <w:szCs w:val="20"/>
                <w:lang w:val="es-ES_tradnl" w:eastAsia="es-CO"/>
              </w:rPr>
            </w:pPr>
          </w:p>
        </w:tc>
        <w:tc>
          <w:tcPr>
            <w:cnfStyle w:val="000010000000"/>
            <w:tcW w:w="283" w:type="dxa"/>
            <w:vMerge/>
          </w:tcPr>
          <w:p w:rsidR="00025EAA" w:rsidRPr="00C46E53" w:rsidRDefault="00025EAA" w:rsidP="00025EAA">
            <w:pPr>
              <w:jc w:val="both"/>
              <w:rPr>
                <w:rFonts w:ascii="Times New Roman" w:hAnsi="Times New Roman"/>
                <w:color w:val="000000" w:themeColor="text1"/>
                <w:sz w:val="20"/>
                <w:szCs w:val="20"/>
                <w:lang w:val="es-ES_tradnl" w:eastAsia="es-CO"/>
              </w:rPr>
            </w:pPr>
          </w:p>
        </w:tc>
        <w:tc>
          <w:tcPr>
            <w:tcW w:w="333" w:type="dxa"/>
            <w:vMerge/>
          </w:tcPr>
          <w:p w:rsidR="00025EAA" w:rsidRPr="00C46E53" w:rsidRDefault="00025EAA" w:rsidP="00025EAA">
            <w:pPr>
              <w:jc w:val="both"/>
              <w:cnfStyle w:val="000000100000"/>
              <w:rPr>
                <w:rFonts w:ascii="Times New Roman" w:hAnsi="Times New Roman"/>
                <w:color w:val="000000" w:themeColor="text1"/>
                <w:sz w:val="20"/>
                <w:szCs w:val="20"/>
                <w:lang w:val="es-ES_tradnl" w:eastAsia="es-CO"/>
              </w:rPr>
            </w:pPr>
          </w:p>
        </w:tc>
        <w:tc>
          <w:tcPr>
            <w:cnfStyle w:val="000010000000"/>
            <w:tcW w:w="567" w:type="dxa"/>
            <w:vMerge/>
          </w:tcPr>
          <w:p w:rsidR="00025EAA" w:rsidRPr="00C46E53" w:rsidRDefault="00025EAA" w:rsidP="00025EAA">
            <w:pPr>
              <w:jc w:val="both"/>
              <w:rPr>
                <w:rFonts w:ascii="Times New Roman" w:hAnsi="Times New Roman"/>
                <w:color w:val="000000" w:themeColor="text1"/>
                <w:sz w:val="20"/>
                <w:szCs w:val="20"/>
                <w:lang w:val="es-ES_tradnl" w:eastAsia="es-CO"/>
              </w:rPr>
            </w:pPr>
          </w:p>
        </w:tc>
        <w:tc>
          <w:tcPr>
            <w:tcW w:w="567" w:type="dxa"/>
            <w:vMerge/>
          </w:tcPr>
          <w:p w:rsidR="00025EAA" w:rsidRPr="00C46E53" w:rsidRDefault="00025EAA" w:rsidP="00025EAA">
            <w:pPr>
              <w:jc w:val="both"/>
              <w:cnfStyle w:val="000000100000"/>
              <w:rPr>
                <w:rFonts w:ascii="Times New Roman" w:hAnsi="Times New Roman"/>
                <w:color w:val="000000" w:themeColor="text1"/>
                <w:sz w:val="20"/>
                <w:szCs w:val="20"/>
                <w:lang w:val="es-ES_tradnl" w:eastAsia="es-CO"/>
              </w:rPr>
            </w:pPr>
          </w:p>
        </w:tc>
      </w:tr>
    </w:tbl>
    <w:p w:rsidR="00025EAA" w:rsidRPr="00C46E53" w:rsidRDefault="00025EAA" w:rsidP="00025EAA">
      <w:pPr>
        <w:jc w:val="both"/>
        <w:rPr>
          <w:rFonts w:ascii="Times New Roman" w:hAnsi="Times New Roman" w:cs="Times New Roman"/>
          <w:i/>
          <w:iCs/>
          <w:sz w:val="22"/>
          <w:szCs w:val="22"/>
        </w:rPr>
      </w:pPr>
      <w:r w:rsidRPr="00C46E53">
        <w:rPr>
          <w:rFonts w:ascii="Times New Roman" w:hAnsi="Times New Roman" w:cs="Times New Roman"/>
          <w:i/>
          <w:iCs/>
          <w:sz w:val="22"/>
          <w:szCs w:val="22"/>
        </w:rPr>
        <w:t>P = Presenciales</w:t>
      </w:r>
      <w:r w:rsidRPr="00C46E53">
        <w:rPr>
          <w:rFonts w:ascii="Times New Roman" w:hAnsi="Times New Roman" w:cs="Times New Roman"/>
          <w:i/>
          <w:iCs/>
          <w:sz w:val="22"/>
          <w:szCs w:val="22"/>
        </w:rPr>
        <w:tab/>
      </w:r>
      <w:r w:rsidRPr="00C46E53">
        <w:rPr>
          <w:rFonts w:ascii="Times New Roman" w:hAnsi="Times New Roman" w:cs="Times New Roman"/>
          <w:sz w:val="22"/>
          <w:szCs w:val="22"/>
        </w:rPr>
        <w:t xml:space="preserve">E.A = Educación A distancia </w:t>
      </w:r>
      <w:r w:rsidRPr="00C46E53">
        <w:rPr>
          <w:rFonts w:ascii="Times New Roman" w:hAnsi="Times New Roman" w:cs="Times New Roman"/>
          <w:i/>
          <w:iCs/>
          <w:sz w:val="22"/>
          <w:szCs w:val="22"/>
        </w:rPr>
        <w:tab/>
      </w:r>
      <w:proofErr w:type="spellStart"/>
      <w:r w:rsidRPr="00C46E53">
        <w:rPr>
          <w:rFonts w:ascii="Times New Roman" w:hAnsi="Times New Roman" w:cs="Times New Roman"/>
          <w:i/>
          <w:iCs/>
          <w:sz w:val="22"/>
          <w:szCs w:val="22"/>
        </w:rPr>
        <w:t>Pg</w:t>
      </w:r>
      <w:proofErr w:type="spellEnd"/>
      <w:r w:rsidRPr="00C46E53">
        <w:rPr>
          <w:rFonts w:ascii="Times New Roman" w:hAnsi="Times New Roman" w:cs="Times New Roman"/>
          <w:i/>
          <w:iCs/>
          <w:sz w:val="22"/>
          <w:szCs w:val="22"/>
        </w:rPr>
        <w:t xml:space="preserve"> = Postgrados  </w:t>
      </w:r>
      <w:r w:rsidRPr="00C46E53">
        <w:rPr>
          <w:rFonts w:ascii="Times New Roman" w:hAnsi="Times New Roman" w:cs="Times New Roman"/>
          <w:i/>
          <w:iCs/>
          <w:sz w:val="22"/>
          <w:szCs w:val="22"/>
        </w:rPr>
        <w:tab/>
        <w:t xml:space="preserve">D =Docentes </w:t>
      </w:r>
      <w:r w:rsidRPr="00C46E53">
        <w:rPr>
          <w:rFonts w:ascii="Times New Roman" w:hAnsi="Times New Roman" w:cs="Times New Roman"/>
          <w:i/>
          <w:iCs/>
          <w:sz w:val="22"/>
          <w:szCs w:val="22"/>
        </w:rPr>
        <w:tab/>
      </w:r>
    </w:p>
    <w:p w:rsidR="00025EAA" w:rsidRPr="00C46E53" w:rsidRDefault="00025EAA" w:rsidP="00025EAA">
      <w:pPr>
        <w:jc w:val="both"/>
        <w:rPr>
          <w:rFonts w:ascii="Times New Roman" w:hAnsi="Times New Roman" w:cs="Times New Roman"/>
          <w:i/>
          <w:iCs/>
          <w:sz w:val="22"/>
          <w:szCs w:val="22"/>
        </w:rPr>
      </w:pPr>
      <w:r w:rsidRPr="00C46E53">
        <w:rPr>
          <w:rFonts w:ascii="Times New Roman" w:hAnsi="Times New Roman" w:cs="Times New Roman"/>
          <w:i/>
          <w:iCs/>
          <w:sz w:val="22"/>
          <w:szCs w:val="22"/>
        </w:rPr>
        <w:t xml:space="preserve">E = Empleados </w:t>
      </w:r>
      <w:r w:rsidRPr="00C46E53">
        <w:rPr>
          <w:rFonts w:ascii="Times New Roman" w:hAnsi="Times New Roman" w:cs="Times New Roman"/>
          <w:i/>
          <w:iCs/>
          <w:sz w:val="22"/>
          <w:szCs w:val="22"/>
        </w:rPr>
        <w:tab/>
        <w:t xml:space="preserve">T.O = Trabajadores Oficiales </w:t>
      </w:r>
      <w:r w:rsidRPr="00C46E53">
        <w:rPr>
          <w:rFonts w:ascii="Times New Roman" w:hAnsi="Times New Roman" w:cs="Times New Roman"/>
          <w:i/>
          <w:iCs/>
          <w:sz w:val="22"/>
          <w:szCs w:val="22"/>
        </w:rPr>
        <w:tab/>
        <w:t xml:space="preserve">P.G = Comunidad en General (Externa) </w:t>
      </w:r>
    </w:p>
    <w:p w:rsidR="00025EAA" w:rsidRPr="00C46E53" w:rsidRDefault="00025EAA" w:rsidP="00025EAA">
      <w:pPr>
        <w:spacing w:after="240"/>
        <w:jc w:val="both"/>
        <w:rPr>
          <w:rFonts w:ascii="Times New Roman" w:hAnsi="Times New Roman" w:cs="Times New Roman"/>
          <w:i/>
          <w:iCs/>
          <w:sz w:val="22"/>
          <w:szCs w:val="22"/>
        </w:rPr>
      </w:pPr>
    </w:p>
    <w:p w:rsidR="00025EAA" w:rsidRPr="00C46E53" w:rsidRDefault="00025EAA" w:rsidP="00025EAA">
      <w:pPr>
        <w:spacing w:after="240"/>
        <w:jc w:val="both"/>
        <w:rPr>
          <w:rFonts w:ascii="Times New Roman" w:hAnsi="Times New Roman" w:cs="Times New Roman"/>
          <w:sz w:val="22"/>
          <w:szCs w:val="22"/>
        </w:rPr>
      </w:pPr>
      <w:r w:rsidRPr="00C46E53">
        <w:rPr>
          <w:rFonts w:ascii="Times New Roman" w:hAnsi="Times New Roman" w:cs="Times New Roman"/>
          <w:sz w:val="22"/>
          <w:szCs w:val="22"/>
        </w:rPr>
        <w:t>Éstas son algunas de las  acciones realizadas en pro del mejoramiento de la calidad de vida y el desarrollo integral de la comunidad universitaria y del mantenimiento de una adecuada convivencia institucional que favorezca el clima organizacional. Ver página web institucional, link Bienestar.</w:t>
      </w:r>
    </w:p>
    <w:p w:rsidR="00025EAA" w:rsidRPr="00C46E53" w:rsidRDefault="00025EAA" w:rsidP="00025EAA">
      <w:pPr>
        <w:spacing w:after="240"/>
        <w:jc w:val="both"/>
        <w:rPr>
          <w:rFonts w:ascii="Times New Roman" w:hAnsi="Times New Roman" w:cs="Times New Roman"/>
          <w:sz w:val="22"/>
          <w:szCs w:val="22"/>
        </w:rPr>
      </w:pPr>
    </w:p>
    <w:p w:rsidR="00025EAA" w:rsidRPr="00C46E53" w:rsidRDefault="00025EAA" w:rsidP="00025EAA">
      <w:pPr>
        <w:shd w:val="clear" w:color="auto" w:fill="DBE5F1" w:themeFill="accent1" w:themeFillTint="33"/>
        <w:spacing w:after="240"/>
        <w:jc w:val="both"/>
        <w:rPr>
          <w:rFonts w:ascii="Times New Roman" w:hAnsi="Times New Roman" w:cs="Times New Roman"/>
          <w:b/>
          <w:szCs w:val="22"/>
        </w:rPr>
      </w:pPr>
      <w:r w:rsidRPr="00C46E53">
        <w:rPr>
          <w:rFonts w:ascii="Times New Roman" w:hAnsi="Times New Roman" w:cs="Times New Roman"/>
          <w:b/>
          <w:color w:val="392406"/>
          <w:sz w:val="22"/>
          <w:szCs w:val="20"/>
        </w:rPr>
        <w:t>21. ESTRUCTURA DE BIENESTAR</w:t>
      </w:r>
    </w:p>
    <w:p w:rsidR="00025EAA" w:rsidRPr="00C46E53" w:rsidRDefault="00025EAA" w:rsidP="00025EAA">
      <w:pPr>
        <w:jc w:val="both"/>
        <w:rPr>
          <w:rFonts w:ascii="Times New Roman" w:hAnsi="Times New Roman" w:cs="Times New Roman"/>
          <w:bCs/>
          <w:sz w:val="22"/>
          <w:szCs w:val="22"/>
        </w:rPr>
      </w:pPr>
      <w:r w:rsidRPr="00C46E53">
        <w:rPr>
          <w:rFonts w:ascii="Times New Roman" w:hAnsi="Times New Roman" w:cs="Times New Roman"/>
          <w:b/>
          <w:bCs/>
          <w:sz w:val="22"/>
          <w:szCs w:val="22"/>
        </w:rPr>
        <w:t xml:space="preserve">Organización y estructura de los programas de la unidad o unidades encargadas de la prestación de los servicios de bienestar. </w:t>
      </w:r>
      <w:r w:rsidRPr="00C46E53">
        <w:rPr>
          <w:rFonts w:ascii="Times New Roman" w:hAnsi="Times New Roman" w:cs="Times New Roman"/>
          <w:bCs/>
          <w:sz w:val="22"/>
          <w:szCs w:val="22"/>
        </w:rPr>
        <w:t>La oficina de bienestar cuenta con funcionarios organizados alrededor de las siguientes áreas  integradas por profesionales de diferentes disciplinas:</w:t>
      </w:r>
    </w:p>
    <w:p w:rsidR="00025EAA" w:rsidRPr="00C46E53" w:rsidRDefault="00025EAA" w:rsidP="00025EAA">
      <w:pPr>
        <w:jc w:val="both"/>
        <w:rPr>
          <w:rFonts w:ascii="Times New Roman" w:hAnsi="Times New Roman" w:cs="Times New Roman"/>
          <w:bCs/>
          <w:color w:val="000000" w:themeColor="text1"/>
          <w:sz w:val="22"/>
          <w:szCs w:val="22"/>
        </w:rPr>
      </w:pPr>
    </w:p>
    <w:tbl>
      <w:tblPr>
        <w:tblStyle w:val="Listaclara-nfasis11"/>
        <w:tblW w:w="0" w:type="auto"/>
        <w:tblLook w:val="00A0"/>
      </w:tblPr>
      <w:tblGrid>
        <w:gridCol w:w="3378"/>
        <w:gridCol w:w="2632"/>
        <w:gridCol w:w="2634"/>
      </w:tblGrid>
      <w:tr w:rsidR="00025EAA" w:rsidRPr="00C46E53" w:rsidTr="00025EAA">
        <w:trPr>
          <w:cnfStyle w:val="100000000000"/>
          <w:trHeight w:val="418"/>
        </w:trPr>
        <w:tc>
          <w:tcPr>
            <w:cnfStyle w:val="001000000000"/>
            <w:tcW w:w="3378" w:type="dxa"/>
          </w:tcPr>
          <w:p w:rsidR="00025EAA" w:rsidRPr="00C46E53" w:rsidRDefault="00025EAA" w:rsidP="00025EAA">
            <w:pPr>
              <w:pStyle w:val="Textoindependiente3"/>
              <w:jc w:val="center"/>
              <w:rPr>
                <w:rFonts w:ascii="Times New Roman" w:hAnsi="Times New Roman"/>
                <w:b w:val="0"/>
                <w:bCs w:val="0"/>
                <w:color w:val="FFFFFF"/>
                <w:sz w:val="20"/>
                <w:szCs w:val="20"/>
                <w:lang w:val="es-ES_tradnl"/>
              </w:rPr>
            </w:pPr>
            <w:r w:rsidRPr="00C46E53">
              <w:rPr>
                <w:rFonts w:ascii="Times New Roman" w:hAnsi="Times New Roman"/>
                <w:b w:val="0"/>
                <w:bCs w:val="0"/>
                <w:color w:val="FFFFFF"/>
                <w:sz w:val="20"/>
                <w:szCs w:val="20"/>
                <w:lang w:val="es-ES_tradnl"/>
              </w:rPr>
              <w:t>Área</w:t>
            </w:r>
          </w:p>
        </w:tc>
        <w:tc>
          <w:tcPr>
            <w:cnfStyle w:val="000010000000"/>
            <w:tcW w:w="2632" w:type="dxa"/>
          </w:tcPr>
          <w:p w:rsidR="00025EAA" w:rsidRPr="00C46E53" w:rsidRDefault="00025EAA" w:rsidP="00025EAA">
            <w:pPr>
              <w:pStyle w:val="Textoindependiente3"/>
              <w:jc w:val="center"/>
              <w:rPr>
                <w:rFonts w:ascii="Times New Roman" w:hAnsi="Times New Roman"/>
                <w:b w:val="0"/>
                <w:bCs w:val="0"/>
                <w:color w:val="FFFFFF"/>
                <w:sz w:val="20"/>
                <w:szCs w:val="20"/>
                <w:lang w:val="es-ES_tradnl"/>
              </w:rPr>
            </w:pPr>
            <w:r w:rsidRPr="00C46E53">
              <w:rPr>
                <w:rFonts w:ascii="Times New Roman" w:hAnsi="Times New Roman"/>
                <w:b w:val="0"/>
                <w:bCs w:val="0"/>
                <w:color w:val="FFFFFF"/>
                <w:sz w:val="20"/>
                <w:szCs w:val="20"/>
                <w:lang w:val="es-ES_tradnl"/>
              </w:rPr>
              <w:t>Número de Personas</w:t>
            </w:r>
          </w:p>
        </w:tc>
        <w:tc>
          <w:tcPr>
            <w:tcW w:w="2634" w:type="dxa"/>
          </w:tcPr>
          <w:p w:rsidR="00025EAA" w:rsidRPr="00C46E53" w:rsidRDefault="00025EAA" w:rsidP="00025EAA">
            <w:pPr>
              <w:pStyle w:val="Textoindependiente3"/>
              <w:jc w:val="center"/>
              <w:cnfStyle w:val="100000000000"/>
              <w:rPr>
                <w:rFonts w:ascii="Times New Roman" w:hAnsi="Times New Roman"/>
                <w:b w:val="0"/>
                <w:bCs w:val="0"/>
                <w:color w:val="FFFFFF"/>
                <w:sz w:val="20"/>
                <w:szCs w:val="20"/>
                <w:lang w:val="es-ES_tradnl"/>
              </w:rPr>
            </w:pPr>
            <w:r w:rsidRPr="00C46E53">
              <w:rPr>
                <w:rFonts w:ascii="Times New Roman" w:hAnsi="Times New Roman"/>
                <w:b w:val="0"/>
                <w:bCs w:val="0"/>
                <w:color w:val="FFFFFF"/>
                <w:sz w:val="20"/>
                <w:szCs w:val="20"/>
                <w:lang w:val="es-ES_tradnl"/>
              </w:rPr>
              <w:t>Tipo de Contratación</w:t>
            </w:r>
          </w:p>
        </w:tc>
      </w:tr>
      <w:tr w:rsidR="00025EAA" w:rsidRPr="00C46E53" w:rsidTr="00025EAA">
        <w:trPr>
          <w:cnfStyle w:val="000000100000"/>
        </w:trPr>
        <w:tc>
          <w:tcPr>
            <w:cnfStyle w:val="001000000000"/>
            <w:tcW w:w="3378" w:type="dxa"/>
            <w:vMerge w:val="restart"/>
            <w:vAlign w:val="center"/>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Servicio de Salud Estudiantil</w:t>
            </w:r>
            <w:r w:rsidR="00253C08">
              <w:rPr>
                <w:rFonts w:ascii="Times New Roman" w:hAnsi="Times New Roman"/>
                <w:sz w:val="20"/>
                <w:szCs w:val="20"/>
                <w:lang w:val="es-ES_tradnl"/>
              </w:rPr>
              <w:t xml:space="preserve"> </w:t>
            </w: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5 Médicos</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½ T. Planta</w:t>
            </w:r>
          </w:p>
        </w:tc>
      </w:tr>
      <w:tr w:rsidR="00025EAA" w:rsidRPr="00C46E53" w:rsidTr="00025EAA">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2 Odontólogos</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½ T. Planta</w:t>
            </w:r>
          </w:p>
        </w:tc>
      </w:tr>
      <w:tr w:rsidR="00025EAA" w:rsidRPr="00C46E53" w:rsidTr="00025EAA">
        <w:trPr>
          <w:cnfStyle w:val="000000100000"/>
        </w:trPr>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2 Psicólogos</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 xml:space="preserve">T. C Contrato </w:t>
            </w:r>
          </w:p>
        </w:tc>
      </w:tr>
      <w:tr w:rsidR="00025EAA" w:rsidRPr="00C46E53" w:rsidTr="00025EAA">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1 Enfermera Superior</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T. C Planta</w:t>
            </w:r>
          </w:p>
        </w:tc>
      </w:tr>
      <w:tr w:rsidR="00025EAA" w:rsidRPr="00C46E53" w:rsidTr="00025EAA">
        <w:trPr>
          <w:cnfStyle w:val="000000100000"/>
          <w:trHeight w:val="280"/>
        </w:trPr>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3 Auxiliares</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T. C Planta</w:t>
            </w:r>
          </w:p>
        </w:tc>
      </w:tr>
      <w:tr w:rsidR="00025EAA" w:rsidRPr="00C46E53" w:rsidTr="00025EAA">
        <w:tc>
          <w:tcPr>
            <w:cnfStyle w:val="001000000000"/>
            <w:tcW w:w="3378" w:type="dxa"/>
            <w:vMerge w:val="restart"/>
            <w:vAlign w:val="center"/>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Desarrollo Cultural</w:t>
            </w: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1 Coordinador</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T. C Provisional</w:t>
            </w:r>
          </w:p>
        </w:tc>
      </w:tr>
      <w:tr w:rsidR="00025EAA" w:rsidRPr="00C46E53" w:rsidTr="00025EAA">
        <w:trPr>
          <w:cnfStyle w:val="000000100000"/>
        </w:trPr>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 xml:space="preserve">2 Empleados </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T. C Planta</w:t>
            </w:r>
          </w:p>
        </w:tc>
      </w:tr>
      <w:tr w:rsidR="00025EAA" w:rsidRPr="00C46E53" w:rsidTr="00025EAA">
        <w:tc>
          <w:tcPr>
            <w:cnfStyle w:val="001000000000"/>
            <w:tcW w:w="3378" w:type="dxa"/>
            <w:vAlign w:val="center"/>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Pastoral Universitaria</w:t>
            </w: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1 Capellán</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 xml:space="preserve">½ T Planta </w:t>
            </w:r>
          </w:p>
        </w:tc>
      </w:tr>
      <w:tr w:rsidR="00025EAA" w:rsidRPr="00C46E53" w:rsidTr="00025EAA">
        <w:trPr>
          <w:cnfStyle w:val="000000100000"/>
        </w:trPr>
        <w:tc>
          <w:tcPr>
            <w:cnfStyle w:val="001000000000"/>
            <w:tcW w:w="3378" w:type="dxa"/>
            <w:vMerge w:val="restart"/>
            <w:vAlign w:val="center"/>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Promoción Socioeconómica</w:t>
            </w: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 xml:space="preserve">1 Coordinador </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T. C Planta</w:t>
            </w:r>
          </w:p>
        </w:tc>
      </w:tr>
      <w:tr w:rsidR="00025EAA" w:rsidRPr="00C46E53" w:rsidTr="00025EAA">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 xml:space="preserve">1 profesional universitario </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T. C Contrato</w:t>
            </w:r>
          </w:p>
        </w:tc>
      </w:tr>
      <w:tr w:rsidR="00025EAA" w:rsidRPr="00C46E53" w:rsidTr="00025EAA">
        <w:trPr>
          <w:cnfStyle w:val="000000100000"/>
        </w:trPr>
        <w:tc>
          <w:tcPr>
            <w:cnfStyle w:val="001000000000"/>
            <w:tcW w:w="3378" w:type="dxa"/>
            <w:vMerge w:val="restart"/>
            <w:vAlign w:val="center"/>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Deporte y Recreación</w:t>
            </w: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1 Coordinador</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T. C Planta</w:t>
            </w:r>
          </w:p>
        </w:tc>
      </w:tr>
      <w:tr w:rsidR="00025EAA" w:rsidRPr="00C46E53" w:rsidTr="00025EAA">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2 Instructores</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T. C Planta</w:t>
            </w:r>
          </w:p>
        </w:tc>
      </w:tr>
      <w:tr w:rsidR="00025EAA" w:rsidRPr="00C46E53" w:rsidTr="00025EAA">
        <w:trPr>
          <w:cnfStyle w:val="000000100000"/>
        </w:trPr>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2 Auxiliares Administrativos</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T. C Planta</w:t>
            </w:r>
          </w:p>
        </w:tc>
      </w:tr>
      <w:tr w:rsidR="00025EAA" w:rsidRPr="00C46E53" w:rsidTr="00025EAA">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 xml:space="preserve">1 Instructor </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½ T Provisional</w:t>
            </w:r>
          </w:p>
        </w:tc>
      </w:tr>
      <w:tr w:rsidR="00025EAA" w:rsidRPr="00C46E53" w:rsidTr="00025EAA">
        <w:trPr>
          <w:cnfStyle w:val="000000100000"/>
        </w:trPr>
        <w:tc>
          <w:tcPr>
            <w:cnfStyle w:val="001000000000"/>
            <w:tcW w:w="3378" w:type="dxa"/>
            <w:vAlign w:val="center"/>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Cultura de la salud</w:t>
            </w: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 xml:space="preserve">1 Profesional </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T C Contrato</w:t>
            </w:r>
          </w:p>
        </w:tc>
      </w:tr>
      <w:tr w:rsidR="00025EAA" w:rsidRPr="00C46E53" w:rsidTr="00025EAA">
        <w:trPr>
          <w:trHeight w:val="132"/>
        </w:trPr>
        <w:tc>
          <w:tcPr>
            <w:cnfStyle w:val="001000000000"/>
            <w:tcW w:w="3378" w:type="dxa"/>
            <w:vMerge w:val="restart"/>
            <w:vAlign w:val="center"/>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Jefatura</w:t>
            </w: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1 Jefe Oficina</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 xml:space="preserve">T. C </w:t>
            </w:r>
          </w:p>
        </w:tc>
      </w:tr>
      <w:tr w:rsidR="00025EAA" w:rsidRPr="00C46E53" w:rsidTr="00025EAA">
        <w:trPr>
          <w:cnfStyle w:val="000000100000"/>
        </w:trPr>
        <w:tc>
          <w:tcPr>
            <w:cnfStyle w:val="001000000000"/>
            <w:tcW w:w="3378" w:type="dxa"/>
            <w:vMerge/>
            <w:vAlign w:val="center"/>
          </w:tcPr>
          <w:p w:rsidR="00025EAA" w:rsidRPr="00C46E53" w:rsidRDefault="00025EAA" w:rsidP="00025EAA">
            <w:pPr>
              <w:pStyle w:val="Textoindependiente3"/>
              <w:rPr>
                <w:rFonts w:ascii="Times New Roman" w:hAnsi="Times New Roman"/>
                <w:sz w:val="20"/>
                <w:szCs w:val="20"/>
                <w:lang w:val="es-ES_tradnl"/>
              </w:rPr>
            </w:pPr>
          </w:p>
        </w:tc>
        <w:tc>
          <w:tcPr>
            <w:cnfStyle w:val="000010000000"/>
            <w:tcW w:w="2632" w:type="dxa"/>
            <w:vAlign w:val="center"/>
          </w:tcPr>
          <w:p w:rsidR="00025EAA" w:rsidRPr="00C46E53" w:rsidRDefault="00025EAA" w:rsidP="00025EAA">
            <w:pPr>
              <w:pStyle w:val="Textoindependiente3"/>
              <w:jc w:val="both"/>
              <w:rPr>
                <w:rFonts w:ascii="Times New Roman" w:hAnsi="Times New Roman"/>
                <w:sz w:val="20"/>
                <w:szCs w:val="20"/>
                <w:lang w:val="es-ES_tradnl"/>
              </w:rPr>
            </w:pPr>
            <w:r w:rsidRPr="00C46E53">
              <w:rPr>
                <w:rFonts w:ascii="Times New Roman" w:hAnsi="Times New Roman"/>
                <w:sz w:val="20"/>
                <w:szCs w:val="20"/>
                <w:lang w:val="es-ES_tradnl"/>
              </w:rPr>
              <w:t>2 Funcionarios</w:t>
            </w:r>
          </w:p>
        </w:tc>
        <w:tc>
          <w:tcPr>
            <w:tcW w:w="2634" w:type="dxa"/>
          </w:tcPr>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 xml:space="preserve">1 T. C de planta </w:t>
            </w:r>
          </w:p>
          <w:p w:rsidR="00025EAA" w:rsidRPr="00C46E53" w:rsidRDefault="00025EAA" w:rsidP="00025EAA">
            <w:pPr>
              <w:pStyle w:val="Textoindependiente3"/>
              <w:cnfStyle w:val="000000100000"/>
              <w:rPr>
                <w:rFonts w:ascii="Times New Roman" w:hAnsi="Times New Roman"/>
                <w:sz w:val="20"/>
                <w:szCs w:val="20"/>
                <w:lang w:val="es-ES_tradnl"/>
              </w:rPr>
            </w:pPr>
            <w:r w:rsidRPr="00C46E53">
              <w:rPr>
                <w:rFonts w:ascii="Times New Roman" w:hAnsi="Times New Roman"/>
                <w:sz w:val="20"/>
                <w:szCs w:val="20"/>
                <w:lang w:val="es-ES_tradnl"/>
              </w:rPr>
              <w:t>1 T.C Provisional</w:t>
            </w:r>
          </w:p>
        </w:tc>
      </w:tr>
      <w:tr w:rsidR="00025EAA" w:rsidRPr="00C46E53" w:rsidTr="00025EAA">
        <w:tc>
          <w:tcPr>
            <w:cnfStyle w:val="001000000000"/>
            <w:tcW w:w="3378" w:type="dxa"/>
            <w:vAlign w:val="center"/>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Salud Ocupacional</w:t>
            </w:r>
          </w:p>
        </w:tc>
        <w:tc>
          <w:tcPr>
            <w:cnfStyle w:val="000010000000"/>
            <w:tcW w:w="2632" w:type="dxa"/>
          </w:tcPr>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1 Coordinador</w:t>
            </w:r>
          </w:p>
          <w:p w:rsidR="00025EAA" w:rsidRPr="00C46E53" w:rsidRDefault="00025EAA" w:rsidP="00025EAA">
            <w:pPr>
              <w:pStyle w:val="Textoindependiente3"/>
              <w:rPr>
                <w:rFonts w:ascii="Times New Roman" w:hAnsi="Times New Roman"/>
                <w:sz w:val="20"/>
                <w:szCs w:val="20"/>
                <w:lang w:val="es-ES_tradnl"/>
              </w:rPr>
            </w:pPr>
            <w:r w:rsidRPr="00C46E53">
              <w:rPr>
                <w:rFonts w:ascii="Times New Roman" w:hAnsi="Times New Roman"/>
                <w:sz w:val="20"/>
                <w:szCs w:val="20"/>
                <w:lang w:val="es-ES_tradnl"/>
              </w:rPr>
              <w:t>1 Enfermera Superior</w:t>
            </w:r>
          </w:p>
        </w:tc>
        <w:tc>
          <w:tcPr>
            <w:tcW w:w="2634" w:type="dxa"/>
          </w:tcPr>
          <w:p w:rsidR="00025EAA" w:rsidRPr="00C46E53" w:rsidRDefault="00025EAA" w:rsidP="00025EAA">
            <w:pPr>
              <w:pStyle w:val="Textoindependiente3"/>
              <w:cnfStyle w:val="000000000000"/>
              <w:rPr>
                <w:rFonts w:ascii="Times New Roman" w:hAnsi="Times New Roman"/>
                <w:sz w:val="20"/>
                <w:szCs w:val="20"/>
                <w:lang w:val="es-ES_tradnl"/>
              </w:rPr>
            </w:pPr>
            <w:r w:rsidRPr="00C46E53">
              <w:rPr>
                <w:rFonts w:ascii="Times New Roman" w:hAnsi="Times New Roman"/>
                <w:sz w:val="20"/>
                <w:szCs w:val="20"/>
                <w:lang w:val="es-ES_tradnl"/>
              </w:rPr>
              <w:t xml:space="preserve">1 T. C de planta </w:t>
            </w:r>
          </w:p>
        </w:tc>
      </w:tr>
    </w:tbl>
    <w:p w:rsidR="00025EAA" w:rsidRPr="00C46E53" w:rsidRDefault="00025EAA" w:rsidP="00025EAA">
      <w:pPr>
        <w:jc w:val="both"/>
        <w:rPr>
          <w:rFonts w:ascii="Times New Roman" w:hAnsi="Times New Roman" w:cs="Times New Roman"/>
          <w:bCs/>
          <w:color w:val="000000" w:themeColor="text1"/>
          <w:sz w:val="22"/>
          <w:szCs w:val="22"/>
        </w:rPr>
      </w:pPr>
    </w:p>
    <w:p w:rsidR="00025EAA" w:rsidRPr="00C46E53" w:rsidRDefault="00025EAA" w:rsidP="00025EAA">
      <w:pPr>
        <w:spacing w:after="240"/>
        <w:jc w:val="both"/>
        <w:rPr>
          <w:rFonts w:ascii="Times New Roman" w:hAnsi="Times New Roman" w:cs="Times New Roman"/>
          <w:b/>
          <w:bCs/>
          <w:sz w:val="22"/>
          <w:szCs w:val="22"/>
        </w:rPr>
      </w:pPr>
    </w:p>
    <w:p w:rsidR="00025EAA" w:rsidRPr="00C46E53" w:rsidRDefault="00025EAA" w:rsidP="00025EAA">
      <w:pPr>
        <w:spacing w:after="240"/>
        <w:jc w:val="both"/>
        <w:rPr>
          <w:rFonts w:ascii="Times New Roman" w:hAnsi="Times New Roman" w:cs="Times New Roman"/>
          <w:b/>
          <w:bCs/>
          <w:sz w:val="22"/>
          <w:szCs w:val="22"/>
        </w:rPr>
      </w:pPr>
      <w:r w:rsidRPr="00C46E53">
        <w:rPr>
          <w:rFonts w:ascii="Times New Roman" w:hAnsi="Times New Roman" w:cs="Times New Roman"/>
          <w:b/>
          <w:bCs/>
          <w:sz w:val="22"/>
          <w:szCs w:val="22"/>
        </w:rPr>
        <w:t xml:space="preserve">Participación de los miembros de la comunidad en la planeación y puesta en marcha de los programas de bienestar. </w:t>
      </w:r>
      <w:r w:rsidRPr="00C46E53">
        <w:rPr>
          <w:rFonts w:ascii="Times New Roman" w:hAnsi="Times New Roman" w:cs="Times New Roman"/>
          <w:bCs/>
          <w:sz w:val="22"/>
          <w:szCs w:val="22"/>
        </w:rPr>
        <w:t xml:space="preserve">Se cuenta con diferentes Comités conformados por estudiantes, administrativos y docentes que acompañan el quehacer de Bienestar Universitario, Gestión Humana y Salud Ocupacional. Algunos de ellos son: </w:t>
      </w:r>
    </w:p>
    <w:p w:rsidR="00025EAA" w:rsidRPr="00C46E53" w:rsidRDefault="00025EAA" w:rsidP="00CE5619">
      <w:pPr>
        <w:pStyle w:val="Prrafodelista"/>
        <w:numPr>
          <w:ilvl w:val="0"/>
          <w:numId w:val="96"/>
        </w:numPr>
        <w:spacing w:after="120"/>
        <w:jc w:val="both"/>
        <w:rPr>
          <w:rFonts w:ascii="Times New Roman" w:hAnsi="Times New Roman" w:cs="Times New Roman"/>
          <w:bCs/>
          <w:sz w:val="22"/>
          <w:szCs w:val="22"/>
        </w:rPr>
      </w:pPr>
      <w:r w:rsidRPr="00C46E53">
        <w:rPr>
          <w:rFonts w:ascii="Times New Roman" w:hAnsi="Times New Roman" w:cs="Times New Roman"/>
          <w:bCs/>
          <w:sz w:val="22"/>
          <w:szCs w:val="22"/>
        </w:rPr>
        <w:t>El Comité  Interdisciplinario de Prevención del Consumo de Sustancias Psicoactivas de la Universidad de Caldas; conformado por docentes, administrativos, IPS Universitaria y estudiantes y  creado en el año 2010</w:t>
      </w:r>
    </w:p>
    <w:p w:rsidR="00025EAA" w:rsidRPr="00C46E53" w:rsidRDefault="00025EAA" w:rsidP="00CE5619">
      <w:pPr>
        <w:pStyle w:val="Prrafodelista"/>
        <w:numPr>
          <w:ilvl w:val="0"/>
          <w:numId w:val="91"/>
        </w:numPr>
        <w:spacing w:after="120"/>
        <w:jc w:val="both"/>
        <w:rPr>
          <w:rFonts w:ascii="Times New Roman" w:hAnsi="Times New Roman" w:cs="Times New Roman"/>
          <w:bCs/>
          <w:color w:val="000000" w:themeColor="text1"/>
          <w:sz w:val="22"/>
          <w:szCs w:val="22"/>
        </w:rPr>
      </w:pPr>
      <w:r w:rsidRPr="00C46E53">
        <w:rPr>
          <w:rFonts w:ascii="Times New Roman" w:hAnsi="Times New Roman" w:cs="Times New Roman"/>
          <w:bCs/>
          <w:sz w:val="22"/>
          <w:szCs w:val="22"/>
        </w:rPr>
        <w:t xml:space="preserve">El </w:t>
      </w:r>
      <w:r w:rsidRPr="00C46E53">
        <w:rPr>
          <w:rFonts w:ascii="Times New Roman" w:hAnsi="Times New Roman" w:cs="Times New Roman"/>
          <w:bCs/>
          <w:color w:val="000000" w:themeColor="text1"/>
          <w:sz w:val="22"/>
          <w:szCs w:val="22"/>
        </w:rPr>
        <w:t>comité para impulsar la Política de Bienestar, conformado por representantes de los tres estamentos, 2009</w:t>
      </w:r>
    </w:p>
    <w:p w:rsidR="00025EAA" w:rsidRPr="00C46E53" w:rsidRDefault="00025EAA" w:rsidP="00CE5619">
      <w:pPr>
        <w:pStyle w:val="Prrafodelista"/>
        <w:numPr>
          <w:ilvl w:val="0"/>
          <w:numId w:val="91"/>
        </w:numPr>
        <w:spacing w:after="120"/>
        <w:jc w:val="both"/>
        <w:rPr>
          <w:rFonts w:ascii="Times New Roman" w:hAnsi="Times New Roman" w:cs="Times New Roman"/>
          <w:bCs/>
          <w:color w:val="000000" w:themeColor="text1"/>
          <w:sz w:val="22"/>
          <w:szCs w:val="22"/>
        </w:rPr>
      </w:pPr>
      <w:r w:rsidRPr="00C46E53">
        <w:rPr>
          <w:rFonts w:ascii="Times New Roman" w:hAnsi="Times New Roman" w:cs="Times New Roman"/>
          <w:bCs/>
          <w:color w:val="000000" w:themeColor="text1"/>
          <w:sz w:val="22"/>
          <w:szCs w:val="22"/>
        </w:rPr>
        <w:t>El Comité de Adjudicaciones de Residencias, con representación de los tres estamentos</w:t>
      </w:r>
    </w:p>
    <w:p w:rsidR="00025EAA" w:rsidRPr="00C46E53" w:rsidRDefault="00025EAA" w:rsidP="00CE5619">
      <w:pPr>
        <w:pStyle w:val="Prrafodelista"/>
        <w:numPr>
          <w:ilvl w:val="0"/>
          <w:numId w:val="91"/>
        </w:numPr>
        <w:spacing w:after="120"/>
        <w:jc w:val="both"/>
        <w:rPr>
          <w:rFonts w:ascii="Times New Roman" w:hAnsi="Times New Roman" w:cs="Times New Roman"/>
          <w:bCs/>
          <w:color w:val="000000" w:themeColor="text1"/>
          <w:sz w:val="22"/>
          <w:szCs w:val="22"/>
        </w:rPr>
      </w:pPr>
      <w:r w:rsidRPr="00C46E53">
        <w:rPr>
          <w:rFonts w:ascii="Times New Roman" w:hAnsi="Times New Roman" w:cs="Times New Roman"/>
          <w:bCs/>
          <w:color w:val="000000" w:themeColor="text1"/>
          <w:sz w:val="22"/>
          <w:szCs w:val="22"/>
        </w:rPr>
        <w:t>El Comité de Matrículas de Honor</w:t>
      </w:r>
    </w:p>
    <w:p w:rsidR="00025EAA" w:rsidRPr="00C46E53" w:rsidRDefault="00025EAA" w:rsidP="00CE5619">
      <w:pPr>
        <w:pStyle w:val="Prrafodelista"/>
        <w:numPr>
          <w:ilvl w:val="0"/>
          <w:numId w:val="91"/>
        </w:numPr>
        <w:spacing w:after="120"/>
        <w:jc w:val="both"/>
        <w:rPr>
          <w:rFonts w:ascii="Times New Roman" w:hAnsi="Times New Roman" w:cs="Times New Roman"/>
          <w:bCs/>
          <w:color w:val="000000" w:themeColor="text1"/>
          <w:sz w:val="22"/>
          <w:szCs w:val="22"/>
        </w:rPr>
      </w:pPr>
      <w:r w:rsidRPr="00C46E53">
        <w:rPr>
          <w:rFonts w:ascii="Times New Roman" w:hAnsi="Times New Roman" w:cs="Times New Roman"/>
          <w:bCs/>
          <w:color w:val="000000" w:themeColor="text1"/>
          <w:sz w:val="22"/>
          <w:szCs w:val="22"/>
        </w:rPr>
        <w:t>El Comité del  Proyecto de Retención</w:t>
      </w:r>
    </w:p>
    <w:p w:rsidR="00025EAA" w:rsidRPr="00C46E53" w:rsidRDefault="00025EAA" w:rsidP="00CE5619">
      <w:pPr>
        <w:pStyle w:val="Prrafodelista"/>
        <w:numPr>
          <w:ilvl w:val="0"/>
          <w:numId w:val="91"/>
        </w:numPr>
        <w:spacing w:after="240"/>
        <w:jc w:val="both"/>
        <w:rPr>
          <w:rFonts w:ascii="Times New Roman" w:hAnsi="Times New Roman" w:cs="Times New Roman"/>
          <w:bCs/>
          <w:color w:val="000000" w:themeColor="text1"/>
          <w:sz w:val="22"/>
          <w:szCs w:val="22"/>
        </w:rPr>
      </w:pPr>
      <w:r w:rsidRPr="00C46E53">
        <w:rPr>
          <w:rFonts w:ascii="Times New Roman" w:hAnsi="Times New Roman" w:cs="Times New Roman"/>
          <w:bCs/>
          <w:color w:val="000000" w:themeColor="text1"/>
          <w:sz w:val="22"/>
          <w:szCs w:val="22"/>
        </w:rPr>
        <w:t>El Club Deportivo</w:t>
      </w:r>
    </w:p>
    <w:p w:rsidR="00025EAA" w:rsidRPr="00C46E53" w:rsidRDefault="00025EAA" w:rsidP="00CE5619">
      <w:pPr>
        <w:pStyle w:val="Prrafodelista"/>
        <w:numPr>
          <w:ilvl w:val="0"/>
          <w:numId w:val="91"/>
        </w:num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t>El Comité de atención y prevención de desastres</w:t>
      </w:r>
    </w:p>
    <w:p w:rsidR="00025EAA" w:rsidRPr="00C46E53" w:rsidRDefault="00025EAA" w:rsidP="00CE5619">
      <w:pPr>
        <w:pStyle w:val="Prrafodelista"/>
        <w:numPr>
          <w:ilvl w:val="0"/>
          <w:numId w:val="91"/>
        </w:num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t>El Comité de matrículas</w:t>
      </w:r>
    </w:p>
    <w:p w:rsidR="00025EAA" w:rsidRPr="00C46E53" w:rsidRDefault="00025EAA" w:rsidP="00025EAA">
      <w:p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lastRenderedPageBreak/>
        <w:t>Además, se programan y apoyan actividades conjuntas entre Bienestar y las diferentes asociaciones de docentes, estudiantes y administrativos.</w:t>
      </w:r>
    </w:p>
    <w:p w:rsidR="00025EAA" w:rsidRPr="00C46E53" w:rsidRDefault="00025EAA" w:rsidP="00025EAA">
      <w:pPr>
        <w:spacing w:after="240"/>
        <w:jc w:val="both"/>
        <w:rPr>
          <w:rFonts w:ascii="Times New Roman" w:hAnsi="Times New Roman" w:cs="Times New Roman"/>
          <w:bCs/>
          <w:color w:val="C00000"/>
          <w:sz w:val="22"/>
          <w:szCs w:val="22"/>
        </w:rPr>
      </w:pPr>
      <w:r w:rsidRPr="00C46E53">
        <w:rPr>
          <w:rFonts w:ascii="Times New Roman" w:hAnsi="Times New Roman" w:cs="Times New Roman"/>
          <w:b/>
          <w:bCs/>
          <w:sz w:val="22"/>
          <w:szCs w:val="22"/>
        </w:rPr>
        <w:t xml:space="preserve">Apreciación de miembros de la comunidad institucional sobre la suficiencia de la estructura y del personal que presta los servicios de bienestar, la participación de la comunidad y la organización. </w:t>
      </w:r>
      <w:r w:rsidRPr="00C46E53">
        <w:rPr>
          <w:rFonts w:ascii="Times New Roman" w:hAnsi="Times New Roman" w:cs="Times New Roman"/>
          <w:bCs/>
          <w:sz w:val="22"/>
          <w:szCs w:val="22"/>
        </w:rPr>
        <w:t>Aunque los estudiantes son los principales beneficiarios de los servicios de bienestar, la zona de satisfacción es inferior al 50% en este estamento; de igual manera, menos del 50% de los docentes expresan satisfacción con los programas de bienestar.</w:t>
      </w:r>
    </w:p>
    <w:p w:rsidR="00025EAA" w:rsidRPr="00C46E53" w:rsidRDefault="00025EAA" w:rsidP="00025EAA">
      <w:pPr>
        <w:spacing w:after="240"/>
        <w:jc w:val="center"/>
        <w:rPr>
          <w:rFonts w:ascii="Times New Roman" w:hAnsi="Times New Roman" w:cs="Times New Roman"/>
          <w:bCs/>
          <w:sz w:val="22"/>
          <w:szCs w:val="22"/>
        </w:rPr>
      </w:pPr>
      <w:r w:rsidRPr="00C46E53">
        <w:rPr>
          <w:rFonts w:ascii="Times New Roman" w:hAnsi="Times New Roman" w:cs="Times New Roman"/>
          <w:noProof/>
          <w:lang w:val="es-ES" w:eastAsia="es-ES"/>
        </w:rPr>
        <w:drawing>
          <wp:inline distT="0" distB="0" distL="0" distR="0">
            <wp:extent cx="5025602" cy="3128950"/>
            <wp:effectExtent l="0" t="0" r="0" b="0"/>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26110" cy="3129266"/>
                    </a:xfrm>
                    <a:prstGeom prst="rect">
                      <a:avLst/>
                    </a:prstGeom>
                    <a:noFill/>
                    <a:ln>
                      <a:noFill/>
                    </a:ln>
                  </pic:spPr>
                </pic:pic>
              </a:graphicData>
            </a:graphic>
          </wp:inline>
        </w:drawing>
      </w:r>
    </w:p>
    <w:p w:rsidR="00025EAA" w:rsidRPr="00C46E53" w:rsidRDefault="00025EAA" w:rsidP="00025EAA">
      <w:pPr>
        <w:spacing w:after="240"/>
        <w:jc w:val="both"/>
        <w:rPr>
          <w:rFonts w:ascii="Times New Roman" w:hAnsi="Times New Roman" w:cs="Times New Roman"/>
          <w:bCs/>
          <w:sz w:val="22"/>
          <w:szCs w:val="22"/>
        </w:rPr>
      </w:pPr>
    </w:p>
    <w:p w:rsidR="00025EAA" w:rsidRPr="00C46E53" w:rsidRDefault="00025EAA" w:rsidP="00025EAA">
      <w:pPr>
        <w:spacing w:after="240"/>
        <w:jc w:val="both"/>
        <w:rPr>
          <w:rFonts w:ascii="Times New Roman" w:hAnsi="Times New Roman" w:cs="Times New Roman"/>
          <w:b/>
          <w:bCs/>
          <w:sz w:val="22"/>
          <w:szCs w:val="22"/>
        </w:rPr>
      </w:pPr>
      <w:r w:rsidRPr="00C46E53">
        <w:rPr>
          <w:rFonts w:ascii="Times New Roman" w:hAnsi="Times New Roman" w:cs="Times New Roman"/>
          <w:b/>
          <w:bCs/>
          <w:sz w:val="22"/>
          <w:szCs w:val="22"/>
        </w:rPr>
        <w:t xml:space="preserve">Estrategias de comunicación y proyección de los servicios a la comunidad, en los últimos tres años. </w:t>
      </w:r>
      <w:r w:rsidRPr="00C46E53">
        <w:rPr>
          <w:rFonts w:ascii="Times New Roman" w:hAnsi="Times New Roman" w:cs="Times New Roman"/>
          <w:bCs/>
          <w:sz w:val="22"/>
          <w:szCs w:val="22"/>
        </w:rPr>
        <w:t xml:space="preserve">En el proceso de bienestar se tiene una </w:t>
      </w:r>
      <w:hyperlink r:id="rId305" w:history="1">
        <w:r w:rsidRPr="00C46E53">
          <w:rPr>
            <w:rStyle w:val="Hipervnculo"/>
            <w:rFonts w:ascii="Times New Roman" w:hAnsi="Times New Roman" w:cs="Times New Roman"/>
            <w:bCs/>
            <w:sz w:val="22"/>
            <w:szCs w:val="22"/>
          </w:rPr>
          <w:t>Matriz de Comunicación Interna y Externa</w:t>
        </w:r>
      </w:hyperlink>
      <w:r w:rsidRPr="00C46E53">
        <w:rPr>
          <w:rFonts w:ascii="Times New Roman" w:hAnsi="Times New Roman" w:cs="Times New Roman"/>
        </w:rPr>
        <w:t xml:space="preserve"> </w:t>
      </w:r>
      <w:r w:rsidRPr="00C46E53">
        <w:rPr>
          <w:rFonts w:ascii="Times New Roman" w:hAnsi="Times New Roman" w:cs="Times New Roman"/>
          <w:bCs/>
          <w:sz w:val="22"/>
          <w:szCs w:val="22"/>
        </w:rPr>
        <w:t>que refleja todo el sistema de información dispuesto. La programación de Bienestar se difunde regularmente a través de la web institucional, del boletín de prensa “Universidad al Día” y, dependiendo de la actividad o convocatoria, de boletines especiales, folletos y afiches.</w:t>
      </w:r>
    </w:p>
    <w:p w:rsidR="00025EAA" w:rsidRPr="00C46E53" w:rsidRDefault="00025EAA" w:rsidP="00025EAA">
      <w:pPr>
        <w:spacing w:after="240"/>
        <w:jc w:val="both"/>
        <w:rPr>
          <w:rFonts w:ascii="Times New Roman" w:hAnsi="Times New Roman" w:cs="Times New Roman"/>
          <w:b/>
          <w:bCs/>
          <w:sz w:val="22"/>
          <w:szCs w:val="22"/>
        </w:rPr>
      </w:pPr>
    </w:p>
    <w:p w:rsidR="00025EAA" w:rsidRPr="00C46E53" w:rsidRDefault="00025EAA" w:rsidP="00025EAA">
      <w:pPr>
        <w:spacing w:after="240"/>
        <w:jc w:val="both"/>
        <w:rPr>
          <w:rFonts w:ascii="Times New Roman" w:hAnsi="Times New Roman" w:cs="Times New Roman"/>
          <w:bCs/>
          <w:color w:val="FF0000"/>
          <w:sz w:val="22"/>
          <w:szCs w:val="22"/>
        </w:rPr>
      </w:pPr>
      <w:r w:rsidRPr="00C46E53">
        <w:rPr>
          <w:rFonts w:ascii="Times New Roman" w:hAnsi="Times New Roman" w:cs="Times New Roman"/>
          <w:b/>
          <w:bCs/>
          <w:sz w:val="22"/>
          <w:szCs w:val="22"/>
        </w:rPr>
        <w:t xml:space="preserve">Apreciación de miembros de la comunidad universitaria sobre la divulgación de las actividades de bienestar. </w:t>
      </w:r>
      <w:r w:rsidRPr="00C46E53">
        <w:rPr>
          <w:rFonts w:ascii="Times New Roman" w:hAnsi="Times New Roman" w:cs="Times New Roman"/>
          <w:bCs/>
          <w:sz w:val="22"/>
          <w:szCs w:val="22"/>
        </w:rPr>
        <w:t xml:space="preserve">Para estudiantes y docentes la zona de satisfacción es inferior al 50% y el desconocimiento de sus actividades es mayor. </w:t>
      </w:r>
    </w:p>
    <w:p w:rsidR="00025EAA" w:rsidRPr="00C46E53" w:rsidRDefault="00025EAA" w:rsidP="00025EAA">
      <w:pPr>
        <w:spacing w:after="240"/>
        <w:jc w:val="center"/>
        <w:rPr>
          <w:rFonts w:ascii="Times New Roman" w:hAnsi="Times New Roman" w:cs="Times New Roman"/>
          <w:bCs/>
          <w:sz w:val="22"/>
          <w:szCs w:val="22"/>
        </w:rPr>
      </w:pPr>
      <w:r w:rsidRPr="00C46E53">
        <w:rPr>
          <w:rFonts w:ascii="Times New Roman" w:hAnsi="Times New Roman" w:cs="Times New Roman"/>
          <w:noProof/>
          <w:lang w:val="es-ES" w:eastAsia="es-ES"/>
        </w:rPr>
        <w:lastRenderedPageBreak/>
        <w:drawing>
          <wp:inline distT="0" distB="0" distL="0" distR="0">
            <wp:extent cx="4348268" cy="2610843"/>
            <wp:effectExtent l="0" t="0" r="0" b="0"/>
            <wp:docPr id="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9544" cy="2611609"/>
                    </a:xfrm>
                    <a:prstGeom prst="rect">
                      <a:avLst/>
                    </a:prstGeom>
                    <a:noFill/>
                    <a:ln>
                      <a:noFill/>
                    </a:ln>
                  </pic:spPr>
                </pic:pic>
              </a:graphicData>
            </a:graphic>
          </wp:inline>
        </w:drawing>
      </w:r>
    </w:p>
    <w:p w:rsidR="00025EAA" w:rsidRPr="00C46E53" w:rsidRDefault="00025EAA" w:rsidP="00025EAA">
      <w:pPr>
        <w:spacing w:after="240"/>
        <w:jc w:val="both"/>
        <w:rPr>
          <w:rFonts w:ascii="Times New Roman" w:hAnsi="Times New Roman" w:cs="Times New Roman"/>
          <w:b/>
          <w:bCs/>
          <w:sz w:val="22"/>
          <w:szCs w:val="22"/>
        </w:rPr>
      </w:pPr>
    </w:p>
    <w:p w:rsidR="00025EAA" w:rsidRPr="00C46E53" w:rsidRDefault="00025EAA" w:rsidP="00025EAA">
      <w:pPr>
        <w:shd w:val="clear" w:color="auto" w:fill="DBE5F1" w:themeFill="accent1" w:themeFillTint="33"/>
        <w:spacing w:after="240"/>
        <w:jc w:val="both"/>
        <w:rPr>
          <w:rFonts w:ascii="Times New Roman" w:hAnsi="Times New Roman" w:cs="Times New Roman"/>
          <w:b/>
          <w:bCs/>
          <w:sz w:val="22"/>
          <w:szCs w:val="22"/>
        </w:rPr>
      </w:pPr>
      <w:r w:rsidRPr="00C46E53">
        <w:rPr>
          <w:rFonts w:ascii="Times New Roman" w:hAnsi="Times New Roman" w:cs="Times New Roman"/>
          <w:b/>
          <w:bCs/>
          <w:sz w:val="22"/>
          <w:szCs w:val="22"/>
        </w:rPr>
        <w:t xml:space="preserve">CARACTERÍSTICA 22: </w:t>
      </w:r>
      <w:r w:rsidRPr="00C46E53">
        <w:rPr>
          <w:rFonts w:ascii="Times New Roman" w:hAnsi="Times New Roman" w:cs="Times New Roman"/>
          <w:b/>
          <w:bCs/>
          <w:sz w:val="22"/>
          <w:szCs w:val="22"/>
        </w:rPr>
        <w:tab/>
        <w:t>RECURSOS Y SERVICIOS PARA EL BIENESTAR INSTITUCIONAL</w:t>
      </w:r>
    </w:p>
    <w:p w:rsidR="00025EAA" w:rsidRPr="00C46E53" w:rsidRDefault="00025EAA" w:rsidP="00025EAA">
      <w:pPr>
        <w:spacing w:after="240"/>
        <w:jc w:val="both"/>
        <w:rPr>
          <w:rFonts w:ascii="Times New Roman" w:hAnsi="Times New Roman" w:cs="Times New Roman"/>
          <w:b/>
          <w:bCs/>
          <w:sz w:val="22"/>
          <w:szCs w:val="22"/>
        </w:rPr>
      </w:pPr>
      <w:r w:rsidRPr="00C46E53">
        <w:rPr>
          <w:rFonts w:ascii="Times New Roman" w:hAnsi="Times New Roman" w:cs="Times New Roman"/>
          <w:b/>
          <w:bCs/>
          <w:sz w:val="22"/>
          <w:szCs w:val="22"/>
        </w:rPr>
        <w:t xml:space="preserve">Servicios ofrecidos por la institución en los últimos tres años: bienestar, deportes, formación integral estudiantil, servicios a profesores y empleados, atención de desastres y emergencias, entre otros. </w:t>
      </w:r>
      <w:r w:rsidRPr="00C46E53">
        <w:rPr>
          <w:rFonts w:ascii="Times New Roman" w:hAnsi="Times New Roman" w:cs="Times New Roman"/>
          <w:sz w:val="22"/>
          <w:szCs w:val="22"/>
        </w:rPr>
        <w:t>Además de los programas de bienestar arriba señalados, en relación con las áreas y población beneficiaria, cabe destacar:</w:t>
      </w:r>
    </w:p>
    <w:p w:rsidR="00025EAA" w:rsidRPr="00C46E53" w:rsidRDefault="00025EAA" w:rsidP="00025EAA">
      <w:pPr>
        <w:pStyle w:val="Textoindependiente2"/>
        <w:autoSpaceDE w:val="0"/>
        <w:autoSpaceDN w:val="0"/>
        <w:adjustRightInd w:val="0"/>
        <w:rPr>
          <w:rFonts w:ascii="Times New Roman" w:hAnsi="Times New Roman" w:cs="Times New Roman"/>
          <w:sz w:val="22"/>
          <w:szCs w:val="22"/>
          <w:lang w:val="es-ES_tradnl"/>
        </w:rPr>
      </w:pPr>
    </w:p>
    <w:p w:rsidR="00025EAA" w:rsidRPr="00C46E53" w:rsidRDefault="00025EAA" w:rsidP="00025EAA">
      <w:pPr>
        <w:pStyle w:val="Textoindependiente2"/>
        <w:autoSpaceDE w:val="0"/>
        <w:autoSpaceDN w:val="0"/>
        <w:adjustRightInd w:val="0"/>
        <w:spacing w:after="240"/>
        <w:ind w:left="284" w:hanging="284"/>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 xml:space="preserve">a) Nuevas actividades en el área de los deportes (2007 – 2009). En estos tres años la innovación en la programación deportiva </w:t>
      </w:r>
      <w:r w:rsidR="00F5132C" w:rsidRPr="00C46E53">
        <w:rPr>
          <w:rFonts w:ascii="Times New Roman" w:hAnsi="Times New Roman" w:cs="Times New Roman"/>
          <w:color w:val="000000" w:themeColor="text1"/>
          <w:sz w:val="22"/>
          <w:szCs w:val="22"/>
          <w:lang w:val="es-ES_tradnl"/>
        </w:rPr>
        <w:t xml:space="preserve">está representada en la práctica de Rugby, </w:t>
      </w:r>
      <w:proofErr w:type="spellStart"/>
      <w:r w:rsidR="00F5132C" w:rsidRPr="00C46E53">
        <w:rPr>
          <w:rFonts w:ascii="Times New Roman" w:hAnsi="Times New Roman" w:cs="Times New Roman"/>
          <w:color w:val="000000" w:themeColor="text1"/>
          <w:sz w:val="22"/>
          <w:szCs w:val="22"/>
          <w:lang w:val="es-ES_tradnl"/>
        </w:rPr>
        <w:t>Ultimate</w:t>
      </w:r>
      <w:proofErr w:type="spellEnd"/>
      <w:r w:rsidR="00F5132C" w:rsidRPr="00C46E53">
        <w:rPr>
          <w:rFonts w:ascii="Times New Roman" w:hAnsi="Times New Roman" w:cs="Times New Roman"/>
          <w:color w:val="000000" w:themeColor="text1"/>
          <w:sz w:val="22"/>
          <w:szCs w:val="22"/>
          <w:lang w:val="es-ES_tradnl"/>
        </w:rPr>
        <w:t xml:space="preserve">, Esgrima, Judo, </w:t>
      </w:r>
      <w:proofErr w:type="spellStart"/>
      <w:r w:rsidR="00F5132C" w:rsidRPr="00C46E53">
        <w:rPr>
          <w:rFonts w:ascii="Times New Roman" w:hAnsi="Times New Roman" w:cs="Times New Roman"/>
          <w:color w:val="000000" w:themeColor="text1"/>
          <w:sz w:val="22"/>
          <w:szCs w:val="22"/>
          <w:lang w:val="es-ES_tradnl"/>
        </w:rPr>
        <w:t>Wu</w:t>
      </w:r>
      <w:proofErr w:type="spellEnd"/>
      <w:r w:rsidR="00F5132C" w:rsidRPr="00C46E53">
        <w:rPr>
          <w:rFonts w:ascii="Times New Roman" w:hAnsi="Times New Roman" w:cs="Times New Roman"/>
          <w:color w:val="000000" w:themeColor="text1"/>
          <w:sz w:val="22"/>
          <w:szCs w:val="22"/>
          <w:lang w:val="es-ES_tradnl"/>
        </w:rPr>
        <w:t xml:space="preserve"> </w:t>
      </w:r>
      <w:proofErr w:type="spellStart"/>
      <w:r w:rsidR="00F5132C" w:rsidRPr="00C46E53">
        <w:rPr>
          <w:rFonts w:ascii="Times New Roman" w:hAnsi="Times New Roman" w:cs="Times New Roman"/>
          <w:color w:val="000000" w:themeColor="text1"/>
          <w:sz w:val="22"/>
          <w:szCs w:val="22"/>
          <w:lang w:val="es-ES_tradnl"/>
        </w:rPr>
        <w:t>Shu</w:t>
      </w:r>
      <w:proofErr w:type="spellEnd"/>
      <w:r w:rsidRPr="00C46E53">
        <w:rPr>
          <w:rFonts w:ascii="Times New Roman" w:hAnsi="Times New Roman" w:cs="Times New Roman"/>
          <w:color w:val="000000" w:themeColor="text1"/>
          <w:sz w:val="22"/>
          <w:szCs w:val="22"/>
          <w:lang w:val="es-ES_tradnl"/>
        </w:rPr>
        <w:t xml:space="preserve"> y Escalada.</w:t>
      </w:r>
    </w:p>
    <w:p w:rsidR="00025EAA" w:rsidRPr="00C46E53" w:rsidRDefault="00025EAA" w:rsidP="00025EAA">
      <w:pPr>
        <w:pStyle w:val="Textoindependiente2"/>
        <w:tabs>
          <w:tab w:val="num" w:pos="360"/>
        </w:tabs>
        <w:spacing w:after="240"/>
        <w:contextualSpacing/>
        <w:rPr>
          <w:rFonts w:ascii="Times New Roman" w:hAnsi="Times New Roman" w:cs="Times New Roman"/>
          <w:color w:val="000000" w:themeColor="text1"/>
          <w:sz w:val="22"/>
          <w:szCs w:val="22"/>
          <w:lang w:val="es-ES_tradnl"/>
        </w:rPr>
      </w:pPr>
    </w:p>
    <w:p w:rsidR="00025EAA" w:rsidRPr="00C46E53" w:rsidRDefault="00025EAA" w:rsidP="00025EAA">
      <w:pPr>
        <w:pStyle w:val="Textoindependiente2"/>
        <w:tabs>
          <w:tab w:val="num" w:pos="360"/>
        </w:tabs>
        <w:spacing w:after="240"/>
        <w:ind w:left="36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Otra de las actividades que han surgido y se han fortalecido en estos tres años es la de los torneos internos, con segmentos poblacionales que buscan la integración y la convivencia a través de sus procesos:</w:t>
      </w:r>
    </w:p>
    <w:p w:rsidR="00025EAA" w:rsidRPr="00C46E53" w:rsidRDefault="00025EAA" w:rsidP="00CE5619">
      <w:pPr>
        <w:pStyle w:val="Textoindependiente2"/>
        <w:numPr>
          <w:ilvl w:val="0"/>
          <w:numId w:val="99"/>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Torneo interno de baloncesto para comunidades indígenas</w:t>
      </w:r>
    </w:p>
    <w:p w:rsidR="00025EAA" w:rsidRPr="00C46E53" w:rsidRDefault="00025EAA" w:rsidP="00CE5619">
      <w:pPr>
        <w:pStyle w:val="Textoindependiente2"/>
        <w:numPr>
          <w:ilvl w:val="0"/>
          <w:numId w:val="99"/>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Torneo interno de fútbol de salón masculino para comunidades indígenas</w:t>
      </w:r>
    </w:p>
    <w:p w:rsidR="00025EAA" w:rsidRPr="00C46E53" w:rsidRDefault="00025EAA" w:rsidP="00CE5619">
      <w:pPr>
        <w:pStyle w:val="Textoindependiente2"/>
        <w:numPr>
          <w:ilvl w:val="0"/>
          <w:numId w:val="99"/>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 xml:space="preserve">Torneo interno de futbol de salón masculino y femenino para comunidades </w:t>
      </w:r>
      <w:proofErr w:type="spellStart"/>
      <w:r w:rsidRPr="00C46E53">
        <w:rPr>
          <w:rFonts w:ascii="Times New Roman" w:hAnsi="Times New Roman" w:cs="Times New Roman"/>
          <w:color w:val="000000" w:themeColor="text1"/>
          <w:sz w:val="22"/>
          <w:szCs w:val="22"/>
          <w:lang w:val="es-ES_tradnl"/>
        </w:rPr>
        <w:t>afrodescendientes</w:t>
      </w:r>
      <w:proofErr w:type="spellEnd"/>
    </w:p>
    <w:p w:rsidR="00025EAA" w:rsidRPr="00C46E53" w:rsidRDefault="00025EAA" w:rsidP="00CE5619">
      <w:pPr>
        <w:pStyle w:val="Textoindependiente2"/>
        <w:numPr>
          <w:ilvl w:val="0"/>
          <w:numId w:val="99"/>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 xml:space="preserve">Torneo interno de voleibol mixto para comunidades </w:t>
      </w:r>
      <w:proofErr w:type="spellStart"/>
      <w:r w:rsidRPr="00C46E53">
        <w:rPr>
          <w:rFonts w:ascii="Times New Roman" w:hAnsi="Times New Roman" w:cs="Times New Roman"/>
          <w:color w:val="000000" w:themeColor="text1"/>
          <w:sz w:val="22"/>
          <w:szCs w:val="22"/>
          <w:lang w:val="es-ES_tradnl"/>
        </w:rPr>
        <w:t>afrodescendientes</w:t>
      </w:r>
      <w:proofErr w:type="spellEnd"/>
    </w:p>
    <w:p w:rsidR="00025EAA" w:rsidRPr="00C46E53" w:rsidRDefault="00025EAA" w:rsidP="00CE5619">
      <w:pPr>
        <w:pStyle w:val="Textoindependiente2"/>
        <w:numPr>
          <w:ilvl w:val="0"/>
          <w:numId w:val="99"/>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 xml:space="preserve">Torneo interno de baloncesto mixto para comunidades </w:t>
      </w:r>
      <w:proofErr w:type="spellStart"/>
      <w:r w:rsidRPr="00C46E53">
        <w:rPr>
          <w:rFonts w:ascii="Times New Roman" w:hAnsi="Times New Roman" w:cs="Times New Roman"/>
          <w:color w:val="000000" w:themeColor="text1"/>
          <w:sz w:val="22"/>
          <w:szCs w:val="22"/>
          <w:lang w:val="es-ES_tradnl"/>
        </w:rPr>
        <w:t>afrodescendientes</w:t>
      </w:r>
      <w:proofErr w:type="spellEnd"/>
    </w:p>
    <w:p w:rsidR="00025EAA" w:rsidRPr="00C46E53" w:rsidRDefault="00025EAA" w:rsidP="00CE5619">
      <w:pPr>
        <w:pStyle w:val="Textoindependiente2"/>
        <w:numPr>
          <w:ilvl w:val="0"/>
          <w:numId w:val="99"/>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Torneo interno de fútbol de salón para habitantes de las residencias masculinas</w:t>
      </w:r>
    </w:p>
    <w:p w:rsidR="00025EAA" w:rsidRPr="00C46E53" w:rsidRDefault="00025EAA" w:rsidP="00025EAA">
      <w:pPr>
        <w:pStyle w:val="Textoindependiente2"/>
        <w:tabs>
          <w:tab w:val="num" w:pos="360"/>
        </w:tabs>
        <w:spacing w:after="240"/>
        <w:contextualSpacing/>
        <w:rPr>
          <w:rFonts w:ascii="Times New Roman" w:hAnsi="Times New Roman" w:cs="Times New Roman"/>
          <w:color w:val="000000" w:themeColor="text1"/>
          <w:sz w:val="22"/>
          <w:szCs w:val="22"/>
          <w:lang w:val="es-ES_tradnl"/>
        </w:rPr>
      </w:pPr>
    </w:p>
    <w:p w:rsidR="00025EAA" w:rsidRPr="00C46E53" w:rsidRDefault="00025EAA" w:rsidP="00025EAA">
      <w:pPr>
        <w:pStyle w:val="Textoindependiente2"/>
        <w:tabs>
          <w:tab w:val="num" w:pos="360"/>
        </w:tabs>
        <w:spacing w:after="240"/>
        <w:ind w:left="36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 xml:space="preserve">Acompañamiento en los CERES para brindar alternativas de aprovechamiento del tiempo libre, a través de las actividades recreativas; las sedes que cuentan con actividad recreativa y deportiva son: La Dorada,  Pereira, </w:t>
      </w:r>
      <w:proofErr w:type="spellStart"/>
      <w:r w:rsidRPr="00C46E53">
        <w:rPr>
          <w:rFonts w:ascii="Times New Roman" w:hAnsi="Times New Roman" w:cs="Times New Roman"/>
          <w:color w:val="000000" w:themeColor="text1"/>
          <w:sz w:val="22"/>
          <w:szCs w:val="22"/>
          <w:lang w:val="es-ES_tradnl"/>
        </w:rPr>
        <w:t>Anserma</w:t>
      </w:r>
      <w:proofErr w:type="spellEnd"/>
      <w:r w:rsidRPr="00C46E53">
        <w:rPr>
          <w:rFonts w:ascii="Times New Roman" w:hAnsi="Times New Roman" w:cs="Times New Roman"/>
          <w:color w:val="000000" w:themeColor="text1"/>
          <w:sz w:val="22"/>
          <w:szCs w:val="22"/>
          <w:lang w:val="es-ES_tradnl"/>
        </w:rPr>
        <w:t xml:space="preserve">, Aguadas, </w:t>
      </w:r>
      <w:proofErr w:type="spellStart"/>
      <w:r w:rsidRPr="00C46E53">
        <w:rPr>
          <w:rFonts w:ascii="Times New Roman" w:hAnsi="Times New Roman" w:cs="Times New Roman"/>
          <w:color w:val="000000" w:themeColor="text1"/>
          <w:sz w:val="22"/>
          <w:szCs w:val="22"/>
          <w:lang w:val="es-ES_tradnl"/>
        </w:rPr>
        <w:t>Riosucio</w:t>
      </w:r>
      <w:proofErr w:type="spellEnd"/>
      <w:r w:rsidRPr="00C46E53">
        <w:rPr>
          <w:rFonts w:ascii="Times New Roman" w:hAnsi="Times New Roman" w:cs="Times New Roman"/>
          <w:color w:val="000000" w:themeColor="text1"/>
          <w:sz w:val="22"/>
          <w:szCs w:val="22"/>
          <w:lang w:val="es-ES_tradnl"/>
        </w:rPr>
        <w:t xml:space="preserve"> y </w:t>
      </w:r>
      <w:proofErr w:type="spellStart"/>
      <w:r w:rsidRPr="00C46E53">
        <w:rPr>
          <w:rFonts w:ascii="Times New Roman" w:hAnsi="Times New Roman" w:cs="Times New Roman"/>
          <w:color w:val="000000" w:themeColor="text1"/>
          <w:sz w:val="22"/>
          <w:szCs w:val="22"/>
          <w:lang w:val="es-ES_tradnl"/>
        </w:rPr>
        <w:t>Samaná</w:t>
      </w:r>
      <w:proofErr w:type="spellEnd"/>
      <w:r w:rsidRPr="00C46E53">
        <w:rPr>
          <w:rFonts w:ascii="Times New Roman" w:hAnsi="Times New Roman" w:cs="Times New Roman"/>
          <w:color w:val="000000" w:themeColor="text1"/>
          <w:sz w:val="22"/>
          <w:szCs w:val="22"/>
          <w:lang w:val="es-ES_tradnl"/>
        </w:rPr>
        <w:t>.</w:t>
      </w:r>
    </w:p>
    <w:p w:rsidR="00025EAA" w:rsidRPr="00C46E53" w:rsidRDefault="00025EAA" w:rsidP="00025EAA">
      <w:pPr>
        <w:pStyle w:val="Textoindependiente2"/>
        <w:tabs>
          <w:tab w:val="num" w:pos="360"/>
        </w:tabs>
        <w:spacing w:after="240"/>
        <w:ind w:left="360"/>
        <w:contextualSpacing/>
        <w:rPr>
          <w:rFonts w:ascii="Times New Roman" w:hAnsi="Times New Roman" w:cs="Times New Roman"/>
          <w:color w:val="000000" w:themeColor="text1"/>
          <w:sz w:val="22"/>
          <w:szCs w:val="22"/>
          <w:lang w:val="es-ES_tradnl"/>
        </w:rPr>
      </w:pPr>
    </w:p>
    <w:p w:rsidR="00025EAA" w:rsidRPr="00C46E53" w:rsidRDefault="00025EAA" w:rsidP="00025EAA">
      <w:pPr>
        <w:pStyle w:val="Textoindependiente2"/>
        <w:tabs>
          <w:tab w:val="num" w:pos="360"/>
        </w:tabs>
        <w:spacing w:after="240"/>
        <w:ind w:left="36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Entre las actividades para el desarrollo del componente físico y que aportan a la convivencia universitaria en todos sus estamentos, se cuenta con los siguientes programas:</w:t>
      </w:r>
    </w:p>
    <w:p w:rsidR="00025EAA" w:rsidRPr="00C46E53" w:rsidRDefault="00025EAA" w:rsidP="00CE5619">
      <w:pPr>
        <w:pStyle w:val="Textoindependiente2"/>
        <w:numPr>
          <w:ilvl w:val="0"/>
          <w:numId w:val="100"/>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lastRenderedPageBreak/>
        <w:t>Baile recreativo</w:t>
      </w:r>
    </w:p>
    <w:p w:rsidR="00025EAA" w:rsidRPr="00C46E53" w:rsidRDefault="00025EAA" w:rsidP="00CE5619">
      <w:pPr>
        <w:pStyle w:val="Textoindependiente2"/>
        <w:numPr>
          <w:ilvl w:val="0"/>
          <w:numId w:val="100"/>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Convenio Piscina Olímpica – Complejo acuático</w:t>
      </w:r>
    </w:p>
    <w:p w:rsidR="00025EAA" w:rsidRPr="00C46E53" w:rsidRDefault="00025EAA" w:rsidP="00CE5619">
      <w:pPr>
        <w:pStyle w:val="Textoindependiente2"/>
        <w:numPr>
          <w:ilvl w:val="0"/>
          <w:numId w:val="100"/>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Pausas activas saludables</w:t>
      </w:r>
    </w:p>
    <w:p w:rsidR="00025EAA" w:rsidRPr="00C46E53" w:rsidRDefault="00025EAA" w:rsidP="00025EAA">
      <w:pPr>
        <w:pStyle w:val="Textoindependiente2"/>
        <w:tabs>
          <w:tab w:val="num" w:pos="360"/>
        </w:tabs>
        <w:spacing w:after="240"/>
        <w:contextualSpacing/>
        <w:rPr>
          <w:rFonts w:ascii="Times New Roman" w:hAnsi="Times New Roman" w:cs="Times New Roman"/>
          <w:color w:val="000000" w:themeColor="text1"/>
          <w:sz w:val="22"/>
          <w:szCs w:val="22"/>
          <w:lang w:val="es-ES_tradnl"/>
        </w:rPr>
      </w:pPr>
    </w:p>
    <w:p w:rsidR="00025EAA" w:rsidRPr="00C46E53" w:rsidRDefault="00025EAA" w:rsidP="00025EAA">
      <w:pPr>
        <w:pStyle w:val="Textoindependiente2"/>
        <w:autoSpaceDE w:val="0"/>
        <w:autoSpaceDN w:val="0"/>
        <w:adjustRightInd w:val="0"/>
        <w:spacing w:after="240"/>
        <w:ind w:left="284" w:hanging="284"/>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 xml:space="preserve">b) Nuevas actividades del área de desarrollo de las expresiones culturales y </w:t>
      </w:r>
      <w:proofErr w:type="spellStart"/>
      <w:r w:rsidRPr="00C46E53">
        <w:rPr>
          <w:rFonts w:ascii="Times New Roman" w:hAnsi="Times New Roman" w:cs="Times New Roman"/>
          <w:color w:val="000000" w:themeColor="text1"/>
          <w:sz w:val="22"/>
          <w:szCs w:val="22"/>
          <w:lang w:val="es-ES_tradnl"/>
        </w:rPr>
        <w:t>artisticas</w:t>
      </w:r>
      <w:proofErr w:type="spellEnd"/>
      <w:r w:rsidRPr="00C46E53">
        <w:rPr>
          <w:rFonts w:ascii="Times New Roman" w:hAnsi="Times New Roman" w:cs="Times New Roman"/>
          <w:color w:val="000000" w:themeColor="text1"/>
          <w:sz w:val="22"/>
          <w:szCs w:val="22"/>
          <w:lang w:val="es-ES_tradnl"/>
        </w:rPr>
        <w:t xml:space="preserve"> (2007 a 2009). En estos tres años la innovación en la programación de la oficina de Extensión Cultural está representada en las siguientes:</w:t>
      </w:r>
    </w:p>
    <w:p w:rsidR="00025EAA" w:rsidRPr="00C46E53" w:rsidRDefault="00025EAA" w:rsidP="00CE5619">
      <w:pPr>
        <w:pStyle w:val="Prrafodelista2"/>
        <w:numPr>
          <w:ilvl w:val="0"/>
          <w:numId w:val="101"/>
        </w:numPr>
        <w:spacing w:after="240"/>
        <w:jc w:val="both"/>
        <w:rPr>
          <w:color w:val="000000" w:themeColor="text1"/>
          <w:sz w:val="22"/>
          <w:szCs w:val="22"/>
        </w:rPr>
      </w:pPr>
      <w:r w:rsidRPr="00C46E53">
        <w:rPr>
          <w:color w:val="000000" w:themeColor="text1"/>
          <w:sz w:val="22"/>
          <w:szCs w:val="22"/>
        </w:rPr>
        <w:t>La vinculación, promoción y apoyo a la producción de la música y la danza de los grupos que hacen parte de las comunidades indígenas (</w:t>
      </w:r>
      <w:proofErr w:type="spellStart"/>
      <w:r w:rsidRPr="00C46E53">
        <w:rPr>
          <w:color w:val="000000" w:themeColor="text1"/>
          <w:sz w:val="22"/>
          <w:szCs w:val="22"/>
        </w:rPr>
        <w:t>Kamentsá</w:t>
      </w:r>
      <w:proofErr w:type="spellEnd"/>
      <w:r w:rsidRPr="00C46E53">
        <w:rPr>
          <w:color w:val="000000" w:themeColor="text1"/>
          <w:sz w:val="22"/>
          <w:szCs w:val="22"/>
        </w:rPr>
        <w:t xml:space="preserve">, Pastos, Yanaconas, </w:t>
      </w:r>
      <w:proofErr w:type="spellStart"/>
      <w:r w:rsidRPr="00C46E53">
        <w:rPr>
          <w:color w:val="000000" w:themeColor="text1"/>
          <w:sz w:val="22"/>
          <w:szCs w:val="22"/>
        </w:rPr>
        <w:t>Guambianos</w:t>
      </w:r>
      <w:proofErr w:type="spellEnd"/>
      <w:r w:rsidRPr="00C46E53">
        <w:rPr>
          <w:color w:val="000000" w:themeColor="text1"/>
          <w:sz w:val="22"/>
          <w:szCs w:val="22"/>
        </w:rPr>
        <w:t xml:space="preserve">). De igual manera la vinculación de las comunidades </w:t>
      </w:r>
      <w:proofErr w:type="spellStart"/>
      <w:r w:rsidRPr="00C46E53">
        <w:rPr>
          <w:color w:val="000000" w:themeColor="text1"/>
          <w:sz w:val="22"/>
          <w:szCs w:val="22"/>
        </w:rPr>
        <w:t>afrodescendientes</w:t>
      </w:r>
      <w:proofErr w:type="spellEnd"/>
      <w:r w:rsidRPr="00C46E53">
        <w:rPr>
          <w:color w:val="000000" w:themeColor="text1"/>
          <w:sz w:val="22"/>
          <w:szCs w:val="22"/>
        </w:rPr>
        <w:t xml:space="preserve"> también contribuyen a la dinámica de la vida cultural universitaria</w:t>
      </w:r>
    </w:p>
    <w:p w:rsidR="00025EAA" w:rsidRPr="00C46E53" w:rsidRDefault="00025EAA" w:rsidP="00CE5619">
      <w:pPr>
        <w:pStyle w:val="Prrafodelista2"/>
        <w:numPr>
          <w:ilvl w:val="0"/>
          <w:numId w:val="101"/>
        </w:numPr>
        <w:spacing w:after="240"/>
        <w:jc w:val="both"/>
        <w:rPr>
          <w:color w:val="000000" w:themeColor="text1"/>
          <w:sz w:val="22"/>
          <w:szCs w:val="22"/>
        </w:rPr>
      </w:pPr>
      <w:r w:rsidRPr="00C46E53">
        <w:rPr>
          <w:color w:val="000000" w:themeColor="text1"/>
          <w:sz w:val="22"/>
          <w:szCs w:val="22"/>
        </w:rPr>
        <w:t xml:space="preserve">La celebración del </w:t>
      </w:r>
      <w:proofErr w:type="spellStart"/>
      <w:r w:rsidRPr="00C46E53">
        <w:rPr>
          <w:color w:val="000000" w:themeColor="text1"/>
          <w:sz w:val="22"/>
          <w:szCs w:val="22"/>
        </w:rPr>
        <w:t>Inty</w:t>
      </w:r>
      <w:proofErr w:type="spellEnd"/>
      <w:r w:rsidRPr="00C46E53">
        <w:rPr>
          <w:color w:val="000000" w:themeColor="text1"/>
          <w:sz w:val="22"/>
          <w:szCs w:val="22"/>
        </w:rPr>
        <w:t xml:space="preserve"> </w:t>
      </w:r>
      <w:proofErr w:type="spellStart"/>
      <w:r w:rsidRPr="00C46E53">
        <w:rPr>
          <w:color w:val="000000" w:themeColor="text1"/>
          <w:sz w:val="22"/>
          <w:szCs w:val="22"/>
        </w:rPr>
        <w:t>Raimy</w:t>
      </w:r>
      <w:proofErr w:type="spellEnd"/>
      <w:r w:rsidRPr="00C46E53">
        <w:rPr>
          <w:color w:val="000000" w:themeColor="text1"/>
          <w:sz w:val="22"/>
          <w:szCs w:val="22"/>
        </w:rPr>
        <w:t xml:space="preserve"> (fiesta del sol), un encuentro de las comunidades ancestrales con proyección a la ciudad, como propuesta de integración a la vida ciudadana y cultural  </w:t>
      </w:r>
    </w:p>
    <w:p w:rsidR="00025EAA" w:rsidRPr="00C46E53" w:rsidRDefault="00025EAA" w:rsidP="00CE5619">
      <w:pPr>
        <w:pStyle w:val="Prrafodelista2"/>
        <w:numPr>
          <w:ilvl w:val="0"/>
          <w:numId w:val="101"/>
        </w:numPr>
        <w:spacing w:after="240"/>
        <w:jc w:val="both"/>
        <w:rPr>
          <w:i/>
          <w:color w:val="000000" w:themeColor="text1"/>
          <w:sz w:val="22"/>
          <w:szCs w:val="22"/>
        </w:rPr>
      </w:pPr>
      <w:r w:rsidRPr="00C46E53">
        <w:rPr>
          <w:color w:val="000000" w:themeColor="text1"/>
          <w:sz w:val="22"/>
          <w:szCs w:val="22"/>
        </w:rPr>
        <w:t xml:space="preserve">La consolidación de los grupos artísticos como: Grupo de danza árabe, de coreografía argentina,  de </w:t>
      </w:r>
      <w:proofErr w:type="spellStart"/>
      <w:r w:rsidRPr="00C46E53">
        <w:rPr>
          <w:color w:val="000000" w:themeColor="text1"/>
          <w:sz w:val="22"/>
          <w:szCs w:val="22"/>
        </w:rPr>
        <w:t>cuentería</w:t>
      </w:r>
      <w:proofErr w:type="spellEnd"/>
      <w:r w:rsidRPr="00C46E53">
        <w:rPr>
          <w:color w:val="000000" w:themeColor="text1"/>
          <w:sz w:val="22"/>
          <w:szCs w:val="22"/>
        </w:rPr>
        <w:t xml:space="preserve">, </w:t>
      </w:r>
      <w:r w:rsidRPr="00C46E53">
        <w:rPr>
          <w:i/>
          <w:color w:val="000000" w:themeColor="text1"/>
          <w:sz w:val="22"/>
          <w:szCs w:val="22"/>
        </w:rPr>
        <w:t xml:space="preserve">y </w:t>
      </w:r>
      <w:r w:rsidRPr="00C46E53">
        <w:rPr>
          <w:color w:val="000000" w:themeColor="text1"/>
          <w:sz w:val="22"/>
          <w:szCs w:val="22"/>
        </w:rPr>
        <w:t>de baile latino</w:t>
      </w:r>
    </w:p>
    <w:p w:rsidR="00025EAA" w:rsidRPr="00C46E53" w:rsidRDefault="00025EAA" w:rsidP="00CE5619">
      <w:pPr>
        <w:pStyle w:val="Prrafodelista2"/>
        <w:numPr>
          <w:ilvl w:val="0"/>
          <w:numId w:val="101"/>
        </w:numPr>
        <w:spacing w:after="240"/>
        <w:jc w:val="both"/>
        <w:rPr>
          <w:i/>
          <w:color w:val="000000" w:themeColor="text1"/>
          <w:sz w:val="22"/>
          <w:szCs w:val="22"/>
        </w:rPr>
      </w:pPr>
      <w:r w:rsidRPr="00C46E53">
        <w:rPr>
          <w:color w:val="000000" w:themeColor="text1"/>
          <w:sz w:val="22"/>
          <w:szCs w:val="22"/>
        </w:rPr>
        <w:t>El Festival Internacional de Teatro Universitario  con incremento cada vez de grupos internacionales y del país</w:t>
      </w:r>
    </w:p>
    <w:p w:rsidR="00025EAA" w:rsidRPr="00C46E53" w:rsidRDefault="00025EAA" w:rsidP="00CE5619">
      <w:pPr>
        <w:pStyle w:val="Prrafodelista2"/>
        <w:numPr>
          <w:ilvl w:val="0"/>
          <w:numId w:val="101"/>
        </w:numPr>
        <w:spacing w:after="240"/>
        <w:jc w:val="both"/>
        <w:rPr>
          <w:i/>
          <w:color w:val="000000" w:themeColor="text1"/>
          <w:sz w:val="22"/>
          <w:szCs w:val="22"/>
        </w:rPr>
      </w:pPr>
      <w:r w:rsidRPr="00C46E53">
        <w:rPr>
          <w:color w:val="000000" w:themeColor="text1"/>
          <w:sz w:val="22"/>
          <w:szCs w:val="22"/>
        </w:rPr>
        <w:t xml:space="preserve">La producción musical de los grupos, </w:t>
      </w:r>
      <w:proofErr w:type="spellStart"/>
      <w:r w:rsidRPr="00C46E53">
        <w:rPr>
          <w:color w:val="000000" w:themeColor="text1"/>
          <w:sz w:val="22"/>
          <w:szCs w:val="22"/>
        </w:rPr>
        <w:t>Pennum</w:t>
      </w:r>
      <w:proofErr w:type="spellEnd"/>
      <w:r w:rsidRPr="00C46E53">
        <w:rPr>
          <w:color w:val="000000" w:themeColor="text1"/>
          <w:sz w:val="22"/>
          <w:szCs w:val="22"/>
        </w:rPr>
        <w:t xml:space="preserve"> </w:t>
      </w:r>
      <w:proofErr w:type="spellStart"/>
      <w:r w:rsidRPr="00C46E53">
        <w:rPr>
          <w:color w:val="000000" w:themeColor="text1"/>
          <w:sz w:val="22"/>
          <w:szCs w:val="22"/>
        </w:rPr>
        <w:t>Brass</w:t>
      </w:r>
      <w:proofErr w:type="spellEnd"/>
      <w:r w:rsidRPr="00C46E53">
        <w:rPr>
          <w:color w:val="000000" w:themeColor="text1"/>
          <w:sz w:val="22"/>
          <w:szCs w:val="22"/>
        </w:rPr>
        <w:t xml:space="preserve">, </w:t>
      </w:r>
      <w:proofErr w:type="spellStart"/>
      <w:r w:rsidRPr="00C46E53">
        <w:rPr>
          <w:color w:val="000000" w:themeColor="text1"/>
          <w:sz w:val="22"/>
          <w:szCs w:val="22"/>
        </w:rPr>
        <w:t>Kanna</w:t>
      </w:r>
      <w:proofErr w:type="spellEnd"/>
      <w:r w:rsidRPr="00C46E53">
        <w:rPr>
          <w:color w:val="000000" w:themeColor="text1"/>
          <w:sz w:val="22"/>
          <w:szCs w:val="22"/>
        </w:rPr>
        <w:t xml:space="preserve"> Jazz </w:t>
      </w:r>
      <w:proofErr w:type="spellStart"/>
      <w:r w:rsidRPr="00C46E53">
        <w:rPr>
          <w:color w:val="000000" w:themeColor="text1"/>
          <w:sz w:val="22"/>
          <w:szCs w:val="22"/>
        </w:rPr>
        <w:t>Bras</w:t>
      </w:r>
      <w:proofErr w:type="spellEnd"/>
      <w:r w:rsidRPr="00C46E53">
        <w:rPr>
          <w:color w:val="000000" w:themeColor="text1"/>
          <w:sz w:val="22"/>
          <w:szCs w:val="22"/>
        </w:rPr>
        <w:t xml:space="preserve">, </w:t>
      </w:r>
      <w:proofErr w:type="spellStart"/>
      <w:r w:rsidRPr="00C46E53">
        <w:rPr>
          <w:color w:val="000000" w:themeColor="text1"/>
          <w:sz w:val="22"/>
          <w:szCs w:val="22"/>
        </w:rPr>
        <w:t>Kamentsa</w:t>
      </w:r>
      <w:proofErr w:type="spellEnd"/>
    </w:p>
    <w:p w:rsidR="00025EAA" w:rsidRPr="00C46E53" w:rsidRDefault="00025EAA" w:rsidP="00025EAA">
      <w:pPr>
        <w:pStyle w:val="Textoindependiente2"/>
        <w:spacing w:after="240"/>
        <w:contextualSpacing/>
        <w:rPr>
          <w:rFonts w:ascii="Times New Roman" w:hAnsi="Times New Roman" w:cs="Times New Roman"/>
          <w:color w:val="000000" w:themeColor="text1"/>
          <w:sz w:val="22"/>
          <w:szCs w:val="22"/>
          <w:lang w:val="es-ES_tradnl"/>
        </w:rPr>
      </w:pPr>
    </w:p>
    <w:p w:rsidR="00025EAA" w:rsidRPr="00C46E53" w:rsidRDefault="00025EAA" w:rsidP="00CE5619">
      <w:pPr>
        <w:pStyle w:val="Textoindependiente2"/>
        <w:numPr>
          <w:ilvl w:val="0"/>
          <w:numId w:val="102"/>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 xml:space="preserve">Actividades innovadoras del  área de cultura de la salud (2007 – 2009).En estos años se tiene: </w:t>
      </w:r>
    </w:p>
    <w:p w:rsidR="00025EAA" w:rsidRPr="00C46E53" w:rsidRDefault="00025EAA" w:rsidP="00CE5619">
      <w:pPr>
        <w:pStyle w:val="Textoindependiente2"/>
        <w:numPr>
          <w:ilvl w:val="0"/>
          <w:numId w:val="103"/>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 xml:space="preserve">Un aumento en las actividades de prevención del consumo de sustancias </w:t>
      </w:r>
      <w:proofErr w:type="spellStart"/>
      <w:r w:rsidRPr="00C46E53">
        <w:rPr>
          <w:rFonts w:ascii="Times New Roman" w:hAnsi="Times New Roman" w:cs="Times New Roman"/>
          <w:color w:val="000000" w:themeColor="text1"/>
          <w:sz w:val="22"/>
          <w:szCs w:val="22"/>
          <w:lang w:val="es-ES_tradnl"/>
        </w:rPr>
        <w:t>sicoactivas</w:t>
      </w:r>
      <w:proofErr w:type="spellEnd"/>
    </w:p>
    <w:p w:rsidR="00025EAA" w:rsidRPr="00C46E53" w:rsidRDefault="00025EAA" w:rsidP="00CE5619">
      <w:pPr>
        <w:pStyle w:val="Textoindependiente2"/>
        <w:numPr>
          <w:ilvl w:val="0"/>
          <w:numId w:val="103"/>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La creación del comité de prevención del consumo de SPA integrado por docentes y funcionarios con el apoyo interinstitucional de la Secretaría de Salud</w:t>
      </w:r>
    </w:p>
    <w:p w:rsidR="00025EAA" w:rsidRPr="00C46E53" w:rsidRDefault="00025EAA" w:rsidP="00CE5619">
      <w:pPr>
        <w:pStyle w:val="Textoindependiente2"/>
        <w:numPr>
          <w:ilvl w:val="0"/>
          <w:numId w:val="103"/>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Implementación del proyecto ZOU (Zonas de orientación Universitaria) en asocio con el Ministerio de la Protección Social</w:t>
      </w:r>
    </w:p>
    <w:p w:rsidR="00025EAA" w:rsidRPr="00C46E53" w:rsidRDefault="00025EAA" w:rsidP="00CE5619">
      <w:pPr>
        <w:pStyle w:val="Textoindependiente2"/>
        <w:numPr>
          <w:ilvl w:val="0"/>
          <w:numId w:val="103"/>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Desarrollo del proyecto de Ambientes Libres de Humo</w:t>
      </w:r>
    </w:p>
    <w:p w:rsidR="00025EAA" w:rsidRPr="00C46E53" w:rsidRDefault="00025EAA" w:rsidP="00CE5619">
      <w:pPr>
        <w:pStyle w:val="Textoindependiente2"/>
        <w:numPr>
          <w:ilvl w:val="0"/>
          <w:numId w:val="103"/>
        </w:numPr>
        <w:autoSpaceDE w:val="0"/>
        <w:autoSpaceDN w:val="0"/>
        <w:adjustRightInd w:val="0"/>
        <w:spacing w:after="240"/>
        <w:contextualSpacing/>
        <w:rPr>
          <w:rFonts w:ascii="Times New Roman" w:hAnsi="Times New Roman" w:cs="Times New Roman"/>
          <w:color w:val="000000" w:themeColor="text1"/>
          <w:sz w:val="22"/>
          <w:szCs w:val="22"/>
          <w:lang w:val="es-ES_tradnl"/>
        </w:rPr>
      </w:pPr>
      <w:r w:rsidRPr="00C46E53">
        <w:rPr>
          <w:rFonts w:ascii="Times New Roman" w:hAnsi="Times New Roman" w:cs="Times New Roman"/>
          <w:color w:val="000000" w:themeColor="text1"/>
          <w:sz w:val="22"/>
          <w:szCs w:val="22"/>
          <w:lang w:val="es-ES_tradnl"/>
        </w:rPr>
        <w:t>Sexualidad Responsable: con asesorías en planificación familiar y prevención del cáncer de testículo y próstata</w:t>
      </w:r>
    </w:p>
    <w:p w:rsidR="00025EAA" w:rsidRPr="003378BD" w:rsidRDefault="00025EAA" w:rsidP="003378BD">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Porcentaje de cobertura de los servicios de bienestar para los diferentes estamentos, en los últimos tres años.    </w:t>
      </w:r>
      <w:r w:rsidRPr="00C46E53">
        <w:rPr>
          <w:rFonts w:ascii="Times New Roman" w:hAnsi="Times New Roman" w:cs="Times New Roman"/>
          <w:sz w:val="22"/>
          <w:szCs w:val="22"/>
        </w:rPr>
        <w:t xml:space="preserve">Obsérvese el comportamiento de </w:t>
      </w:r>
      <w:hyperlink r:id="rId307" w:history="1">
        <w:r w:rsidRPr="00C46E53">
          <w:rPr>
            <w:rStyle w:val="Hipervnculo"/>
            <w:rFonts w:ascii="Times New Roman" w:hAnsi="Times New Roman" w:cs="Times New Roman"/>
            <w:sz w:val="22"/>
            <w:szCs w:val="22"/>
          </w:rPr>
          <w:t>los indicadores de bienestar</w:t>
        </w:r>
      </w:hyperlink>
      <w:r w:rsidRPr="00C46E53">
        <w:rPr>
          <w:rFonts w:ascii="Times New Roman" w:hAnsi="Times New Roman" w:cs="Times New Roman"/>
          <w:sz w:val="22"/>
          <w:szCs w:val="22"/>
        </w:rPr>
        <w:t xml:space="preserve"> en los últimos cuatro años:</w:t>
      </w:r>
    </w:p>
    <w:tbl>
      <w:tblPr>
        <w:tblW w:w="5000" w:type="pct"/>
        <w:tblCellMar>
          <w:left w:w="70" w:type="dxa"/>
          <w:right w:w="70" w:type="dxa"/>
        </w:tblCellMar>
        <w:tblLook w:val="04A0"/>
      </w:tblPr>
      <w:tblGrid>
        <w:gridCol w:w="672"/>
        <w:gridCol w:w="421"/>
        <w:gridCol w:w="421"/>
        <w:gridCol w:w="421"/>
        <w:gridCol w:w="422"/>
        <w:gridCol w:w="422"/>
        <w:gridCol w:w="422"/>
        <w:gridCol w:w="422"/>
        <w:gridCol w:w="422"/>
        <w:gridCol w:w="422"/>
        <w:gridCol w:w="422"/>
        <w:gridCol w:w="422"/>
        <w:gridCol w:w="422"/>
        <w:gridCol w:w="422"/>
        <w:gridCol w:w="422"/>
        <w:gridCol w:w="422"/>
        <w:gridCol w:w="422"/>
        <w:gridCol w:w="460"/>
        <w:gridCol w:w="459"/>
        <w:gridCol w:w="459"/>
        <w:gridCol w:w="462"/>
      </w:tblGrid>
      <w:tr w:rsidR="00025EAA" w:rsidRPr="00C46E53" w:rsidTr="00025EAA">
        <w:trPr>
          <w:trHeight w:val="300"/>
        </w:trPr>
        <w:tc>
          <w:tcPr>
            <w:tcW w:w="339" w:type="pct"/>
            <w:tcBorders>
              <w:top w:val="nil"/>
              <w:left w:val="nil"/>
              <w:bottom w:val="nil"/>
              <w:right w:val="single" w:sz="4" w:space="0" w:color="auto"/>
            </w:tcBorders>
            <w:shd w:val="clear" w:color="auto" w:fill="auto"/>
            <w:noWrap/>
            <w:vAlign w:val="center"/>
            <w:hideMark/>
          </w:tcPr>
          <w:p w:rsidR="00025EAA" w:rsidRPr="00C46E53" w:rsidRDefault="00025EAA" w:rsidP="00025EAA">
            <w:pPr>
              <w:jc w:val="center"/>
              <w:rPr>
                <w:rFonts w:ascii="Times New Roman" w:hAnsi="Times New Roman" w:cs="Times New Roman"/>
                <w:b/>
                <w:bCs/>
                <w:color w:val="000000"/>
                <w:sz w:val="16"/>
                <w:szCs w:val="16"/>
              </w:rPr>
            </w:pPr>
          </w:p>
        </w:tc>
        <w:tc>
          <w:tcPr>
            <w:tcW w:w="736" w:type="pct"/>
            <w:gridSpan w:val="4"/>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Actividades Ejecutadas </w:t>
            </w:r>
          </w:p>
        </w:tc>
        <w:tc>
          <w:tcPr>
            <w:tcW w:w="1094" w:type="pct"/>
            <w:gridSpan w:val="4"/>
            <w:tcBorders>
              <w:top w:val="single" w:sz="8" w:space="0" w:color="auto"/>
              <w:left w:val="single" w:sz="4" w:space="0" w:color="auto"/>
              <w:bottom w:val="single" w:sz="8" w:space="0" w:color="auto"/>
              <w:right w:val="single" w:sz="8" w:space="0" w:color="000000"/>
            </w:tcBorders>
            <w:shd w:val="clear" w:color="000000" w:fill="DDD9C4"/>
            <w:noWrap/>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Estudiantes beneficiarios </w:t>
            </w:r>
          </w:p>
        </w:tc>
        <w:tc>
          <w:tcPr>
            <w:tcW w:w="869" w:type="pct"/>
            <w:gridSpan w:val="4"/>
            <w:tcBorders>
              <w:top w:val="single" w:sz="8" w:space="0" w:color="auto"/>
              <w:left w:val="nil"/>
              <w:bottom w:val="single" w:sz="8" w:space="0" w:color="auto"/>
              <w:right w:val="single" w:sz="8" w:space="0" w:color="000000"/>
            </w:tcBorders>
            <w:shd w:val="clear" w:color="000000" w:fill="DDD9C4"/>
            <w:noWrap/>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Funcionarios  Beneficiarios </w:t>
            </w:r>
          </w:p>
        </w:tc>
        <w:tc>
          <w:tcPr>
            <w:tcW w:w="869" w:type="pct"/>
            <w:gridSpan w:val="4"/>
            <w:tcBorders>
              <w:top w:val="single" w:sz="8" w:space="0" w:color="auto"/>
              <w:left w:val="nil"/>
              <w:bottom w:val="single" w:sz="8" w:space="0" w:color="auto"/>
              <w:right w:val="single" w:sz="8" w:space="0" w:color="000000"/>
            </w:tcBorders>
            <w:shd w:val="clear" w:color="000000" w:fill="DDD9C4"/>
            <w:noWrap/>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Docentes Beneficiarios </w:t>
            </w:r>
          </w:p>
        </w:tc>
        <w:tc>
          <w:tcPr>
            <w:tcW w:w="1094" w:type="pct"/>
            <w:gridSpan w:val="4"/>
            <w:tcBorders>
              <w:top w:val="single" w:sz="8" w:space="0" w:color="auto"/>
              <w:left w:val="nil"/>
              <w:bottom w:val="single" w:sz="8" w:space="0" w:color="auto"/>
              <w:right w:val="single" w:sz="8" w:space="0" w:color="000000"/>
            </w:tcBorders>
            <w:shd w:val="clear" w:color="000000" w:fill="DDD9C4"/>
            <w:noWrap/>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Número de Beneficiarios totales </w:t>
            </w:r>
          </w:p>
        </w:tc>
      </w:tr>
      <w:tr w:rsidR="00025EAA" w:rsidRPr="00C46E53" w:rsidTr="00025EAA">
        <w:trPr>
          <w:cantSplit/>
          <w:trHeight w:val="1134"/>
        </w:trPr>
        <w:tc>
          <w:tcPr>
            <w:tcW w:w="339" w:type="pct"/>
            <w:tcBorders>
              <w:top w:val="single" w:sz="8" w:space="0" w:color="auto"/>
              <w:left w:val="single" w:sz="8" w:space="0" w:color="auto"/>
              <w:bottom w:val="single" w:sz="4" w:space="0" w:color="auto"/>
              <w:right w:val="single" w:sz="8" w:space="0" w:color="auto"/>
            </w:tcBorders>
            <w:shd w:val="clear" w:color="000000" w:fill="DDD9C4"/>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Períodos </w:t>
            </w:r>
          </w:p>
        </w:tc>
        <w:tc>
          <w:tcPr>
            <w:tcW w:w="184"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2.007 </w:t>
            </w:r>
          </w:p>
        </w:tc>
        <w:tc>
          <w:tcPr>
            <w:tcW w:w="184"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2.008 </w:t>
            </w:r>
          </w:p>
        </w:tc>
        <w:tc>
          <w:tcPr>
            <w:tcW w:w="184"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2.009 </w:t>
            </w:r>
          </w:p>
        </w:tc>
        <w:tc>
          <w:tcPr>
            <w:tcW w:w="184" w:type="pct"/>
            <w:tcBorders>
              <w:top w:val="nil"/>
              <w:left w:val="nil"/>
              <w:bottom w:val="single" w:sz="4" w:space="0" w:color="auto"/>
              <w:right w:val="nil"/>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2.010 </w:t>
            </w:r>
          </w:p>
        </w:tc>
        <w:tc>
          <w:tcPr>
            <w:tcW w:w="273" w:type="pct"/>
            <w:tcBorders>
              <w:top w:val="nil"/>
              <w:left w:val="single" w:sz="8" w:space="0" w:color="auto"/>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2.007 </w:t>
            </w:r>
          </w:p>
        </w:tc>
        <w:tc>
          <w:tcPr>
            <w:tcW w:w="273"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2.008 </w:t>
            </w:r>
          </w:p>
        </w:tc>
        <w:tc>
          <w:tcPr>
            <w:tcW w:w="273"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2.009 </w:t>
            </w:r>
          </w:p>
        </w:tc>
        <w:tc>
          <w:tcPr>
            <w:tcW w:w="273" w:type="pct"/>
            <w:tcBorders>
              <w:top w:val="nil"/>
              <w:left w:val="nil"/>
              <w:bottom w:val="single" w:sz="4" w:space="0" w:color="auto"/>
              <w:right w:val="nil"/>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2.010 </w:t>
            </w:r>
          </w:p>
        </w:tc>
        <w:tc>
          <w:tcPr>
            <w:tcW w:w="217" w:type="pct"/>
            <w:tcBorders>
              <w:top w:val="nil"/>
              <w:left w:val="single" w:sz="8" w:space="0" w:color="auto"/>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2.007 </w:t>
            </w:r>
          </w:p>
        </w:tc>
        <w:tc>
          <w:tcPr>
            <w:tcW w:w="217"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2.008 </w:t>
            </w:r>
          </w:p>
        </w:tc>
        <w:tc>
          <w:tcPr>
            <w:tcW w:w="217"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2.009 </w:t>
            </w:r>
          </w:p>
        </w:tc>
        <w:tc>
          <w:tcPr>
            <w:tcW w:w="217" w:type="pct"/>
            <w:tcBorders>
              <w:top w:val="nil"/>
              <w:left w:val="nil"/>
              <w:bottom w:val="single" w:sz="4" w:space="0" w:color="auto"/>
              <w:right w:val="single" w:sz="8"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2.010 </w:t>
            </w:r>
          </w:p>
        </w:tc>
        <w:tc>
          <w:tcPr>
            <w:tcW w:w="217"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2.007 </w:t>
            </w:r>
          </w:p>
        </w:tc>
        <w:tc>
          <w:tcPr>
            <w:tcW w:w="217"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2.008 </w:t>
            </w:r>
          </w:p>
        </w:tc>
        <w:tc>
          <w:tcPr>
            <w:tcW w:w="217"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2.009 </w:t>
            </w:r>
          </w:p>
        </w:tc>
        <w:tc>
          <w:tcPr>
            <w:tcW w:w="217" w:type="pct"/>
            <w:tcBorders>
              <w:top w:val="nil"/>
              <w:left w:val="nil"/>
              <w:bottom w:val="single" w:sz="4" w:space="0" w:color="auto"/>
              <w:right w:val="single" w:sz="8"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2.010 </w:t>
            </w:r>
          </w:p>
        </w:tc>
        <w:tc>
          <w:tcPr>
            <w:tcW w:w="273" w:type="pct"/>
            <w:tcBorders>
              <w:top w:val="nil"/>
              <w:left w:val="nil"/>
              <w:bottom w:val="single" w:sz="4" w:space="0" w:color="auto"/>
              <w:right w:val="single" w:sz="4"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2.007 </w:t>
            </w:r>
          </w:p>
        </w:tc>
        <w:tc>
          <w:tcPr>
            <w:tcW w:w="273" w:type="pct"/>
            <w:tcBorders>
              <w:top w:val="nil"/>
              <w:left w:val="single" w:sz="8" w:space="0" w:color="auto"/>
              <w:bottom w:val="single" w:sz="4" w:space="0" w:color="auto"/>
              <w:right w:val="single" w:sz="8"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2.008 </w:t>
            </w:r>
          </w:p>
        </w:tc>
        <w:tc>
          <w:tcPr>
            <w:tcW w:w="273" w:type="pct"/>
            <w:tcBorders>
              <w:top w:val="nil"/>
              <w:left w:val="nil"/>
              <w:bottom w:val="single" w:sz="4" w:space="0" w:color="auto"/>
              <w:right w:val="single" w:sz="8"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2.009 </w:t>
            </w:r>
          </w:p>
        </w:tc>
        <w:tc>
          <w:tcPr>
            <w:tcW w:w="273" w:type="pct"/>
            <w:tcBorders>
              <w:top w:val="nil"/>
              <w:left w:val="nil"/>
              <w:bottom w:val="single" w:sz="4" w:space="0" w:color="auto"/>
              <w:right w:val="single" w:sz="8" w:space="0" w:color="auto"/>
            </w:tcBorders>
            <w:shd w:val="clear" w:color="000000" w:fill="DDD9C4"/>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2.010 </w:t>
            </w:r>
          </w:p>
        </w:tc>
      </w:tr>
      <w:tr w:rsidR="00025EAA" w:rsidRPr="00C46E53" w:rsidTr="00025EAA">
        <w:trPr>
          <w:cantSplit/>
          <w:trHeight w:val="1134"/>
        </w:trPr>
        <w:tc>
          <w:tcPr>
            <w:tcW w:w="339" w:type="pct"/>
            <w:tcBorders>
              <w:top w:val="nil"/>
              <w:left w:val="single" w:sz="8" w:space="0" w:color="auto"/>
              <w:bottom w:val="single" w:sz="4" w:space="0" w:color="auto"/>
              <w:right w:val="single" w:sz="8" w:space="0" w:color="auto"/>
            </w:tcBorders>
            <w:shd w:val="clear" w:color="000000" w:fill="DDD9C4"/>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Extensión Cultural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318 </w:t>
            </w:r>
          </w:p>
        </w:tc>
        <w:tc>
          <w:tcPr>
            <w:tcW w:w="184" w:type="pct"/>
            <w:tcBorders>
              <w:top w:val="nil"/>
              <w:left w:val="single" w:sz="8" w:space="0" w:color="auto"/>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280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295 </w:t>
            </w:r>
          </w:p>
        </w:tc>
        <w:tc>
          <w:tcPr>
            <w:tcW w:w="184" w:type="pct"/>
            <w:tcBorders>
              <w:top w:val="nil"/>
              <w:left w:val="nil"/>
              <w:bottom w:val="single" w:sz="4" w:space="0" w:color="auto"/>
              <w:right w:val="nil"/>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211 </w:t>
            </w:r>
          </w:p>
        </w:tc>
        <w:tc>
          <w:tcPr>
            <w:tcW w:w="273" w:type="pct"/>
            <w:tcBorders>
              <w:top w:val="nil"/>
              <w:left w:val="single" w:sz="8" w:space="0" w:color="auto"/>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65.334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87.034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79.074 </w:t>
            </w:r>
          </w:p>
        </w:tc>
        <w:tc>
          <w:tcPr>
            <w:tcW w:w="273" w:type="pct"/>
            <w:tcBorders>
              <w:top w:val="nil"/>
              <w:left w:val="nil"/>
              <w:bottom w:val="single" w:sz="4" w:space="0" w:color="auto"/>
              <w:right w:val="nil"/>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56.071 </w:t>
            </w:r>
          </w:p>
        </w:tc>
        <w:tc>
          <w:tcPr>
            <w:tcW w:w="217" w:type="pct"/>
            <w:tcBorders>
              <w:top w:val="nil"/>
              <w:left w:val="single" w:sz="8" w:space="0" w:color="auto"/>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620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728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461 </w:t>
            </w:r>
          </w:p>
        </w:tc>
        <w:tc>
          <w:tcPr>
            <w:tcW w:w="217"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1.828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596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672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409 </w:t>
            </w:r>
          </w:p>
        </w:tc>
        <w:tc>
          <w:tcPr>
            <w:tcW w:w="217" w:type="pct"/>
            <w:tcBorders>
              <w:top w:val="nil"/>
              <w:left w:val="nil"/>
              <w:bottom w:val="single" w:sz="4" w:space="0" w:color="auto"/>
              <w:right w:val="single" w:sz="8"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1.735 </w:t>
            </w:r>
          </w:p>
        </w:tc>
        <w:tc>
          <w:tcPr>
            <w:tcW w:w="273"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66.550 </w:t>
            </w:r>
          </w:p>
        </w:tc>
        <w:tc>
          <w:tcPr>
            <w:tcW w:w="273" w:type="pct"/>
            <w:tcBorders>
              <w:top w:val="nil"/>
              <w:left w:val="single" w:sz="8" w:space="0" w:color="auto"/>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88.434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79.944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59.634 </w:t>
            </w:r>
          </w:p>
        </w:tc>
      </w:tr>
      <w:tr w:rsidR="00025EAA" w:rsidRPr="00C46E53" w:rsidTr="00025EAA">
        <w:trPr>
          <w:cantSplit/>
          <w:trHeight w:val="1134"/>
        </w:trPr>
        <w:tc>
          <w:tcPr>
            <w:tcW w:w="339" w:type="pct"/>
            <w:tcBorders>
              <w:top w:val="nil"/>
              <w:left w:val="single" w:sz="8" w:space="0" w:color="auto"/>
              <w:bottom w:val="single" w:sz="4" w:space="0" w:color="auto"/>
              <w:right w:val="single" w:sz="8" w:space="0" w:color="auto"/>
            </w:tcBorders>
            <w:shd w:val="clear" w:color="000000" w:fill="DDD9C4"/>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lastRenderedPageBreak/>
              <w:t xml:space="preserve"> Deporte y recreación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59 </w:t>
            </w:r>
          </w:p>
        </w:tc>
        <w:tc>
          <w:tcPr>
            <w:tcW w:w="184" w:type="pct"/>
            <w:tcBorders>
              <w:top w:val="nil"/>
              <w:left w:val="single" w:sz="8" w:space="0" w:color="auto"/>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72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71 </w:t>
            </w:r>
          </w:p>
        </w:tc>
        <w:tc>
          <w:tcPr>
            <w:tcW w:w="184" w:type="pct"/>
            <w:tcBorders>
              <w:top w:val="nil"/>
              <w:left w:val="nil"/>
              <w:bottom w:val="single" w:sz="4" w:space="0" w:color="auto"/>
              <w:right w:val="nil"/>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97 </w:t>
            </w:r>
          </w:p>
        </w:tc>
        <w:tc>
          <w:tcPr>
            <w:tcW w:w="273" w:type="pct"/>
            <w:tcBorders>
              <w:top w:val="nil"/>
              <w:left w:val="single" w:sz="8" w:space="0" w:color="auto"/>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6.958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4.318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5.456 </w:t>
            </w:r>
          </w:p>
        </w:tc>
        <w:tc>
          <w:tcPr>
            <w:tcW w:w="273" w:type="pct"/>
            <w:tcBorders>
              <w:top w:val="nil"/>
              <w:left w:val="nil"/>
              <w:bottom w:val="single" w:sz="4" w:space="0" w:color="auto"/>
              <w:right w:val="nil"/>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7.101 </w:t>
            </w:r>
          </w:p>
        </w:tc>
        <w:tc>
          <w:tcPr>
            <w:tcW w:w="217" w:type="pct"/>
            <w:tcBorders>
              <w:top w:val="nil"/>
              <w:left w:val="single" w:sz="8" w:space="0" w:color="auto"/>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295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119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267 </w:t>
            </w:r>
          </w:p>
        </w:tc>
        <w:tc>
          <w:tcPr>
            <w:tcW w:w="217"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1.058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126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83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104 </w:t>
            </w:r>
          </w:p>
        </w:tc>
        <w:tc>
          <w:tcPr>
            <w:tcW w:w="217" w:type="pct"/>
            <w:tcBorders>
              <w:top w:val="nil"/>
              <w:left w:val="nil"/>
              <w:bottom w:val="single" w:sz="4" w:space="0" w:color="auto"/>
              <w:right w:val="single" w:sz="8"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941 </w:t>
            </w:r>
          </w:p>
        </w:tc>
        <w:tc>
          <w:tcPr>
            <w:tcW w:w="273"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7.379 </w:t>
            </w:r>
          </w:p>
        </w:tc>
        <w:tc>
          <w:tcPr>
            <w:tcW w:w="273" w:type="pct"/>
            <w:tcBorders>
              <w:top w:val="nil"/>
              <w:left w:val="single" w:sz="8" w:space="0" w:color="auto"/>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4.520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5.827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9.100 </w:t>
            </w:r>
          </w:p>
        </w:tc>
      </w:tr>
      <w:tr w:rsidR="00025EAA" w:rsidRPr="00C46E53" w:rsidTr="00025EAA">
        <w:trPr>
          <w:cantSplit/>
          <w:trHeight w:val="1134"/>
        </w:trPr>
        <w:tc>
          <w:tcPr>
            <w:tcW w:w="339" w:type="pct"/>
            <w:tcBorders>
              <w:top w:val="nil"/>
              <w:left w:val="single" w:sz="8" w:space="0" w:color="auto"/>
              <w:bottom w:val="single" w:sz="4" w:space="0" w:color="auto"/>
              <w:right w:val="single" w:sz="8" w:space="0" w:color="auto"/>
            </w:tcBorders>
            <w:shd w:val="clear" w:color="000000" w:fill="DDD9C4"/>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Promoción Socio-económica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19 </w:t>
            </w:r>
          </w:p>
        </w:tc>
        <w:tc>
          <w:tcPr>
            <w:tcW w:w="184" w:type="pct"/>
            <w:tcBorders>
              <w:top w:val="nil"/>
              <w:left w:val="single" w:sz="8" w:space="0" w:color="auto"/>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19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19 </w:t>
            </w:r>
          </w:p>
        </w:tc>
        <w:tc>
          <w:tcPr>
            <w:tcW w:w="184" w:type="pct"/>
            <w:tcBorders>
              <w:top w:val="nil"/>
              <w:left w:val="nil"/>
              <w:bottom w:val="single" w:sz="4" w:space="0" w:color="auto"/>
              <w:right w:val="nil"/>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 </w:t>
            </w:r>
          </w:p>
        </w:tc>
        <w:tc>
          <w:tcPr>
            <w:tcW w:w="273" w:type="pct"/>
            <w:tcBorders>
              <w:top w:val="nil"/>
              <w:left w:val="single" w:sz="8" w:space="0" w:color="auto"/>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22.126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21.514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23.058 </w:t>
            </w:r>
          </w:p>
        </w:tc>
        <w:tc>
          <w:tcPr>
            <w:tcW w:w="273" w:type="pct"/>
            <w:tcBorders>
              <w:top w:val="nil"/>
              <w:left w:val="nil"/>
              <w:bottom w:val="single" w:sz="4" w:space="0" w:color="auto"/>
              <w:right w:val="nil"/>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23.634 </w:t>
            </w:r>
          </w:p>
        </w:tc>
        <w:tc>
          <w:tcPr>
            <w:tcW w:w="217" w:type="pct"/>
            <w:tcBorders>
              <w:top w:val="nil"/>
              <w:left w:val="single" w:sz="8" w:space="0" w:color="auto"/>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246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224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85 </w:t>
            </w:r>
          </w:p>
        </w:tc>
        <w:tc>
          <w:tcPr>
            <w:tcW w:w="217"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90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217" w:type="pct"/>
            <w:tcBorders>
              <w:top w:val="nil"/>
              <w:left w:val="nil"/>
              <w:bottom w:val="single" w:sz="4" w:space="0" w:color="auto"/>
              <w:right w:val="single" w:sz="8"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273"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22.294 </w:t>
            </w:r>
          </w:p>
        </w:tc>
        <w:tc>
          <w:tcPr>
            <w:tcW w:w="273" w:type="pct"/>
            <w:tcBorders>
              <w:top w:val="nil"/>
              <w:left w:val="single" w:sz="8" w:space="0" w:color="auto"/>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21.738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23.143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23.724 </w:t>
            </w:r>
          </w:p>
        </w:tc>
      </w:tr>
      <w:tr w:rsidR="00025EAA" w:rsidRPr="00C46E53" w:rsidTr="00025EAA">
        <w:trPr>
          <w:cantSplit/>
          <w:trHeight w:val="1134"/>
        </w:trPr>
        <w:tc>
          <w:tcPr>
            <w:tcW w:w="339" w:type="pct"/>
            <w:tcBorders>
              <w:top w:val="nil"/>
              <w:left w:val="single" w:sz="8" w:space="0" w:color="auto"/>
              <w:bottom w:val="single" w:sz="4" w:space="0" w:color="auto"/>
              <w:right w:val="single" w:sz="8" w:space="0" w:color="auto"/>
            </w:tcBorders>
            <w:shd w:val="clear" w:color="000000" w:fill="DDD9C4"/>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Dimensión espiritual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184" w:type="pct"/>
            <w:tcBorders>
              <w:top w:val="nil"/>
              <w:left w:val="single" w:sz="8" w:space="0" w:color="auto"/>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8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8 </w:t>
            </w:r>
          </w:p>
        </w:tc>
        <w:tc>
          <w:tcPr>
            <w:tcW w:w="184" w:type="pct"/>
            <w:tcBorders>
              <w:top w:val="nil"/>
              <w:left w:val="nil"/>
              <w:bottom w:val="single" w:sz="4" w:space="0" w:color="auto"/>
              <w:right w:val="nil"/>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8 </w:t>
            </w:r>
          </w:p>
        </w:tc>
        <w:tc>
          <w:tcPr>
            <w:tcW w:w="273" w:type="pct"/>
            <w:tcBorders>
              <w:top w:val="nil"/>
              <w:left w:val="single" w:sz="8" w:space="0" w:color="auto"/>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2.832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5.778 </w:t>
            </w:r>
          </w:p>
        </w:tc>
        <w:tc>
          <w:tcPr>
            <w:tcW w:w="273" w:type="pct"/>
            <w:tcBorders>
              <w:top w:val="nil"/>
              <w:left w:val="nil"/>
              <w:bottom w:val="single" w:sz="4" w:space="0" w:color="auto"/>
              <w:right w:val="nil"/>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5.924 </w:t>
            </w:r>
          </w:p>
        </w:tc>
        <w:tc>
          <w:tcPr>
            <w:tcW w:w="217" w:type="pct"/>
            <w:tcBorders>
              <w:top w:val="nil"/>
              <w:left w:val="single" w:sz="8" w:space="0" w:color="auto"/>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1.140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2.490 </w:t>
            </w:r>
          </w:p>
        </w:tc>
        <w:tc>
          <w:tcPr>
            <w:tcW w:w="217"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2.234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760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1.694 </w:t>
            </w:r>
          </w:p>
        </w:tc>
        <w:tc>
          <w:tcPr>
            <w:tcW w:w="217" w:type="pct"/>
            <w:tcBorders>
              <w:top w:val="nil"/>
              <w:left w:val="nil"/>
              <w:bottom w:val="single" w:sz="4" w:space="0" w:color="auto"/>
              <w:right w:val="single" w:sz="8"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1.554 </w:t>
            </w:r>
          </w:p>
        </w:tc>
        <w:tc>
          <w:tcPr>
            <w:tcW w:w="273"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   </w:t>
            </w:r>
          </w:p>
        </w:tc>
        <w:tc>
          <w:tcPr>
            <w:tcW w:w="273" w:type="pct"/>
            <w:tcBorders>
              <w:top w:val="nil"/>
              <w:left w:val="single" w:sz="8" w:space="0" w:color="auto"/>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4.732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9.962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9.712 </w:t>
            </w:r>
          </w:p>
        </w:tc>
      </w:tr>
      <w:tr w:rsidR="00025EAA" w:rsidRPr="00C46E53" w:rsidTr="00025EAA">
        <w:trPr>
          <w:cantSplit/>
          <w:trHeight w:val="1134"/>
        </w:trPr>
        <w:tc>
          <w:tcPr>
            <w:tcW w:w="339" w:type="pct"/>
            <w:tcBorders>
              <w:top w:val="nil"/>
              <w:left w:val="single" w:sz="8" w:space="0" w:color="auto"/>
              <w:bottom w:val="single" w:sz="4" w:space="0" w:color="auto"/>
              <w:right w:val="single" w:sz="8" w:space="0" w:color="auto"/>
            </w:tcBorders>
            <w:shd w:val="clear" w:color="000000" w:fill="DDD9C4"/>
            <w:vAlign w:val="center"/>
            <w:hideMark/>
          </w:tcPr>
          <w:p w:rsidR="00025EAA" w:rsidRPr="00C46E53" w:rsidRDefault="00025EAA" w:rsidP="00025EAA">
            <w:pPr>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 xml:space="preserve"> Salud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12 </w:t>
            </w:r>
          </w:p>
        </w:tc>
        <w:tc>
          <w:tcPr>
            <w:tcW w:w="184" w:type="pct"/>
            <w:tcBorders>
              <w:top w:val="nil"/>
              <w:left w:val="single" w:sz="8" w:space="0" w:color="auto"/>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12 </w:t>
            </w:r>
          </w:p>
        </w:tc>
        <w:tc>
          <w:tcPr>
            <w:tcW w:w="184" w:type="pct"/>
            <w:tcBorders>
              <w:top w:val="nil"/>
              <w:left w:val="nil"/>
              <w:bottom w:val="single" w:sz="4" w:space="0" w:color="auto"/>
              <w:right w:val="single" w:sz="4" w:space="0" w:color="auto"/>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18 </w:t>
            </w:r>
          </w:p>
        </w:tc>
        <w:tc>
          <w:tcPr>
            <w:tcW w:w="184" w:type="pct"/>
            <w:tcBorders>
              <w:top w:val="nil"/>
              <w:left w:val="nil"/>
              <w:bottom w:val="single" w:sz="4" w:space="0" w:color="auto"/>
              <w:right w:val="nil"/>
            </w:tcBorders>
            <w:shd w:val="clear" w:color="000000" w:fill="DCE6F1"/>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27 </w:t>
            </w:r>
          </w:p>
        </w:tc>
        <w:tc>
          <w:tcPr>
            <w:tcW w:w="273" w:type="pct"/>
            <w:tcBorders>
              <w:top w:val="nil"/>
              <w:left w:val="single" w:sz="8" w:space="0" w:color="auto"/>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26.419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20.639 </w:t>
            </w:r>
          </w:p>
        </w:tc>
        <w:tc>
          <w:tcPr>
            <w:tcW w:w="273"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36.533 </w:t>
            </w:r>
          </w:p>
        </w:tc>
        <w:tc>
          <w:tcPr>
            <w:tcW w:w="273" w:type="pct"/>
            <w:tcBorders>
              <w:top w:val="nil"/>
              <w:left w:val="nil"/>
              <w:bottom w:val="single" w:sz="4" w:space="0" w:color="auto"/>
              <w:right w:val="nil"/>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25.357 </w:t>
            </w:r>
          </w:p>
        </w:tc>
        <w:tc>
          <w:tcPr>
            <w:tcW w:w="217" w:type="pct"/>
            <w:tcBorders>
              <w:top w:val="nil"/>
              <w:left w:val="single" w:sz="8" w:space="0" w:color="auto"/>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225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264 </w:t>
            </w:r>
          </w:p>
        </w:tc>
        <w:tc>
          <w:tcPr>
            <w:tcW w:w="217"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383 </w:t>
            </w:r>
          </w:p>
        </w:tc>
        <w:tc>
          <w:tcPr>
            <w:tcW w:w="217"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381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787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936 </w:t>
            </w:r>
          </w:p>
        </w:tc>
        <w:tc>
          <w:tcPr>
            <w:tcW w:w="217" w:type="pct"/>
            <w:tcBorders>
              <w:top w:val="nil"/>
              <w:left w:val="nil"/>
              <w:bottom w:val="single" w:sz="4" w:space="0" w:color="auto"/>
              <w:right w:val="single" w:sz="4"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1.868 </w:t>
            </w:r>
          </w:p>
        </w:tc>
        <w:tc>
          <w:tcPr>
            <w:tcW w:w="217" w:type="pct"/>
            <w:tcBorders>
              <w:top w:val="nil"/>
              <w:left w:val="nil"/>
              <w:bottom w:val="single" w:sz="4" w:space="0" w:color="auto"/>
              <w:right w:val="single" w:sz="8" w:space="0" w:color="auto"/>
            </w:tcBorders>
            <w:shd w:val="clear" w:color="000000" w:fill="F2DCDB"/>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1.057 </w:t>
            </w:r>
          </w:p>
        </w:tc>
        <w:tc>
          <w:tcPr>
            <w:tcW w:w="273" w:type="pct"/>
            <w:tcBorders>
              <w:top w:val="nil"/>
              <w:left w:val="nil"/>
              <w:bottom w:val="single" w:sz="4" w:space="0" w:color="auto"/>
              <w:right w:val="single" w:sz="4"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27.431 </w:t>
            </w:r>
          </w:p>
        </w:tc>
        <w:tc>
          <w:tcPr>
            <w:tcW w:w="273" w:type="pct"/>
            <w:tcBorders>
              <w:top w:val="nil"/>
              <w:left w:val="single" w:sz="8" w:space="0" w:color="auto"/>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21.839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38.784 </w:t>
            </w:r>
          </w:p>
        </w:tc>
        <w:tc>
          <w:tcPr>
            <w:tcW w:w="273" w:type="pct"/>
            <w:tcBorders>
              <w:top w:val="nil"/>
              <w:left w:val="nil"/>
              <w:bottom w:val="single" w:sz="4" w:space="0" w:color="auto"/>
              <w:right w:val="single" w:sz="8" w:space="0" w:color="auto"/>
            </w:tcBorders>
            <w:shd w:val="clear" w:color="000000" w:fill="D8E4BC"/>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26.795 </w:t>
            </w:r>
          </w:p>
        </w:tc>
      </w:tr>
      <w:tr w:rsidR="00025EAA" w:rsidRPr="00C46E53" w:rsidTr="00025EAA">
        <w:trPr>
          <w:cantSplit/>
          <w:trHeight w:val="1134"/>
        </w:trPr>
        <w:tc>
          <w:tcPr>
            <w:tcW w:w="339"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b/>
                <w:bCs/>
                <w:color w:val="000000"/>
                <w:sz w:val="16"/>
                <w:szCs w:val="16"/>
              </w:rPr>
            </w:pPr>
            <w:r w:rsidRPr="00C46E53">
              <w:rPr>
                <w:rFonts w:ascii="Times New Roman" w:hAnsi="Times New Roman" w:cs="Times New Roman"/>
                <w:b/>
                <w:bCs/>
                <w:color w:val="000000"/>
                <w:sz w:val="16"/>
                <w:szCs w:val="16"/>
              </w:rPr>
              <w:t>TOTAL</w:t>
            </w:r>
          </w:p>
        </w:tc>
        <w:tc>
          <w:tcPr>
            <w:tcW w:w="18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408 </w:t>
            </w:r>
          </w:p>
        </w:tc>
        <w:tc>
          <w:tcPr>
            <w:tcW w:w="18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391 </w:t>
            </w:r>
          </w:p>
        </w:tc>
        <w:tc>
          <w:tcPr>
            <w:tcW w:w="18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411 </w:t>
            </w:r>
          </w:p>
        </w:tc>
        <w:tc>
          <w:tcPr>
            <w:tcW w:w="18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363 </w:t>
            </w:r>
          </w:p>
        </w:tc>
        <w:tc>
          <w:tcPr>
            <w:tcW w:w="27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120.837 </w:t>
            </w:r>
          </w:p>
        </w:tc>
        <w:tc>
          <w:tcPr>
            <w:tcW w:w="27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136.337 </w:t>
            </w:r>
          </w:p>
        </w:tc>
        <w:tc>
          <w:tcPr>
            <w:tcW w:w="27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149.899 </w:t>
            </w:r>
          </w:p>
        </w:tc>
        <w:tc>
          <w:tcPr>
            <w:tcW w:w="27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118.087 </w:t>
            </w:r>
          </w:p>
        </w:tc>
        <w:tc>
          <w:tcPr>
            <w:tcW w:w="217"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1.386 </w:t>
            </w:r>
          </w:p>
        </w:tc>
        <w:tc>
          <w:tcPr>
            <w:tcW w:w="217"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2.475 </w:t>
            </w:r>
          </w:p>
        </w:tc>
        <w:tc>
          <w:tcPr>
            <w:tcW w:w="217"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3.686 </w:t>
            </w:r>
          </w:p>
        </w:tc>
        <w:tc>
          <w:tcPr>
            <w:tcW w:w="217"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5.591 </w:t>
            </w:r>
          </w:p>
        </w:tc>
        <w:tc>
          <w:tcPr>
            <w:tcW w:w="217"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1.509 </w:t>
            </w:r>
          </w:p>
        </w:tc>
        <w:tc>
          <w:tcPr>
            <w:tcW w:w="217"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2.451 </w:t>
            </w:r>
          </w:p>
        </w:tc>
        <w:tc>
          <w:tcPr>
            <w:tcW w:w="217"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4.075 </w:t>
            </w:r>
          </w:p>
        </w:tc>
        <w:tc>
          <w:tcPr>
            <w:tcW w:w="217"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5.287 </w:t>
            </w:r>
          </w:p>
        </w:tc>
        <w:tc>
          <w:tcPr>
            <w:tcW w:w="27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123.654 </w:t>
            </w:r>
          </w:p>
        </w:tc>
        <w:tc>
          <w:tcPr>
            <w:tcW w:w="27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141.263 </w:t>
            </w:r>
          </w:p>
        </w:tc>
        <w:tc>
          <w:tcPr>
            <w:tcW w:w="27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157.660 </w:t>
            </w:r>
          </w:p>
        </w:tc>
        <w:tc>
          <w:tcPr>
            <w:tcW w:w="27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textDirection w:val="btLr"/>
            <w:vAlign w:val="center"/>
            <w:hideMark/>
          </w:tcPr>
          <w:p w:rsidR="00025EAA" w:rsidRPr="00C46E53" w:rsidRDefault="00025EAA" w:rsidP="00025EAA">
            <w:pPr>
              <w:ind w:left="113" w:right="113"/>
              <w:jc w:val="center"/>
              <w:rPr>
                <w:rFonts w:ascii="Times New Roman" w:hAnsi="Times New Roman" w:cs="Times New Roman"/>
                <w:color w:val="000000"/>
                <w:sz w:val="16"/>
                <w:szCs w:val="16"/>
              </w:rPr>
            </w:pPr>
            <w:r w:rsidRPr="00C46E53">
              <w:rPr>
                <w:rFonts w:ascii="Times New Roman" w:hAnsi="Times New Roman" w:cs="Times New Roman"/>
                <w:color w:val="000000"/>
                <w:sz w:val="16"/>
                <w:szCs w:val="16"/>
              </w:rPr>
              <w:t xml:space="preserve"> 128.965 </w:t>
            </w:r>
          </w:p>
        </w:tc>
      </w:tr>
    </w:tbl>
    <w:p w:rsidR="003378BD" w:rsidRDefault="003378BD" w:rsidP="00025EAA">
      <w:pPr>
        <w:spacing w:after="240"/>
        <w:jc w:val="both"/>
        <w:rPr>
          <w:rFonts w:ascii="Times New Roman" w:hAnsi="Times New Roman" w:cs="Times New Roman"/>
          <w:b/>
          <w:sz w:val="22"/>
          <w:szCs w:val="22"/>
        </w:rPr>
      </w:pPr>
    </w:p>
    <w:p w:rsidR="003378BD" w:rsidRDefault="003378BD" w:rsidP="00025EAA">
      <w:pPr>
        <w:spacing w:after="240"/>
        <w:jc w:val="both"/>
        <w:rPr>
          <w:rFonts w:ascii="Times New Roman" w:hAnsi="Times New Roman" w:cs="Times New Roman"/>
          <w:b/>
          <w:sz w:val="22"/>
          <w:szCs w:val="22"/>
        </w:rPr>
      </w:pPr>
    </w:p>
    <w:p w:rsidR="00025EAA" w:rsidRPr="00C46E53" w:rsidRDefault="00025EAA" w:rsidP="00025EAA">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Apreciación de miembros de la comunidad universitaria sobre la calidad y el impacto de los servicios de bienestar.</w:t>
      </w:r>
    </w:p>
    <w:p w:rsidR="00025EAA" w:rsidRPr="00C46E53" w:rsidRDefault="00025EAA" w:rsidP="00025EAA">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4526532" cy="2835063"/>
            <wp:effectExtent l="0" t="0" r="0" b="0"/>
            <wp:docPr id="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6881" cy="2835282"/>
                    </a:xfrm>
                    <a:prstGeom prst="rect">
                      <a:avLst/>
                    </a:prstGeom>
                    <a:noFill/>
                    <a:ln>
                      <a:noFill/>
                    </a:ln>
                  </pic:spPr>
                </pic:pic>
              </a:graphicData>
            </a:graphic>
          </wp:inline>
        </w:drawing>
      </w:r>
    </w:p>
    <w:p w:rsidR="00025EAA" w:rsidRPr="00C46E53" w:rsidRDefault="00025EAA" w:rsidP="00025EAA">
      <w:pPr>
        <w:spacing w:after="240"/>
        <w:jc w:val="both"/>
        <w:outlineLvl w:val="0"/>
        <w:rPr>
          <w:rFonts w:ascii="Times New Roman" w:hAnsi="Times New Roman" w:cs="Times New Roman"/>
          <w:b/>
          <w:sz w:val="22"/>
          <w:szCs w:val="22"/>
        </w:rPr>
      </w:pPr>
      <w:r w:rsidRPr="00C46E53">
        <w:rPr>
          <w:rFonts w:ascii="Times New Roman" w:hAnsi="Times New Roman" w:cs="Times New Roman"/>
          <w:b/>
          <w:sz w:val="22"/>
          <w:szCs w:val="22"/>
        </w:rPr>
        <w:lastRenderedPageBreak/>
        <w:t>Espacios, expresados en m</w:t>
      </w:r>
      <w:r w:rsidRPr="00C46E53">
        <w:rPr>
          <w:rFonts w:ascii="Times New Roman" w:hAnsi="Times New Roman" w:cs="Times New Roman"/>
          <w:b/>
          <w:sz w:val="22"/>
          <w:szCs w:val="22"/>
          <w:vertAlign w:val="superscript"/>
        </w:rPr>
        <w:t>2</w:t>
      </w:r>
      <w:r w:rsidRPr="00C46E53">
        <w:rPr>
          <w:rFonts w:ascii="Times New Roman" w:hAnsi="Times New Roman" w:cs="Times New Roman"/>
          <w:b/>
          <w:sz w:val="22"/>
          <w:szCs w:val="22"/>
        </w:rPr>
        <w:t>, destinados a los programas de bienestar</w:t>
      </w:r>
      <w:r w:rsidR="009659E7">
        <w:rPr>
          <w:rFonts w:ascii="Times New Roman" w:hAnsi="Times New Roman" w:cs="Times New Roman"/>
          <w:b/>
          <w:sz w:val="22"/>
          <w:szCs w:val="22"/>
        </w:rPr>
        <w:t>.</w:t>
      </w:r>
    </w:p>
    <w:p w:rsidR="00025EAA" w:rsidRPr="00C46E53" w:rsidRDefault="00025EAA" w:rsidP="00025EAA">
      <w:pPr>
        <w:jc w:val="both"/>
        <w:rPr>
          <w:rFonts w:ascii="Times New Roman" w:hAnsi="Times New Roman" w:cs="Times New Roman"/>
          <w:sz w:val="22"/>
        </w:rPr>
      </w:pPr>
      <w:r w:rsidRPr="00C46E53">
        <w:rPr>
          <w:rFonts w:ascii="Times New Roman" w:hAnsi="Times New Roman" w:cs="Times New Roman"/>
          <w:sz w:val="22"/>
        </w:rPr>
        <w:t>La Universidad cuenta con predios que suman 233.681 m2 de campus universitario, en los cuales existe 62.875m2 de área construida y 223.525 m2 de áreas libres; además la Universidad dispone de 170 Hectáreas de lotes dedicados al Sistema de Granjas, en las cuales existen 14.771 m2 de infraestructura cubierta y de apoyo, dentro de los cuales hay 2.631 m2 construidos .</w:t>
      </w:r>
    </w:p>
    <w:tbl>
      <w:tblPr>
        <w:tblStyle w:val="Listaclara-nfasis110"/>
        <w:tblW w:w="0" w:type="auto"/>
        <w:tblLook w:val="0060"/>
      </w:tblPr>
      <w:tblGrid>
        <w:gridCol w:w="5920"/>
        <w:gridCol w:w="3058"/>
      </w:tblGrid>
      <w:tr w:rsidR="00025EAA" w:rsidRPr="00C46E53" w:rsidTr="00025EAA">
        <w:trPr>
          <w:cnfStyle w:val="100000000000"/>
        </w:trPr>
        <w:tc>
          <w:tcPr>
            <w:cnfStyle w:val="000010000000"/>
            <w:tcW w:w="8978" w:type="dxa"/>
            <w:gridSpan w:val="2"/>
          </w:tcPr>
          <w:p w:rsidR="00025EAA" w:rsidRPr="00C46E53" w:rsidRDefault="00025EAA" w:rsidP="00025EAA">
            <w:pPr>
              <w:jc w:val="center"/>
              <w:rPr>
                <w:rFonts w:ascii="Times New Roman" w:hAnsi="Times New Roman"/>
                <w:lang w:val="es-ES_tradnl"/>
              </w:rPr>
            </w:pPr>
            <w:r w:rsidRPr="00C46E53">
              <w:rPr>
                <w:rFonts w:ascii="Times New Roman" w:hAnsi="Times New Roman"/>
                <w:lang w:val="es-ES_tradnl"/>
              </w:rPr>
              <w:t>ESPACIOS DESTINADOS A PROGRAMAS DE BIENESTAR</w:t>
            </w:r>
          </w:p>
        </w:tc>
      </w:tr>
      <w:tr w:rsidR="00025EAA" w:rsidRPr="00C46E53" w:rsidTr="00025EAA">
        <w:trPr>
          <w:cnfStyle w:val="000000100000"/>
        </w:trPr>
        <w:tc>
          <w:tcPr>
            <w:cnfStyle w:val="000010000000"/>
            <w:tcW w:w="5920" w:type="dxa"/>
          </w:tcPr>
          <w:p w:rsidR="00025EAA" w:rsidRPr="00C46E53" w:rsidRDefault="00025EAA" w:rsidP="00025EAA">
            <w:pPr>
              <w:jc w:val="center"/>
              <w:rPr>
                <w:rFonts w:ascii="Times New Roman" w:hAnsi="Times New Roman"/>
                <w:lang w:val="es-ES_tradnl"/>
              </w:rPr>
            </w:pPr>
            <w:r w:rsidRPr="00C46E53">
              <w:rPr>
                <w:rFonts w:ascii="Times New Roman" w:hAnsi="Times New Roman"/>
                <w:lang w:val="es-ES_tradnl"/>
              </w:rPr>
              <w:t>ESPACIO</w:t>
            </w:r>
          </w:p>
        </w:tc>
        <w:tc>
          <w:tcPr>
            <w:tcW w:w="3058" w:type="dxa"/>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ÁREA M</w:t>
            </w:r>
            <w:r w:rsidRPr="00C46E53">
              <w:rPr>
                <w:rFonts w:ascii="Times New Roman" w:hAnsi="Times New Roman"/>
                <w:vertAlign w:val="superscript"/>
                <w:lang w:val="es-ES_tradnl"/>
              </w:rPr>
              <w:t>2</w:t>
            </w:r>
            <w:r w:rsidRPr="00C46E53">
              <w:rPr>
                <w:rFonts w:ascii="Times New Roman" w:hAnsi="Times New Roman"/>
                <w:lang w:val="es-ES_tradnl"/>
              </w:rPr>
              <w:t xml:space="preserve"> CONSTRUÍDOS</w:t>
            </w:r>
          </w:p>
        </w:tc>
      </w:tr>
      <w:tr w:rsidR="00025EAA" w:rsidRPr="00C46E53" w:rsidTr="00025EAA">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Residencias masculinas –sede Central</w:t>
            </w:r>
          </w:p>
        </w:tc>
        <w:tc>
          <w:tcPr>
            <w:tcW w:w="3058" w:type="dxa"/>
          </w:tcPr>
          <w:p w:rsidR="00025EAA" w:rsidRPr="00C46E53" w:rsidRDefault="00025EAA" w:rsidP="00025EAA">
            <w:pPr>
              <w:jc w:val="center"/>
              <w:cnfStyle w:val="000000000000"/>
              <w:rPr>
                <w:rFonts w:ascii="Times New Roman" w:hAnsi="Times New Roman"/>
                <w:lang w:val="es-ES_tradnl"/>
              </w:rPr>
            </w:pPr>
            <w:r w:rsidRPr="00C46E53">
              <w:rPr>
                <w:rFonts w:ascii="Times New Roman" w:hAnsi="Times New Roman"/>
                <w:lang w:val="es-ES_tradnl"/>
              </w:rPr>
              <w:t>1,500</w:t>
            </w:r>
          </w:p>
        </w:tc>
      </w:tr>
      <w:tr w:rsidR="00025EAA" w:rsidRPr="00C46E53" w:rsidTr="00025EAA">
        <w:trPr>
          <w:cnfStyle w:val="000000100000"/>
        </w:trPr>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Gimnasio – sede Central</w:t>
            </w:r>
          </w:p>
        </w:tc>
        <w:tc>
          <w:tcPr>
            <w:tcW w:w="3058" w:type="dxa"/>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488</w:t>
            </w:r>
          </w:p>
        </w:tc>
      </w:tr>
      <w:tr w:rsidR="00025EAA" w:rsidRPr="00C46E53" w:rsidTr="00025EAA">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Escenarios recreativos deportivos a cielo abierto – sede Central</w:t>
            </w:r>
          </w:p>
        </w:tc>
        <w:tc>
          <w:tcPr>
            <w:tcW w:w="3058" w:type="dxa"/>
          </w:tcPr>
          <w:p w:rsidR="00025EAA" w:rsidRPr="00C46E53" w:rsidRDefault="00025EAA" w:rsidP="00025EAA">
            <w:pPr>
              <w:jc w:val="center"/>
              <w:cnfStyle w:val="000000000000"/>
              <w:rPr>
                <w:rFonts w:ascii="Times New Roman" w:hAnsi="Times New Roman"/>
                <w:lang w:val="es-ES_tradnl"/>
              </w:rPr>
            </w:pPr>
            <w:r w:rsidRPr="00C46E53">
              <w:rPr>
                <w:rFonts w:ascii="Times New Roman" w:hAnsi="Times New Roman"/>
                <w:lang w:val="es-ES_tradnl"/>
              </w:rPr>
              <w:t>17,195</w:t>
            </w:r>
          </w:p>
        </w:tc>
      </w:tr>
      <w:tr w:rsidR="00025EAA" w:rsidRPr="00C46E53" w:rsidTr="00025EAA">
        <w:trPr>
          <w:cnfStyle w:val="000000100000"/>
        </w:trPr>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Velódromo</w:t>
            </w:r>
          </w:p>
        </w:tc>
        <w:tc>
          <w:tcPr>
            <w:tcW w:w="3058" w:type="dxa"/>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13,900</w:t>
            </w:r>
          </w:p>
        </w:tc>
      </w:tr>
      <w:tr w:rsidR="00025EAA" w:rsidRPr="00C46E53" w:rsidTr="00025EAA">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 xml:space="preserve">Canchas de </w:t>
            </w:r>
            <w:proofErr w:type="spellStart"/>
            <w:r w:rsidRPr="00C46E53">
              <w:rPr>
                <w:rFonts w:ascii="Times New Roman" w:hAnsi="Times New Roman"/>
                <w:lang w:val="es-ES_tradnl"/>
              </w:rPr>
              <w:t>tennis</w:t>
            </w:r>
            <w:proofErr w:type="spellEnd"/>
          </w:p>
        </w:tc>
        <w:tc>
          <w:tcPr>
            <w:tcW w:w="3058" w:type="dxa"/>
          </w:tcPr>
          <w:p w:rsidR="00025EAA" w:rsidRPr="00C46E53" w:rsidRDefault="00025EAA" w:rsidP="00025EAA">
            <w:pPr>
              <w:jc w:val="center"/>
              <w:cnfStyle w:val="000000000000"/>
              <w:rPr>
                <w:rFonts w:ascii="Times New Roman" w:hAnsi="Times New Roman"/>
                <w:lang w:val="es-ES_tradnl"/>
              </w:rPr>
            </w:pPr>
            <w:r w:rsidRPr="00C46E53">
              <w:rPr>
                <w:rFonts w:ascii="Times New Roman" w:hAnsi="Times New Roman"/>
                <w:lang w:val="es-ES_tradnl"/>
              </w:rPr>
              <w:t>2,039</w:t>
            </w:r>
          </w:p>
        </w:tc>
      </w:tr>
      <w:tr w:rsidR="00025EAA" w:rsidRPr="00C46E53" w:rsidTr="00025EAA">
        <w:trPr>
          <w:cnfStyle w:val="000000100000"/>
        </w:trPr>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Residencias femeninas –sede Central</w:t>
            </w:r>
          </w:p>
        </w:tc>
        <w:tc>
          <w:tcPr>
            <w:tcW w:w="3058" w:type="dxa"/>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256</w:t>
            </w:r>
          </w:p>
        </w:tc>
      </w:tr>
      <w:tr w:rsidR="00025EAA" w:rsidRPr="00C46E53" w:rsidTr="00025EAA">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Bicentenario – canchas y patios</w:t>
            </w:r>
          </w:p>
        </w:tc>
        <w:tc>
          <w:tcPr>
            <w:tcW w:w="3058" w:type="dxa"/>
          </w:tcPr>
          <w:p w:rsidR="00025EAA" w:rsidRPr="00C46E53" w:rsidRDefault="00025EAA" w:rsidP="00025EAA">
            <w:pPr>
              <w:jc w:val="center"/>
              <w:cnfStyle w:val="000000000000"/>
              <w:rPr>
                <w:rFonts w:ascii="Times New Roman" w:hAnsi="Times New Roman"/>
                <w:lang w:val="es-ES_tradnl"/>
              </w:rPr>
            </w:pPr>
            <w:r w:rsidRPr="00C46E53">
              <w:rPr>
                <w:rFonts w:ascii="Times New Roman" w:hAnsi="Times New Roman"/>
                <w:lang w:val="es-ES_tradnl"/>
              </w:rPr>
              <w:t>3,465</w:t>
            </w:r>
          </w:p>
        </w:tc>
      </w:tr>
      <w:tr w:rsidR="00025EAA" w:rsidRPr="00C46E53" w:rsidTr="00025EAA">
        <w:trPr>
          <w:cnfStyle w:val="000000100000"/>
        </w:trPr>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Área administrativa Bienestar Universitario</w:t>
            </w:r>
          </w:p>
        </w:tc>
        <w:tc>
          <w:tcPr>
            <w:tcW w:w="3058" w:type="dxa"/>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72</w:t>
            </w:r>
          </w:p>
        </w:tc>
      </w:tr>
      <w:tr w:rsidR="00025EAA" w:rsidRPr="00C46E53" w:rsidTr="00025EAA">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Sala Carlos Nader</w:t>
            </w:r>
          </w:p>
        </w:tc>
        <w:tc>
          <w:tcPr>
            <w:tcW w:w="3058" w:type="dxa"/>
          </w:tcPr>
          <w:p w:rsidR="00025EAA" w:rsidRPr="00C46E53" w:rsidRDefault="00025EAA" w:rsidP="00025EAA">
            <w:pPr>
              <w:jc w:val="center"/>
              <w:cnfStyle w:val="000000000000"/>
              <w:rPr>
                <w:rFonts w:ascii="Times New Roman" w:hAnsi="Times New Roman"/>
                <w:lang w:val="es-ES_tradnl"/>
              </w:rPr>
            </w:pPr>
            <w:r w:rsidRPr="00C46E53">
              <w:rPr>
                <w:rFonts w:ascii="Times New Roman" w:hAnsi="Times New Roman"/>
                <w:lang w:val="es-ES_tradnl"/>
              </w:rPr>
              <w:t>145</w:t>
            </w:r>
          </w:p>
        </w:tc>
      </w:tr>
      <w:tr w:rsidR="00025EAA" w:rsidRPr="00C46E53" w:rsidTr="00025EAA">
        <w:trPr>
          <w:cnfStyle w:val="000000100000"/>
        </w:trPr>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Sala Humberto Gallego Gamboa</w:t>
            </w:r>
          </w:p>
        </w:tc>
        <w:tc>
          <w:tcPr>
            <w:tcW w:w="3058" w:type="dxa"/>
          </w:tcPr>
          <w:p w:rsidR="00025EAA" w:rsidRPr="00C46E53" w:rsidRDefault="00025EAA" w:rsidP="00025EAA">
            <w:pPr>
              <w:jc w:val="center"/>
              <w:cnfStyle w:val="000000100000"/>
              <w:rPr>
                <w:rFonts w:ascii="Times New Roman" w:hAnsi="Times New Roman"/>
                <w:lang w:val="es-ES_tradnl"/>
              </w:rPr>
            </w:pPr>
            <w:r w:rsidRPr="00C46E53">
              <w:rPr>
                <w:rFonts w:ascii="Times New Roman" w:hAnsi="Times New Roman"/>
                <w:lang w:val="es-ES_tradnl"/>
              </w:rPr>
              <w:t>72</w:t>
            </w:r>
          </w:p>
        </w:tc>
      </w:tr>
      <w:tr w:rsidR="00025EAA" w:rsidRPr="00C46E53" w:rsidTr="00025EAA">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Teatro 8 de junio</w:t>
            </w:r>
          </w:p>
        </w:tc>
        <w:tc>
          <w:tcPr>
            <w:tcW w:w="3058" w:type="dxa"/>
          </w:tcPr>
          <w:p w:rsidR="00025EAA" w:rsidRPr="00C46E53" w:rsidRDefault="00025EAA" w:rsidP="00025EAA">
            <w:pPr>
              <w:jc w:val="center"/>
              <w:cnfStyle w:val="000000000000"/>
              <w:rPr>
                <w:rFonts w:ascii="Times New Roman" w:hAnsi="Times New Roman"/>
                <w:lang w:val="es-ES_tradnl"/>
              </w:rPr>
            </w:pPr>
            <w:r w:rsidRPr="00C46E53">
              <w:rPr>
                <w:rFonts w:ascii="Times New Roman" w:hAnsi="Times New Roman"/>
                <w:lang w:val="es-ES_tradnl"/>
              </w:rPr>
              <w:t>895</w:t>
            </w:r>
          </w:p>
        </w:tc>
      </w:tr>
      <w:tr w:rsidR="00025EAA" w:rsidRPr="00C46E53" w:rsidTr="00025EAA">
        <w:trPr>
          <w:cnfStyle w:val="010000000000"/>
        </w:trPr>
        <w:tc>
          <w:tcPr>
            <w:cnfStyle w:val="000010000000"/>
            <w:tcW w:w="5920" w:type="dxa"/>
          </w:tcPr>
          <w:p w:rsidR="00025EAA" w:rsidRPr="00C46E53" w:rsidRDefault="00025EAA" w:rsidP="00025EAA">
            <w:pPr>
              <w:jc w:val="both"/>
              <w:rPr>
                <w:rFonts w:ascii="Times New Roman" w:hAnsi="Times New Roman"/>
                <w:lang w:val="es-ES_tradnl"/>
              </w:rPr>
            </w:pPr>
            <w:r w:rsidRPr="00C46E53">
              <w:rPr>
                <w:rFonts w:ascii="Times New Roman" w:hAnsi="Times New Roman"/>
                <w:lang w:val="es-ES_tradnl"/>
              </w:rPr>
              <w:t>Total m</w:t>
            </w:r>
            <w:r w:rsidRPr="00C46E53">
              <w:rPr>
                <w:rFonts w:ascii="Times New Roman" w:hAnsi="Times New Roman"/>
                <w:vertAlign w:val="superscript"/>
                <w:lang w:val="es-ES_tradnl"/>
              </w:rPr>
              <w:t>2</w:t>
            </w:r>
          </w:p>
        </w:tc>
        <w:tc>
          <w:tcPr>
            <w:tcW w:w="3058" w:type="dxa"/>
          </w:tcPr>
          <w:p w:rsidR="00025EAA" w:rsidRPr="00C46E53" w:rsidRDefault="004679E3" w:rsidP="00025EAA">
            <w:pPr>
              <w:jc w:val="center"/>
              <w:cnfStyle w:val="010000000000"/>
              <w:rPr>
                <w:rFonts w:ascii="Times New Roman" w:hAnsi="Times New Roman"/>
                <w:lang w:val="es-ES_tradnl"/>
              </w:rPr>
            </w:pPr>
            <w:r w:rsidRPr="00C46E53">
              <w:rPr>
                <w:rFonts w:ascii="Times New Roman" w:hAnsi="Times New Roman"/>
              </w:rPr>
              <w:fldChar w:fldCharType="begin"/>
            </w:r>
            <w:r w:rsidR="00025EAA" w:rsidRPr="00C46E53">
              <w:rPr>
                <w:rFonts w:ascii="Times New Roman" w:hAnsi="Times New Roman"/>
                <w:lang w:val="es-ES_tradnl"/>
              </w:rPr>
              <w:instrText xml:space="preserve"> =SUM(ABOVE) </w:instrText>
            </w:r>
            <w:r w:rsidRPr="00C46E53">
              <w:rPr>
                <w:rFonts w:ascii="Times New Roman" w:hAnsi="Times New Roman"/>
              </w:rPr>
              <w:fldChar w:fldCharType="separate"/>
            </w:r>
            <w:r w:rsidR="00025EAA" w:rsidRPr="00C46E53">
              <w:rPr>
                <w:rFonts w:ascii="Times New Roman" w:hAnsi="Times New Roman"/>
                <w:lang w:val="es-ES_tradnl"/>
              </w:rPr>
              <w:t>1966,099</w:t>
            </w:r>
            <w:r w:rsidRPr="00C46E53">
              <w:rPr>
                <w:rFonts w:ascii="Times New Roman" w:hAnsi="Times New Roman"/>
              </w:rPr>
              <w:fldChar w:fldCharType="end"/>
            </w:r>
          </w:p>
        </w:tc>
      </w:tr>
    </w:tbl>
    <w:p w:rsidR="00025EAA" w:rsidRPr="00C46E53" w:rsidRDefault="00025EAA" w:rsidP="00025EAA">
      <w:pPr>
        <w:spacing w:after="240"/>
        <w:jc w:val="both"/>
        <w:rPr>
          <w:rFonts w:ascii="Times New Roman" w:hAnsi="Times New Roman" w:cs="Times New Roman"/>
          <w:sz w:val="22"/>
          <w:szCs w:val="22"/>
        </w:rPr>
      </w:pPr>
    </w:p>
    <w:p w:rsidR="00025EAA" w:rsidRPr="00C46E53" w:rsidRDefault="00025EAA" w:rsidP="00025EAA">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Apreciación de la comunidad universitaria sobre adecuación y suficiencia de la infraestructura, equipos y materiales para el desarrollo de los programas de bienestar.</w:t>
      </w:r>
    </w:p>
    <w:p w:rsidR="00025EAA" w:rsidRPr="00C46E53" w:rsidRDefault="00025EAA" w:rsidP="00025EAA">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4243369" cy="2371672"/>
            <wp:effectExtent l="0" t="0" r="0" b="0"/>
            <wp:docPr id="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43943" cy="2371993"/>
                    </a:xfrm>
                    <a:prstGeom prst="rect">
                      <a:avLst/>
                    </a:prstGeom>
                    <a:noFill/>
                    <a:ln>
                      <a:noFill/>
                    </a:ln>
                  </pic:spPr>
                </pic:pic>
              </a:graphicData>
            </a:graphic>
          </wp:inline>
        </w:drawing>
      </w:r>
    </w:p>
    <w:p w:rsidR="00025EAA" w:rsidRPr="00C46E53" w:rsidRDefault="00025EAA" w:rsidP="00025EAA">
      <w:pPr>
        <w:spacing w:after="240"/>
        <w:jc w:val="both"/>
        <w:rPr>
          <w:rFonts w:ascii="Times New Roman" w:hAnsi="Times New Roman" w:cs="Times New Roman"/>
          <w:sz w:val="22"/>
          <w:szCs w:val="22"/>
        </w:rPr>
      </w:pPr>
    </w:p>
    <w:p w:rsidR="00025EAA" w:rsidRPr="00C46E53" w:rsidRDefault="00025EAA" w:rsidP="00025EAA">
      <w:pPr>
        <w:spacing w:after="240"/>
        <w:jc w:val="both"/>
        <w:rPr>
          <w:rFonts w:ascii="Times New Roman" w:hAnsi="Times New Roman" w:cs="Times New Roman"/>
          <w:sz w:val="22"/>
          <w:szCs w:val="22"/>
        </w:rPr>
      </w:pPr>
      <w:r w:rsidRPr="00C46E53">
        <w:rPr>
          <w:rFonts w:ascii="Times New Roman" w:hAnsi="Times New Roman" w:cs="Times New Roman"/>
          <w:b/>
          <w:bCs/>
          <w:sz w:val="22"/>
          <w:szCs w:val="22"/>
        </w:rPr>
        <w:t>Relación entre el presupuesto ejecutado en los programas de bienestar y el presupuesto total ejecutado en la institución, los últimos cuatro años.</w:t>
      </w:r>
    </w:p>
    <w:p w:rsidR="00025EAA" w:rsidRPr="00C46E53" w:rsidRDefault="00025EAA" w:rsidP="00025EAA">
      <w:pPr>
        <w:spacing w:after="240"/>
        <w:jc w:val="center"/>
        <w:rPr>
          <w:rFonts w:ascii="Times New Roman" w:hAnsi="Times New Roman" w:cs="Times New Roman"/>
          <w:sz w:val="22"/>
          <w:szCs w:val="22"/>
        </w:rPr>
      </w:pPr>
      <w:r w:rsidRPr="00C46E53">
        <w:rPr>
          <w:rFonts w:ascii="Times New Roman" w:hAnsi="Times New Roman" w:cs="Times New Roman"/>
          <w:noProof/>
          <w:sz w:val="22"/>
          <w:szCs w:val="22"/>
          <w:lang w:val="es-ES" w:eastAsia="es-ES"/>
        </w:rPr>
        <w:lastRenderedPageBreak/>
        <w:drawing>
          <wp:inline distT="0" distB="0" distL="0" distR="0">
            <wp:extent cx="4234683" cy="896907"/>
            <wp:effectExtent l="0" t="0" r="0" b="0"/>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36700" cy="897334"/>
                    </a:xfrm>
                    <a:prstGeom prst="rect">
                      <a:avLst/>
                    </a:prstGeom>
                    <a:noFill/>
                    <a:ln>
                      <a:noFill/>
                    </a:ln>
                  </pic:spPr>
                </pic:pic>
              </a:graphicData>
            </a:graphic>
          </wp:inline>
        </w:drawing>
      </w:r>
    </w:p>
    <w:p w:rsidR="00025EAA" w:rsidRPr="00C46E53" w:rsidRDefault="00025EAA" w:rsidP="00025EAA">
      <w:pPr>
        <w:spacing w:after="240"/>
        <w:jc w:val="both"/>
        <w:rPr>
          <w:rFonts w:ascii="Times New Roman" w:hAnsi="Times New Roman" w:cs="Times New Roman"/>
          <w:b/>
          <w:sz w:val="22"/>
          <w:szCs w:val="22"/>
        </w:rPr>
      </w:pPr>
    </w:p>
    <w:p w:rsidR="00025EAA" w:rsidRPr="00C46E53" w:rsidRDefault="00025EAA" w:rsidP="00FA53BA">
      <w:pPr>
        <w:pStyle w:val="Ttulo2"/>
        <w:jc w:val="right"/>
        <w:rPr>
          <w:rFonts w:cs="Times New Roman"/>
        </w:rPr>
      </w:pPr>
      <w:bookmarkStart w:id="210" w:name="_Toc173729566"/>
      <w:bookmarkStart w:id="211" w:name="_Toc173801852"/>
      <w:bookmarkStart w:id="212" w:name="_Toc173802150"/>
      <w:bookmarkStart w:id="213" w:name="_Toc173901580"/>
      <w:bookmarkStart w:id="214" w:name="_Toc173902085"/>
      <w:r w:rsidRPr="00C46E53">
        <w:rPr>
          <w:rFonts w:cs="Times New Roman"/>
        </w:rPr>
        <w:t>3. SÍNTESIS DEL FACTOR</w:t>
      </w:r>
      <w:bookmarkEnd w:id="210"/>
      <w:bookmarkEnd w:id="211"/>
      <w:bookmarkEnd w:id="212"/>
      <w:bookmarkEnd w:id="213"/>
      <w:bookmarkEnd w:id="214"/>
    </w:p>
    <w:p w:rsidR="00FA53BA" w:rsidRPr="00C46E53" w:rsidRDefault="00FA53BA" w:rsidP="00025EAA">
      <w:pPr>
        <w:spacing w:after="240"/>
        <w:jc w:val="both"/>
        <w:outlineLvl w:val="0"/>
        <w:rPr>
          <w:rFonts w:ascii="Times New Roman" w:hAnsi="Times New Roman" w:cs="Times New Roman"/>
          <w:b/>
          <w:sz w:val="22"/>
          <w:szCs w:val="22"/>
        </w:rPr>
      </w:pPr>
    </w:p>
    <w:p w:rsidR="00025EAA" w:rsidRPr="00C46E53" w:rsidRDefault="00025EAA" w:rsidP="00025EAA">
      <w:pPr>
        <w:spacing w:after="240"/>
        <w:jc w:val="both"/>
        <w:outlineLvl w:val="0"/>
        <w:rPr>
          <w:rFonts w:ascii="Times New Roman" w:hAnsi="Times New Roman" w:cs="Times New Roman"/>
          <w:b/>
          <w:sz w:val="22"/>
          <w:szCs w:val="22"/>
        </w:rPr>
      </w:pPr>
      <w:r w:rsidRPr="00C46E53">
        <w:rPr>
          <w:rFonts w:ascii="Times New Roman" w:hAnsi="Times New Roman" w:cs="Times New Roman"/>
          <w:b/>
          <w:sz w:val="22"/>
          <w:szCs w:val="22"/>
        </w:rPr>
        <w:t>3.1 FORTALEZAS</w:t>
      </w:r>
    </w:p>
    <w:p w:rsidR="00025EAA" w:rsidRPr="00C46E53" w:rsidRDefault="00025EAA" w:rsidP="00CE5619">
      <w:pPr>
        <w:pStyle w:val="Prrafodelista"/>
        <w:numPr>
          <w:ilvl w:val="0"/>
          <w:numId w:val="97"/>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interacción entre docentes y administrativos y la reducción de la brecha en incentivos para las diferentes poblaciones laborales.</w:t>
      </w:r>
    </w:p>
    <w:p w:rsidR="00025EAA" w:rsidRPr="00C46E53" w:rsidRDefault="00025EAA" w:rsidP="00CE5619">
      <w:pPr>
        <w:pStyle w:val="Prrafodelista"/>
        <w:numPr>
          <w:ilvl w:val="0"/>
          <w:numId w:val="97"/>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 xml:space="preserve">El énfasis en la comunicación como proceso estratégico de la Institución. </w:t>
      </w:r>
    </w:p>
    <w:p w:rsidR="00025EAA" w:rsidRPr="00C46E53" w:rsidRDefault="00025EAA" w:rsidP="00CE5619">
      <w:pPr>
        <w:pStyle w:val="Prrafodelista"/>
        <w:numPr>
          <w:ilvl w:val="0"/>
          <w:numId w:val="97"/>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orientación hacia la atención integral en salud con una mirada hacia una Universidad Saludable y la gestión en el campo de la salud estudiantil, mediante la IPS Universitaria.</w:t>
      </w:r>
    </w:p>
    <w:p w:rsidR="00025EAA" w:rsidRPr="00C46E53" w:rsidRDefault="00025EAA" w:rsidP="00CE5619">
      <w:pPr>
        <w:pStyle w:val="Prrafodelista"/>
        <w:numPr>
          <w:ilvl w:val="0"/>
          <w:numId w:val="97"/>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Política de Bienestar direccionada estratégicamente hacia la formación integral, estilos de vida saludables y Universidad responsable y participativa.</w:t>
      </w:r>
    </w:p>
    <w:p w:rsidR="00025EAA" w:rsidRPr="00C46E53" w:rsidRDefault="00025EAA" w:rsidP="00CE5619">
      <w:pPr>
        <w:pStyle w:val="Prrafodelista"/>
        <w:numPr>
          <w:ilvl w:val="0"/>
          <w:numId w:val="97"/>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participación destacada y reconocida por el Ministerio de la Protección Social en el Proyecto Zonas de Orientación Universitaria; enfocado al desarrollo de una estrategia alternativa hacia la mitigación del daño en el consumo de sustancias psicoactivas.</w:t>
      </w:r>
    </w:p>
    <w:p w:rsidR="00025EAA" w:rsidRPr="00C46E53" w:rsidRDefault="00025EAA" w:rsidP="00CE5619">
      <w:pPr>
        <w:pStyle w:val="Prrafodelista"/>
        <w:numPr>
          <w:ilvl w:val="0"/>
          <w:numId w:val="97"/>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creciente respuesta de las IPS, EPS, ARP de la ciudad, con el apoyo a las jornadas saludables y cultura de la salud.</w:t>
      </w:r>
    </w:p>
    <w:p w:rsidR="00025EAA" w:rsidRPr="00C46E53" w:rsidRDefault="00025EAA" w:rsidP="00CE5619">
      <w:pPr>
        <w:pStyle w:val="Prrafodelista"/>
        <w:numPr>
          <w:ilvl w:val="0"/>
          <w:numId w:val="97"/>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El aporte a la dinámica cultural de la Institución y la Ciudad,  a través de programaciones permanentes con participaciones nacionales e internacionales.</w:t>
      </w:r>
    </w:p>
    <w:p w:rsidR="00025EAA" w:rsidRDefault="00025EAA" w:rsidP="00CE5619">
      <w:pPr>
        <w:pStyle w:val="Prrafodelista"/>
        <w:numPr>
          <w:ilvl w:val="0"/>
          <w:numId w:val="97"/>
        </w:numPr>
        <w:spacing w:after="240"/>
        <w:ind w:left="357" w:hanging="357"/>
        <w:contextualSpacing w:val="0"/>
        <w:jc w:val="both"/>
        <w:rPr>
          <w:rFonts w:ascii="Times New Roman" w:hAnsi="Times New Roman" w:cs="Times New Roman"/>
          <w:sz w:val="22"/>
          <w:szCs w:val="22"/>
        </w:rPr>
      </w:pPr>
      <w:r w:rsidRPr="00C46E53">
        <w:rPr>
          <w:rFonts w:ascii="Times New Roman" w:hAnsi="Times New Roman" w:cs="Times New Roman"/>
          <w:sz w:val="22"/>
          <w:szCs w:val="22"/>
        </w:rPr>
        <w:t>La amplia oferta programática que se tiene para los estudiantes a través del área socioeconómica que representa un alto porcentaje del presupuesto de bienestar.</w:t>
      </w:r>
    </w:p>
    <w:p w:rsidR="00025EAA" w:rsidRPr="00253C08" w:rsidRDefault="00253C08" w:rsidP="00025EAA">
      <w:pPr>
        <w:pStyle w:val="Prrafodelista"/>
        <w:numPr>
          <w:ilvl w:val="0"/>
          <w:numId w:val="97"/>
        </w:numPr>
        <w:spacing w:after="240"/>
        <w:ind w:left="357" w:hanging="357"/>
        <w:contextualSpacing w:val="0"/>
        <w:jc w:val="both"/>
        <w:rPr>
          <w:rFonts w:ascii="Times New Roman" w:hAnsi="Times New Roman" w:cs="Times New Roman"/>
          <w:b/>
          <w:sz w:val="22"/>
          <w:szCs w:val="22"/>
        </w:rPr>
      </w:pPr>
      <w:r w:rsidRPr="00253C08">
        <w:rPr>
          <w:rFonts w:ascii="Times New Roman" w:hAnsi="Times New Roman" w:cs="Times New Roman"/>
          <w:sz w:val="22"/>
          <w:szCs w:val="22"/>
        </w:rPr>
        <w:t xml:space="preserve">El Hogar Infantil Luminitos como soporte a la permanencia de los estudiantes que </w:t>
      </w:r>
      <w:r>
        <w:rPr>
          <w:rFonts w:ascii="Times New Roman" w:hAnsi="Times New Roman" w:cs="Times New Roman"/>
          <w:sz w:val="22"/>
          <w:szCs w:val="22"/>
        </w:rPr>
        <w:t xml:space="preserve">asumen el rol de </w:t>
      </w:r>
      <w:r w:rsidRPr="00253C08">
        <w:rPr>
          <w:rFonts w:ascii="Times New Roman" w:hAnsi="Times New Roman" w:cs="Times New Roman"/>
          <w:sz w:val="22"/>
          <w:szCs w:val="22"/>
        </w:rPr>
        <w:t>padres</w:t>
      </w:r>
      <w:r>
        <w:rPr>
          <w:rFonts w:ascii="Times New Roman" w:hAnsi="Times New Roman" w:cs="Times New Roman"/>
          <w:sz w:val="22"/>
          <w:szCs w:val="22"/>
        </w:rPr>
        <w:t xml:space="preserve"> o madres. </w:t>
      </w:r>
      <w:r w:rsidRPr="00253C08">
        <w:rPr>
          <w:rFonts w:ascii="Times New Roman" w:hAnsi="Times New Roman" w:cs="Times New Roman"/>
          <w:sz w:val="22"/>
          <w:szCs w:val="22"/>
        </w:rPr>
        <w:t xml:space="preserve"> </w:t>
      </w:r>
    </w:p>
    <w:p w:rsidR="00025EAA" w:rsidRPr="00C46E53" w:rsidRDefault="00025EAA" w:rsidP="00025EAA">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3.2 DEBILIDADES</w:t>
      </w:r>
    </w:p>
    <w:p w:rsidR="00025EAA" w:rsidRPr="00C46E53" w:rsidRDefault="00025EAA" w:rsidP="00CE5619">
      <w:pPr>
        <w:pStyle w:val="Prrafodelista"/>
        <w:numPr>
          <w:ilvl w:val="0"/>
          <w:numId w:val="98"/>
        </w:numPr>
        <w:spacing w:after="240"/>
        <w:ind w:left="357" w:hanging="357"/>
        <w:contextualSpacing w:val="0"/>
        <w:jc w:val="both"/>
        <w:rPr>
          <w:rFonts w:ascii="Times New Roman" w:hAnsi="Times New Roman" w:cs="Times New Roman"/>
          <w:b/>
          <w:sz w:val="22"/>
          <w:szCs w:val="22"/>
        </w:rPr>
      </w:pPr>
      <w:r w:rsidRPr="00C46E53">
        <w:rPr>
          <w:rFonts w:ascii="Times New Roman" w:hAnsi="Times New Roman" w:cs="Times New Roman"/>
          <w:sz w:val="22"/>
          <w:szCs w:val="22"/>
        </w:rPr>
        <w:t>El desconocimiento y falta de reconocimiento por parte del estamento docente de las actividades de Bienestar.</w:t>
      </w:r>
    </w:p>
    <w:p w:rsidR="00025EAA" w:rsidRPr="00C46E53" w:rsidRDefault="00025EAA" w:rsidP="00CE5619">
      <w:pPr>
        <w:pStyle w:val="Prrafodelista"/>
        <w:numPr>
          <w:ilvl w:val="0"/>
          <w:numId w:val="98"/>
        </w:numPr>
        <w:spacing w:after="240"/>
        <w:ind w:left="357" w:hanging="357"/>
        <w:contextualSpacing w:val="0"/>
        <w:jc w:val="both"/>
        <w:rPr>
          <w:rFonts w:ascii="Times New Roman" w:hAnsi="Times New Roman" w:cs="Times New Roman"/>
          <w:b/>
          <w:sz w:val="22"/>
          <w:szCs w:val="22"/>
        </w:rPr>
      </w:pPr>
      <w:r w:rsidRPr="00C46E53">
        <w:rPr>
          <w:rFonts w:ascii="Times New Roman" w:hAnsi="Times New Roman" w:cs="Times New Roman"/>
          <w:sz w:val="22"/>
          <w:szCs w:val="22"/>
        </w:rPr>
        <w:t>Ausencia de herramientas para identificar las preferencias, diversidad y riqueza participativa de todos los actores universitarios.</w:t>
      </w:r>
    </w:p>
    <w:p w:rsidR="00025EAA" w:rsidRPr="00C46E53" w:rsidRDefault="00025EAA" w:rsidP="00CE5619">
      <w:pPr>
        <w:pStyle w:val="Prrafodelista"/>
        <w:numPr>
          <w:ilvl w:val="0"/>
          <w:numId w:val="98"/>
        </w:numPr>
        <w:spacing w:after="240"/>
        <w:ind w:left="357" w:hanging="357"/>
        <w:contextualSpacing w:val="0"/>
        <w:jc w:val="both"/>
        <w:rPr>
          <w:rFonts w:ascii="Times New Roman" w:hAnsi="Times New Roman" w:cs="Times New Roman"/>
          <w:b/>
          <w:sz w:val="22"/>
          <w:szCs w:val="22"/>
        </w:rPr>
      </w:pPr>
      <w:r w:rsidRPr="00C46E53">
        <w:rPr>
          <w:rFonts w:ascii="Times New Roman" w:hAnsi="Times New Roman" w:cs="Times New Roman"/>
          <w:sz w:val="22"/>
          <w:szCs w:val="22"/>
        </w:rPr>
        <w:lastRenderedPageBreak/>
        <w:t>Escenarios de integración, de comunicación y de mejoramiento del clima organizacional, en todos los estamentos universitarios, con débil impacto.</w:t>
      </w:r>
    </w:p>
    <w:p w:rsidR="000A7A55" w:rsidRPr="000A7A55" w:rsidRDefault="000A7A55" w:rsidP="000A7A55">
      <w:pPr>
        <w:pStyle w:val="Prrafodelista"/>
        <w:numPr>
          <w:ilvl w:val="0"/>
          <w:numId w:val="98"/>
        </w:numPr>
        <w:spacing w:after="240"/>
        <w:ind w:left="357" w:hanging="357"/>
        <w:contextualSpacing w:val="0"/>
        <w:jc w:val="both"/>
        <w:rPr>
          <w:rFonts w:ascii="Times New Roman" w:hAnsi="Times New Roman" w:cs="Times New Roman"/>
          <w:sz w:val="22"/>
          <w:szCs w:val="22"/>
        </w:rPr>
      </w:pPr>
      <w:r>
        <w:rPr>
          <w:rFonts w:ascii="Times New Roman" w:hAnsi="Times New Roman" w:cs="Times New Roman"/>
          <w:sz w:val="22"/>
          <w:szCs w:val="22"/>
        </w:rPr>
        <w:t>Débil proceso de mitigación del daño en el consumo y abuso de sustancias psicoactivas</w:t>
      </w:r>
      <w:r w:rsidR="00025EAA" w:rsidRPr="00C46E53">
        <w:rPr>
          <w:rFonts w:ascii="Times New Roman" w:hAnsi="Times New Roman" w:cs="Times New Roman"/>
          <w:sz w:val="22"/>
          <w:szCs w:val="22"/>
        </w:rPr>
        <w:t>.</w:t>
      </w:r>
    </w:p>
    <w:p w:rsidR="00025EAA" w:rsidRPr="00C46E53" w:rsidRDefault="00025EAA" w:rsidP="00025EAA">
      <w:pPr>
        <w:spacing w:after="240"/>
        <w:rPr>
          <w:rFonts w:ascii="Times New Roman" w:hAnsi="Times New Roman" w:cs="Times New Roman"/>
          <w:b/>
          <w:color w:val="000000" w:themeColor="text1"/>
          <w:sz w:val="22"/>
          <w:szCs w:val="22"/>
        </w:rPr>
      </w:pPr>
    </w:p>
    <w:p w:rsidR="00025EAA" w:rsidRPr="00C46E53" w:rsidRDefault="005B05A0" w:rsidP="005B05A0">
      <w:pPr>
        <w:pStyle w:val="Ttulo2"/>
        <w:jc w:val="right"/>
        <w:rPr>
          <w:rFonts w:cs="Times New Roman"/>
        </w:rPr>
      </w:pPr>
      <w:bookmarkStart w:id="215" w:name="_Toc173729567"/>
      <w:bookmarkStart w:id="216" w:name="_Toc173801853"/>
      <w:bookmarkStart w:id="217" w:name="_Toc173802151"/>
      <w:bookmarkStart w:id="218" w:name="_Toc173901581"/>
      <w:bookmarkStart w:id="219" w:name="_Toc173902086"/>
      <w:r w:rsidRPr="00C46E53">
        <w:rPr>
          <w:rFonts w:cs="Times New Roman"/>
        </w:rPr>
        <w:t xml:space="preserve">4. </w:t>
      </w:r>
      <w:r w:rsidR="00025EAA" w:rsidRPr="00C46E53">
        <w:rPr>
          <w:rFonts w:cs="Times New Roman"/>
        </w:rPr>
        <w:t>CALIFICACIÓN DEL FACTOR</w:t>
      </w:r>
      <w:bookmarkEnd w:id="215"/>
      <w:bookmarkEnd w:id="216"/>
      <w:bookmarkEnd w:id="217"/>
      <w:bookmarkEnd w:id="218"/>
      <w:bookmarkEnd w:id="219"/>
    </w:p>
    <w:p w:rsidR="005B05A0" w:rsidRPr="00C46E53" w:rsidRDefault="005B05A0" w:rsidP="005B05A0">
      <w:pPr>
        <w:pStyle w:val="Prrafodelista"/>
        <w:spacing w:after="240"/>
        <w:ind w:left="360"/>
        <w:rPr>
          <w:rFonts w:ascii="Times New Roman" w:hAnsi="Times New Roman" w:cs="Times New Roman"/>
          <w:b/>
          <w:color w:val="000000" w:themeColor="text1"/>
          <w:sz w:val="22"/>
          <w:szCs w:val="22"/>
        </w:rPr>
      </w:pPr>
    </w:p>
    <w:tbl>
      <w:tblPr>
        <w:tblStyle w:val="Listaclara-nfasis110"/>
        <w:tblW w:w="0" w:type="auto"/>
        <w:tblLook w:val="00E0"/>
      </w:tblPr>
      <w:tblGrid>
        <w:gridCol w:w="1965"/>
        <w:gridCol w:w="1505"/>
        <w:gridCol w:w="2192"/>
        <w:gridCol w:w="2192"/>
        <w:gridCol w:w="1483"/>
      </w:tblGrid>
      <w:tr w:rsidR="00025EAA" w:rsidRPr="00C46E53" w:rsidTr="00025EAA">
        <w:trPr>
          <w:cnfStyle w:val="100000000000"/>
          <w:trHeight w:val="830"/>
        </w:trPr>
        <w:tc>
          <w:tcPr>
            <w:cnfStyle w:val="001000000000"/>
            <w:tcW w:w="0" w:type="auto"/>
            <w:vAlign w:val="center"/>
          </w:tcPr>
          <w:p w:rsidR="00025EAA" w:rsidRPr="00C46E53" w:rsidRDefault="00025EAA" w:rsidP="00025EAA">
            <w:pPr>
              <w:pStyle w:val="Default"/>
              <w:tabs>
                <w:tab w:val="center" w:pos="4252"/>
                <w:tab w:val="right" w:pos="8504"/>
              </w:tabs>
              <w:jc w:val="center"/>
              <w:rPr>
                <w:b w:val="0"/>
                <w:smallCaps/>
                <w:color w:val="FFFFFF" w:themeColor="background1"/>
                <w:sz w:val="20"/>
                <w:szCs w:val="20"/>
                <w:lang w:val="es-ES_tradnl"/>
              </w:rPr>
            </w:pPr>
          </w:p>
        </w:tc>
        <w:tc>
          <w:tcPr>
            <w:cnfStyle w:val="000010000000"/>
            <w:tcW w:w="0" w:type="auto"/>
            <w:vAlign w:val="center"/>
          </w:tcPr>
          <w:p w:rsidR="00025EAA" w:rsidRPr="00C46E53" w:rsidRDefault="00025EAA" w:rsidP="00025EAA">
            <w:pPr>
              <w:pStyle w:val="Default"/>
              <w:tabs>
                <w:tab w:val="center" w:pos="4252"/>
                <w:tab w:val="right" w:pos="8504"/>
              </w:tabs>
              <w:jc w:val="center"/>
              <w:rPr>
                <w:smallCaps/>
                <w:color w:val="FFFFFF" w:themeColor="background1"/>
                <w:sz w:val="20"/>
                <w:szCs w:val="20"/>
                <w:lang w:val="es-ES_tradnl"/>
              </w:rPr>
            </w:pPr>
            <w:r w:rsidRPr="00C46E53">
              <w:rPr>
                <w:smallCaps/>
                <w:color w:val="FFFFFF" w:themeColor="background1"/>
                <w:sz w:val="20"/>
                <w:szCs w:val="20"/>
                <w:lang w:val="es-ES_tradnl"/>
              </w:rPr>
              <w:t>PONDERADO</w:t>
            </w:r>
          </w:p>
        </w:tc>
        <w:tc>
          <w:tcPr>
            <w:tcW w:w="0" w:type="auto"/>
            <w:vAlign w:val="center"/>
          </w:tcPr>
          <w:p w:rsidR="00025EAA" w:rsidRPr="00C46E53" w:rsidRDefault="00025EAA" w:rsidP="00025EAA">
            <w:pPr>
              <w:pStyle w:val="Default"/>
              <w:tabs>
                <w:tab w:val="center" w:pos="4252"/>
                <w:tab w:val="right" w:pos="8504"/>
              </w:tabs>
              <w:jc w:val="center"/>
              <w:cnfStyle w:val="100000000000"/>
              <w:rPr>
                <w:smallCaps/>
                <w:color w:val="FFFFFF" w:themeColor="background1"/>
                <w:sz w:val="20"/>
                <w:szCs w:val="20"/>
                <w:lang w:val="es-ES_tradnl"/>
              </w:rPr>
            </w:pPr>
            <w:r w:rsidRPr="00C46E53">
              <w:rPr>
                <w:smallCaps/>
                <w:color w:val="FFFFFF" w:themeColor="background1"/>
                <w:sz w:val="20"/>
                <w:szCs w:val="20"/>
                <w:lang w:val="es-ES_tradnl"/>
              </w:rPr>
              <w:t>PORCENTAJE DE CUMPLIMIENTO 2006</w:t>
            </w:r>
          </w:p>
        </w:tc>
        <w:tc>
          <w:tcPr>
            <w:cnfStyle w:val="000010000000"/>
            <w:tcW w:w="0" w:type="auto"/>
            <w:vAlign w:val="center"/>
          </w:tcPr>
          <w:p w:rsidR="00025EAA" w:rsidRPr="00C46E53" w:rsidRDefault="00025EAA" w:rsidP="00025EAA">
            <w:pPr>
              <w:pStyle w:val="Default"/>
              <w:tabs>
                <w:tab w:val="center" w:pos="4252"/>
                <w:tab w:val="right" w:pos="8504"/>
              </w:tabs>
              <w:jc w:val="center"/>
              <w:rPr>
                <w:smallCaps/>
                <w:color w:val="FFFFFF" w:themeColor="background1"/>
                <w:sz w:val="20"/>
                <w:szCs w:val="20"/>
                <w:lang w:val="es-ES_tradnl"/>
              </w:rPr>
            </w:pPr>
            <w:r w:rsidRPr="00C46E53">
              <w:rPr>
                <w:smallCaps/>
                <w:color w:val="FFFFFF" w:themeColor="background1"/>
                <w:sz w:val="20"/>
                <w:szCs w:val="20"/>
                <w:lang w:val="es-ES_tradnl"/>
              </w:rPr>
              <w:t>PORCENTAJE DE CUMPLIMIENTO 2011</w:t>
            </w:r>
          </w:p>
        </w:tc>
        <w:tc>
          <w:tcPr>
            <w:tcW w:w="0" w:type="auto"/>
            <w:vAlign w:val="center"/>
          </w:tcPr>
          <w:p w:rsidR="00025EAA" w:rsidRPr="00C46E53" w:rsidRDefault="00025EAA" w:rsidP="00025EAA">
            <w:pPr>
              <w:pStyle w:val="Default"/>
              <w:tabs>
                <w:tab w:val="center" w:pos="4252"/>
                <w:tab w:val="right" w:pos="8504"/>
              </w:tabs>
              <w:jc w:val="center"/>
              <w:cnfStyle w:val="100000000000"/>
              <w:rPr>
                <w:smallCaps/>
                <w:color w:val="FFFFFF" w:themeColor="background1"/>
                <w:sz w:val="20"/>
                <w:szCs w:val="20"/>
                <w:lang w:val="es-ES_tradnl"/>
              </w:rPr>
            </w:pPr>
            <w:r w:rsidRPr="00C46E53">
              <w:rPr>
                <w:smallCaps/>
                <w:color w:val="FFFFFF" w:themeColor="background1"/>
                <w:sz w:val="20"/>
                <w:szCs w:val="20"/>
                <w:lang w:val="es-ES_tradnl"/>
              </w:rPr>
              <w:t>DIFERENCIA</w:t>
            </w:r>
          </w:p>
        </w:tc>
      </w:tr>
      <w:tr w:rsidR="00025EAA" w:rsidRPr="00C46E53" w:rsidTr="00025EAA">
        <w:trPr>
          <w:cnfStyle w:val="000000100000"/>
          <w:trHeight w:val="260"/>
        </w:trPr>
        <w:tc>
          <w:tcPr>
            <w:cnfStyle w:val="001000000000"/>
            <w:tcW w:w="0" w:type="auto"/>
          </w:tcPr>
          <w:p w:rsidR="00025EAA" w:rsidRPr="00C46E53" w:rsidRDefault="00025EAA" w:rsidP="00025EA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jc w:val="both"/>
              <w:rPr>
                <w:rFonts w:ascii="Times New Roman" w:hAnsi="Times New Roman"/>
                <w:kern w:val="1"/>
                <w:sz w:val="20"/>
                <w:szCs w:val="20"/>
                <w:lang w:val="es-ES_tradnl"/>
              </w:rPr>
            </w:pPr>
            <w:r w:rsidRPr="00C46E53">
              <w:rPr>
                <w:rFonts w:ascii="Times New Roman" w:hAnsi="Times New Roman"/>
                <w:color w:val="392406"/>
                <w:sz w:val="20"/>
                <w:szCs w:val="20"/>
                <w:lang w:val="es-ES_tradnl"/>
              </w:rPr>
              <w:t>21A. Clima Institucional y estructura del bienestar institucional</w:t>
            </w:r>
          </w:p>
        </w:tc>
        <w:tc>
          <w:tcPr>
            <w:cnfStyle w:val="000010000000"/>
            <w:tcW w:w="0" w:type="auto"/>
            <w:vAlign w:val="center"/>
          </w:tcPr>
          <w:p w:rsidR="00025EAA" w:rsidRPr="00C46E53" w:rsidRDefault="00025EAA" w:rsidP="00025EA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color w:val="392406"/>
                <w:sz w:val="20"/>
                <w:szCs w:val="20"/>
                <w:lang w:val="es-ES_tradnl"/>
              </w:rPr>
              <w:t>45</w:t>
            </w:r>
          </w:p>
        </w:tc>
        <w:tc>
          <w:tcPr>
            <w:tcW w:w="0" w:type="auto"/>
            <w:vAlign w:val="center"/>
          </w:tcPr>
          <w:p w:rsidR="00025EAA" w:rsidRPr="00C46E53" w:rsidRDefault="00025EAA" w:rsidP="00025EAA">
            <w:pPr>
              <w:pStyle w:val="Default"/>
              <w:tabs>
                <w:tab w:val="center" w:pos="4252"/>
                <w:tab w:val="right" w:pos="8504"/>
              </w:tabs>
              <w:jc w:val="center"/>
              <w:cnfStyle w:val="000000100000"/>
              <w:rPr>
                <w:smallCaps/>
                <w:sz w:val="20"/>
                <w:szCs w:val="20"/>
                <w:lang w:val="es-ES_tradnl"/>
              </w:rPr>
            </w:pPr>
            <w:r w:rsidRPr="00C46E53">
              <w:rPr>
                <w:smallCaps/>
                <w:sz w:val="20"/>
                <w:szCs w:val="20"/>
                <w:lang w:val="es-ES_tradnl"/>
              </w:rPr>
              <w:t>80</w:t>
            </w:r>
          </w:p>
        </w:tc>
        <w:tc>
          <w:tcPr>
            <w:cnfStyle w:val="000010000000"/>
            <w:tcW w:w="0" w:type="auto"/>
            <w:vAlign w:val="center"/>
          </w:tcPr>
          <w:p w:rsidR="00025EAA" w:rsidRPr="00C46E53" w:rsidRDefault="00025EAA" w:rsidP="00025EAA">
            <w:pPr>
              <w:pStyle w:val="Default"/>
              <w:tabs>
                <w:tab w:val="center" w:pos="4252"/>
                <w:tab w:val="right" w:pos="8504"/>
              </w:tabs>
              <w:jc w:val="center"/>
              <w:rPr>
                <w:smallCaps/>
                <w:sz w:val="20"/>
                <w:szCs w:val="20"/>
                <w:lang w:val="es-ES_tradnl"/>
              </w:rPr>
            </w:pPr>
            <w:r w:rsidRPr="00C46E53">
              <w:rPr>
                <w:sz w:val="20"/>
                <w:szCs w:val="20"/>
                <w:lang w:val="es-ES_tradnl"/>
              </w:rPr>
              <w:t>75</w:t>
            </w:r>
          </w:p>
        </w:tc>
        <w:tc>
          <w:tcPr>
            <w:tcW w:w="0" w:type="auto"/>
            <w:vAlign w:val="center"/>
          </w:tcPr>
          <w:p w:rsidR="00025EAA" w:rsidRPr="00C46E53" w:rsidRDefault="00025EAA" w:rsidP="00025EAA">
            <w:pPr>
              <w:pStyle w:val="Default"/>
              <w:tabs>
                <w:tab w:val="center" w:pos="4252"/>
                <w:tab w:val="right" w:pos="8504"/>
              </w:tabs>
              <w:jc w:val="center"/>
              <w:cnfStyle w:val="000000100000"/>
              <w:rPr>
                <w:smallCaps/>
                <w:sz w:val="20"/>
                <w:szCs w:val="20"/>
                <w:lang w:val="es-ES_tradnl"/>
              </w:rPr>
            </w:pPr>
            <w:r w:rsidRPr="00C46E53">
              <w:rPr>
                <w:smallCaps/>
                <w:sz w:val="20"/>
                <w:szCs w:val="20"/>
                <w:lang w:val="es-ES_tradnl"/>
              </w:rPr>
              <w:t>-5</w:t>
            </w:r>
          </w:p>
        </w:tc>
      </w:tr>
      <w:tr w:rsidR="00025EAA" w:rsidRPr="00C46E53" w:rsidTr="00025EAA">
        <w:trPr>
          <w:trHeight w:val="210"/>
        </w:trPr>
        <w:tc>
          <w:tcPr>
            <w:cnfStyle w:val="001000000000"/>
            <w:tcW w:w="0" w:type="auto"/>
          </w:tcPr>
          <w:p w:rsidR="00025EAA" w:rsidRPr="00C46E53" w:rsidRDefault="00025EAA" w:rsidP="00025EA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jc w:val="both"/>
              <w:rPr>
                <w:rFonts w:ascii="Times New Roman" w:hAnsi="Times New Roman"/>
                <w:kern w:val="1"/>
                <w:sz w:val="20"/>
                <w:szCs w:val="20"/>
                <w:lang w:val="es-ES_tradnl"/>
              </w:rPr>
            </w:pPr>
            <w:r w:rsidRPr="00C46E53">
              <w:rPr>
                <w:rFonts w:ascii="Times New Roman" w:hAnsi="Times New Roman"/>
                <w:color w:val="392406"/>
                <w:sz w:val="20"/>
                <w:szCs w:val="20"/>
                <w:lang w:val="es-ES_tradnl"/>
              </w:rPr>
              <w:t>21. Estructura de Bienestar</w:t>
            </w:r>
          </w:p>
        </w:tc>
        <w:tc>
          <w:tcPr>
            <w:cnfStyle w:val="000010000000"/>
            <w:tcW w:w="0" w:type="auto"/>
            <w:vAlign w:val="center"/>
          </w:tcPr>
          <w:p w:rsidR="00025EAA" w:rsidRPr="00C46E53" w:rsidRDefault="00025EAA" w:rsidP="00025EA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color w:val="392406"/>
                <w:sz w:val="20"/>
                <w:szCs w:val="20"/>
                <w:lang w:val="es-ES_tradnl"/>
              </w:rPr>
              <w:t>55</w:t>
            </w:r>
          </w:p>
        </w:tc>
        <w:tc>
          <w:tcPr>
            <w:tcW w:w="0" w:type="auto"/>
            <w:vAlign w:val="center"/>
          </w:tcPr>
          <w:p w:rsidR="00025EAA" w:rsidRPr="00C46E53" w:rsidRDefault="00025EAA" w:rsidP="00025EAA">
            <w:pPr>
              <w:pStyle w:val="Default"/>
              <w:tabs>
                <w:tab w:val="center" w:pos="4252"/>
                <w:tab w:val="right" w:pos="8504"/>
              </w:tabs>
              <w:jc w:val="center"/>
              <w:cnfStyle w:val="000000000000"/>
              <w:rPr>
                <w:sz w:val="20"/>
                <w:szCs w:val="20"/>
                <w:lang w:val="es-ES_tradnl"/>
              </w:rPr>
            </w:pPr>
            <w:r w:rsidRPr="00C46E53">
              <w:rPr>
                <w:sz w:val="20"/>
                <w:szCs w:val="20"/>
                <w:lang w:val="es-ES_tradnl"/>
              </w:rPr>
              <w:t>100</w:t>
            </w:r>
          </w:p>
        </w:tc>
        <w:tc>
          <w:tcPr>
            <w:cnfStyle w:val="000010000000"/>
            <w:tcW w:w="0" w:type="auto"/>
            <w:vAlign w:val="center"/>
          </w:tcPr>
          <w:p w:rsidR="00025EAA" w:rsidRPr="00C46E53" w:rsidRDefault="00580093" w:rsidP="00025EAA">
            <w:pPr>
              <w:pStyle w:val="Default"/>
              <w:tabs>
                <w:tab w:val="center" w:pos="4252"/>
                <w:tab w:val="right" w:pos="8504"/>
              </w:tabs>
              <w:jc w:val="center"/>
              <w:rPr>
                <w:sz w:val="20"/>
                <w:szCs w:val="20"/>
                <w:lang w:val="es-ES_tradnl"/>
              </w:rPr>
            </w:pPr>
            <w:r>
              <w:rPr>
                <w:sz w:val="20"/>
                <w:szCs w:val="20"/>
                <w:lang w:val="es-ES_tradnl"/>
              </w:rPr>
              <w:t>100</w:t>
            </w:r>
          </w:p>
        </w:tc>
        <w:tc>
          <w:tcPr>
            <w:tcW w:w="0" w:type="auto"/>
            <w:vAlign w:val="center"/>
          </w:tcPr>
          <w:p w:rsidR="00025EAA" w:rsidRPr="00580093" w:rsidRDefault="00580093" w:rsidP="00580093">
            <w:pPr>
              <w:pStyle w:val="Default"/>
              <w:tabs>
                <w:tab w:val="center" w:pos="4252"/>
                <w:tab w:val="right" w:pos="8504"/>
              </w:tabs>
              <w:jc w:val="center"/>
              <w:cnfStyle w:val="000000000000"/>
              <w:rPr>
                <w:b/>
                <w:sz w:val="20"/>
                <w:szCs w:val="20"/>
                <w:lang w:val="es-ES_tradnl"/>
              </w:rPr>
            </w:pPr>
            <w:r>
              <w:rPr>
                <w:b/>
                <w:smallCaps/>
                <w:sz w:val="20"/>
                <w:szCs w:val="20"/>
                <w:lang w:val="es-ES_tradnl"/>
              </w:rPr>
              <w:t>0</w:t>
            </w:r>
          </w:p>
        </w:tc>
      </w:tr>
      <w:tr w:rsidR="00025EAA" w:rsidRPr="00C46E53" w:rsidTr="00025EAA">
        <w:trPr>
          <w:cnfStyle w:val="000000100000"/>
          <w:trHeight w:val="210"/>
        </w:trPr>
        <w:tc>
          <w:tcPr>
            <w:cnfStyle w:val="001000000000"/>
            <w:tcW w:w="0" w:type="auto"/>
          </w:tcPr>
          <w:p w:rsidR="00025EAA" w:rsidRPr="00C46E53" w:rsidRDefault="00025EAA" w:rsidP="00025EA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jc w:val="both"/>
              <w:rPr>
                <w:rFonts w:ascii="Times New Roman" w:hAnsi="Times New Roman"/>
                <w:color w:val="392406"/>
                <w:sz w:val="20"/>
                <w:szCs w:val="20"/>
                <w:lang w:val="es-ES_tradnl"/>
              </w:rPr>
            </w:pPr>
            <w:r w:rsidRPr="00C46E53">
              <w:rPr>
                <w:rFonts w:ascii="Times New Roman" w:hAnsi="Times New Roman"/>
                <w:color w:val="392406"/>
                <w:sz w:val="20"/>
                <w:szCs w:val="20"/>
                <w:lang w:val="es-ES_tradnl"/>
              </w:rPr>
              <w:t>22. Recursos y servicios para el bienestar institucional</w:t>
            </w:r>
          </w:p>
        </w:tc>
        <w:tc>
          <w:tcPr>
            <w:cnfStyle w:val="000010000000"/>
            <w:tcW w:w="0" w:type="auto"/>
            <w:vAlign w:val="center"/>
          </w:tcPr>
          <w:p w:rsidR="00025EAA" w:rsidRPr="00C46E53" w:rsidRDefault="00025EAA" w:rsidP="00025EA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jc w:val="center"/>
              <w:rPr>
                <w:rFonts w:ascii="Times New Roman" w:hAnsi="Times New Roman"/>
                <w:color w:val="392406"/>
                <w:sz w:val="20"/>
                <w:szCs w:val="20"/>
                <w:lang w:val="es-ES_tradnl"/>
              </w:rPr>
            </w:pPr>
          </w:p>
        </w:tc>
        <w:tc>
          <w:tcPr>
            <w:tcW w:w="0" w:type="auto"/>
            <w:vAlign w:val="center"/>
          </w:tcPr>
          <w:p w:rsidR="00025EAA" w:rsidRPr="00C46E53" w:rsidRDefault="00025EAA" w:rsidP="00025EAA">
            <w:pPr>
              <w:pStyle w:val="Default"/>
              <w:tabs>
                <w:tab w:val="center" w:pos="4252"/>
                <w:tab w:val="right" w:pos="8504"/>
              </w:tabs>
              <w:jc w:val="center"/>
              <w:cnfStyle w:val="000000100000"/>
              <w:rPr>
                <w:sz w:val="20"/>
                <w:szCs w:val="20"/>
                <w:lang w:val="es-ES_tradnl"/>
              </w:rPr>
            </w:pPr>
            <w:r w:rsidRPr="00C46E53">
              <w:rPr>
                <w:sz w:val="20"/>
                <w:szCs w:val="20"/>
                <w:lang w:val="es-ES_tradnl"/>
              </w:rPr>
              <w:t>100</w:t>
            </w:r>
          </w:p>
        </w:tc>
        <w:tc>
          <w:tcPr>
            <w:cnfStyle w:val="000010000000"/>
            <w:tcW w:w="0" w:type="auto"/>
            <w:vAlign w:val="center"/>
          </w:tcPr>
          <w:p w:rsidR="00025EAA" w:rsidRPr="00C46E53" w:rsidRDefault="00580093" w:rsidP="00025EAA">
            <w:pPr>
              <w:pStyle w:val="Default"/>
              <w:tabs>
                <w:tab w:val="center" w:pos="4252"/>
                <w:tab w:val="right" w:pos="8504"/>
              </w:tabs>
              <w:jc w:val="center"/>
              <w:rPr>
                <w:sz w:val="20"/>
                <w:szCs w:val="20"/>
                <w:lang w:val="es-ES_tradnl"/>
              </w:rPr>
            </w:pPr>
            <w:r>
              <w:rPr>
                <w:sz w:val="20"/>
                <w:szCs w:val="20"/>
                <w:lang w:val="es-ES_tradnl"/>
              </w:rPr>
              <w:t>100</w:t>
            </w:r>
          </w:p>
        </w:tc>
        <w:tc>
          <w:tcPr>
            <w:tcW w:w="0" w:type="auto"/>
            <w:vAlign w:val="center"/>
          </w:tcPr>
          <w:p w:rsidR="00025EAA" w:rsidRPr="00580093" w:rsidRDefault="00580093" w:rsidP="00025EAA">
            <w:pPr>
              <w:pStyle w:val="Default"/>
              <w:tabs>
                <w:tab w:val="center" w:pos="4252"/>
                <w:tab w:val="right" w:pos="8504"/>
              </w:tabs>
              <w:jc w:val="center"/>
              <w:cnfStyle w:val="000000100000"/>
              <w:rPr>
                <w:b/>
                <w:sz w:val="20"/>
                <w:szCs w:val="20"/>
                <w:lang w:val="es-ES_tradnl"/>
              </w:rPr>
            </w:pPr>
            <w:r>
              <w:rPr>
                <w:b/>
                <w:smallCaps/>
                <w:sz w:val="20"/>
                <w:szCs w:val="20"/>
                <w:lang w:val="es-ES_tradnl"/>
              </w:rPr>
              <w:t>0</w:t>
            </w:r>
          </w:p>
        </w:tc>
      </w:tr>
      <w:tr w:rsidR="00025EAA" w:rsidRPr="00C46E53" w:rsidTr="00025EAA">
        <w:trPr>
          <w:cnfStyle w:val="010000000000"/>
          <w:trHeight w:val="210"/>
        </w:trPr>
        <w:tc>
          <w:tcPr>
            <w:cnfStyle w:val="001000000000"/>
            <w:tcW w:w="0" w:type="auto"/>
          </w:tcPr>
          <w:p w:rsidR="00025EAA" w:rsidRPr="00C46E53" w:rsidRDefault="00025EAA" w:rsidP="00025EA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jc w:val="both"/>
              <w:rPr>
                <w:rFonts w:ascii="Times New Roman" w:hAnsi="Times New Roman"/>
                <w:color w:val="392406"/>
                <w:sz w:val="20"/>
                <w:szCs w:val="20"/>
                <w:lang w:val="es-ES_tradnl"/>
              </w:rPr>
            </w:pPr>
            <w:r w:rsidRPr="00C46E53">
              <w:rPr>
                <w:rFonts w:ascii="Times New Roman" w:hAnsi="Times New Roman"/>
                <w:color w:val="392406"/>
                <w:sz w:val="20"/>
                <w:szCs w:val="20"/>
                <w:lang w:val="es-ES_tradnl"/>
              </w:rPr>
              <w:t>TOTAL FACTOR</w:t>
            </w:r>
          </w:p>
        </w:tc>
        <w:tc>
          <w:tcPr>
            <w:cnfStyle w:val="000010000000"/>
            <w:tcW w:w="0" w:type="auto"/>
            <w:vAlign w:val="center"/>
          </w:tcPr>
          <w:p w:rsidR="00025EAA" w:rsidRPr="00C46E53" w:rsidRDefault="00025EAA" w:rsidP="00025EA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jc w:val="center"/>
              <w:rPr>
                <w:rFonts w:ascii="Times New Roman" w:hAnsi="Times New Roman"/>
                <w:color w:val="392406"/>
                <w:sz w:val="20"/>
                <w:szCs w:val="20"/>
                <w:lang w:val="es-ES_tradnl"/>
              </w:rPr>
            </w:pPr>
          </w:p>
        </w:tc>
        <w:tc>
          <w:tcPr>
            <w:tcW w:w="0" w:type="auto"/>
            <w:vAlign w:val="center"/>
          </w:tcPr>
          <w:p w:rsidR="00025EAA" w:rsidRPr="00C46E53" w:rsidRDefault="00025EAA" w:rsidP="00025EAA">
            <w:pPr>
              <w:pStyle w:val="Default"/>
              <w:tabs>
                <w:tab w:val="center" w:pos="4252"/>
                <w:tab w:val="right" w:pos="8504"/>
              </w:tabs>
              <w:jc w:val="center"/>
              <w:cnfStyle w:val="010000000000"/>
              <w:rPr>
                <w:sz w:val="20"/>
                <w:szCs w:val="20"/>
                <w:lang w:val="es-ES_tradnl"/>
              </w:rPr>
            </w:pPr>
            <w:r w:rsidRPr="00C46E53">
              <w:rPr>
                <w:sz w:val="20"/>
                <w:szCs w:val="20"/>
                <w:lang w:val="es-ES_tradnl"/>
              </w:rPr>
              <w:t>94</w:t>
            </w:r>
          </w:p>
        </w:tc>
        <w:tc>
          <w:tcPr>
            <w:cnfStyle w:val="000010000000"/>
            <w:tcW w:w="0" w:type="auto"/>
            <w:vAlign w:val="center"/>
          </w:tcPr>
          <w:p w:rsidR="00025EAA" w:rsidRPr="00580093" w:rsidRDefault="00580093" w:rsidP="00025EAA">
            <w:pPr>
              <w:pStyle w:val="Default"/>
              <w:tabs>
                <w:tab w:val="center" w:pos="4252"/>
                <w:tab w:val="right" w:pos="8504"/>
              </w:tabs>
              <w:jc w:val="center"/>
              <w:rPr>
                <w:bCs w:val="0"/>
                <w:sz w:val="20"/>
                <w:szCs w:val="20"/>
                <w:lang w:val="es-ES_tradnl"/>
              </w:rPr>
            </w:pPr>
            <w:r w:rsidRPr="00580093">
              <w:rPr>
                <w:bCs w:val="0"/>
                <w:sz w:val="20"/>
                <w:szCs w:val="20"/>
                <w:lang w:val="es-ES_tradnl"/>
              </w:rPr>
              <w:t>92</w:t>
            </w:r>
          </w:p>
        </w:tc>
        <w:tc>
          <w:tcPr>
            <w:tcW w:w="0" w:type="auto"/>
            <w:vAlign w:val="center"/>
          </w:tcPr>
          <w:p w:rsidR="00025EAA" w:rsidRPr="00C46E53" w:rsidRDefault="00025EAA" w:rsidP="00025EAA">
            <w:pPr>
              <w:pStyle w:val="Default"/>
              <w:tabs>
                <w:tab w:val="center" w:pos="4252"/>
                <w:tab w:val="right" w:pos="8504"/>
              </w:tabs>
              <w:jc w:val="center"/>
              <w:cnfStyle w:val="010000000000"/>
              <w:rPr>
                <w:sz w:val="20"/>
                <w:szCs w:val="20"/>
                <w:lang w:val="es-ES_tradnl"/>
              </w:rPr>
            </w:pPr>
            <w:r w:rsidRPr="00C46E53">
              <w:rPr>
                <w:sz w:val="20"/>
                <w:szCs w:val="20"/>
                <w:lang w:val="es-ES_tradnl"/>
              </w:rPr>
              <w:t>-</w:t>
            </w:r>
            <w:r w:rsidR="00580093">
              <w:rPr>
                <w:sz w:val="20"/>
                <w:szCs w:val="20"/>
                <w:lang w:val="es-ES_tradnl"/>
              </w:rPr>
              <w:t>5</w:t>
            </w:r>
          </w:p>
        </w:tc>
      </w:tr>
    </w:tbl>
    <w:p w:rsidR="00025EAA" w:rsidRPr="00C46E53" w:rsidRDefault="00025EAA" w:rsidP="00025EAA">
      <w:pPr>
        <w:spacing w:after="240"/>
        <w:jc w:val="both"/>
        <w:rPr>
          <w:rFonts w:ascii="Times New Roman" w:hAnsi="Times New Roman" w:cs="Times New Roman"/>
          <w:b/>
          <w:color w:val="548DD4"/>
          <w:sz w:val="22"/>
          <w:szCs w:val="22"/>
        </w:rPr>
      </w:pPr>
    </w:p>
    <w:p w:rsidR="00025EAA" w:rsidRPr="00C46E53" w:rsidRDefault="005B05A0" w:rsidP="005B05A0">
      <w:pPr>
        <w:pStyle w:val="Ttulo2"/>
        <w:jc w:val="right"/>
        <w:rPr>
          <w:rFonts w:cs="Times New Roman"/>
        </w:rPr>
      </w:pPr>
      <w:bookmarkStart w:id="220" w:name="_Toc173729568"/>
      <w:bookmarkStart w:id="221" w:name="_Toc173801854"/>
      <w:bookmarkStart w:id="222" w:name="_Toc173802152"/>
      <w:bookmarkStart w:id="223" w:name="_Toc173901582"/>
      <w:bookmarkStart w:id="224" w:name="_Toc173902087"/>
      <w:r w:rsidRPr="00C46E53">
        <w:rPr>
          <w:rFonts w:cs="Times New Roman"/>
        </w:rPr>
        <w:t xml:space="preserve">5. </w:t>
      </w:r>
      <w:r w:rsidR="00025EAA" w:rsidRPr="00C46E53">
        <w:rPr>
          <w:rFonts w:cs="Times New Roman"/>
        </w:rPr>
        <w:t>JUICIO CRÍTICO DEL FACTOR BIENESTAR</w:t>
      </w:r>
      <w:bookmarkEnd w:id="220"/>
      <w:bookmarkEnd w:id="221"/>
      <w:bookmarkEnd w:id="222"/>
      <w:bookmarkEnd w:id="223"/>
      <w:bookmarkEnd w:id="224"/>
    </w:p>
    <w:p w:rsidR="005B05A0" w:rsidRPr="00C46E53" w:rsidRDefault="005B05A0" w:rsidP="005B05A0">
      <w:pPr>
        <w:spacing w:after="240"/>
        <w:jc w:val="right"/>
        <w:outlineLvl w:val="0"/>
        <w:rPr>
          <w:rFonts w:ascii="Times New Roman" w:hAnsi="Times New Roman" w:cs="Times New Roman"/>
          <w:b/>
          <w:sz w:val="22"/>
          <w:szCs w:val="22"/>
        </w:rPr>
      </w:pPr>
    </w:p>
    <w:p w:rsidR="00025EAA" w:rsidRPr="00C46E53" w:rsidRDefault="00025EAA" w:rsidP="00025EAA">
      <w:pPr>
        <w:spacing w:after="240"/>
        <w:jc w:val="both"/>
        <w:rPr>
          <w:rFonts w:ascii="Times New Roman" w:hAnsi="Times New Roman" w:cs="Times New Roman"/>
          <w:sz w:val="22"/>
          <w:szCs w:val="22"/>
        </w:rPr>
      </w:pPr>
      <w:r w:rsidRPr="00C46E53">
        <w:rPr>
          <w:rFonts w:ascii="Times New Roman" w:hAnsi="Times New Roman" w:cs="Times New Roman"/>
          <w:sz w:val="22"/>
          <w:szCs w:val="22"/>
        </w:rPr>
        <w:t>El clima institucional atendido parcialmente por programas de Bienestar y de Gestión Humana. A pesar de que la Universidad de Caldas cuenta con políticas que dan cumplimiento al desarrollo integral, a través de las diferentes dimensiones del ser humano y con la ejecución de los programas de cultura, recreación, deporte, salud, convivencia, espiritualidad, servicios de salud estudiantil y apoyos socioeconómicos, persiste en la comunidad universitaria la percepción de programas centrados sólo en los estudiantes, baja participación de los estamentos administrativos y docentes y poco compromiso colectivo institucional.  Bienestar Institucional atendido por equipo interdisciplinario idóneo.</w:t>
      </w:r>
    </w:p>
    <w:p w:rsidR="00025EAA" w:rsidRDefault="00025EAA" w:rsidP="00025EAA">
      <w:pPr>
        <w:spacing w:after="240"/>
        <w:jc w:val="both"/>
        <w:rPr>
          <w:rFonts w:ascii="Times New Roman" w:hAnsi="Times New Roman" w:cs="Times New Roman"/>
          <w:b/>
          <w:color w:val="548DD4"/>
          <w:sz w:val="22"/>
          <w:szCs w:val="22"/>
        </w:rPr>
      </w:pPr>
    </w:p>
    <w:p w:rsidR="00687B24" w:rsidRDefault="00687B24" w:rsidP="00025EAA">
      <w:pPr>
        <w:spacing w:after="240"/>
        <w:jc w:val="both"/>
        <w:rPr>
          <w:rFonts w:ascii="Times New Roman" w:hAnsi="Times New Roman" w:cs="Times New Roman"/>
          <w:b/>
          <w:color w:val="548DD4"/>
          <w:sz w:val="22"/>
          <w:szCs w:val="22"/>
        </w:rPr>
      </w:pPr>
    </w:p>
    <w:p w:rsidR="0035738A" w:rsidRDefault="0035738A" w:rsidP="00025EAA">
      <w:pPr>
        <w:spacing w:after="240"/>
        <w:jc w:val="both"/>
        <w:rPr>
          <w:rFonts w:ascii="Times New Roman" w:hAnsi="Times New Roman" w:cs="Times New Roman"/>
          <w:b/>
          <w:color w:val="548DD4"/>
          <w:sz w:val="22"/>
          <w:szCs w:val="22"/>
        </w:rPr>
      </w:pPr>
    </w:p>
    <w:p w:rsidR="00687B24" w:rsidRDefault="00687B24" w:rsidP="00025EAA">
      <w:pPr>
        <w:spacing w:after="240"/>
        <w:jc w:val="both"/>
        <w:rPr>
          <w:rFonts w:ascii="Times New Roman" w:hAnsi="Times New Roman" w:cs="Times New Roman"/>
          <w:b/>
          <w:color w:val="548DD4"/>
          <w:sz w:val="22"/>
          <w:szCs w:val="22"/>
        </w:rPr>
      </w:pPr>
    </w:p>
    <w:p w:rsidR="00687B24" w:rsidRPr="00C46E53" w:rsidRDefault="00687B24" w:rsidP="00025EAA">
      <w:pPr>
        <w:spacing w:after="240"/>
        <w:jc w:val="both"/>
        <w:rPr>
          <w:rFonts w:ascii="Times New Roman" w:hAnsi="Times New Roman" w:cs="Times New Roman"/>
          <w:b/>
          <w:color w:val="548DD4"/>
          <w:sz w:val="22"/>
          <w:szCs w:val="22"/>
        </w:rPr>
      </w:pPr>
    </w:p>
    <w:p w:rsidR="00025EAA" w:rsidRPr="00C46E53" w:rsidRDefault="005B05A0" w:rsidP="005B05A0">
      <w:pPr>
        <w:pStyle w:val="Ttulo2"/>
        <w:jc w:val="right"/>
        <w:rPr>
          <w:rFonts w:cs="Times New Roman"/>
        </w:rPr>
      </w:pPr>
      <w:bookmarkStart w:id="225" w:name="_Toc173729569"/>
      <w:bookmarkStart w:id="226" w:name="_Toc173801855"/>
      <w:bookmarkStart w:id="227" w:name="_Toc173802153"/>
      <w:bookmarkStart w:id="228" w:name="_Toc173901583"/>
      <w:bookmarkStart w:id="229" w:name="_Toc173902088"/>
      <w:r w:rsidRPr="00C46E53">
        <w:rPr>
          <w:rFonts w:cs="Times New Roman"/>
        </w:rPr>
        <w:lastRenderedPageBreak/>
        <w:t xml:space="preserve">6. </w:t>
      </w:r>
      <w:r w:rsidR="00025EAA" w:rsidRPr="00C46E53">
        <w:rPr>
          <w:rFonts w:cs="Times New Roman"/>
        </w:rPr>
        <w:t>PLAN DE MEJORA PARA EL FACTOR</w:t>
      </w:r>
      <w:bookmarkEnd w:id="225"/>
      <w:bookmarkEnd w:id="226"/>
      <w:bookmarkEnd w:id="227"/>
      <w:bookmarkEnd w:id="228"/>
      <w:bookmarkEnd w:id="229"/>
    </w:p>
    <w:p w:rsidR="005B05A0" w:rsidRPr="00C46E53" w:rsidRDefault="005B05A0" w:rsidP="005B05A0">
      <w:pPr>
        <w:pStyle w:val="Prrafodelista"/>
        <w:spacing w:after="240"/>
        <w:ind w:left="360"/>
        <w:jc w:val="center"/>
        <w:rPr>
          <w:rFonts w:ascii="Times New Roman" w:hAnsi="Times New Roman" w:cs="Times New Roman"/>
          <w:b/>
          <w:sz w:val="22"/>
          <w:szCs w:val="22"/>
        </w:rPr>
      </w:pPr>
    </w:p>
    <w:tbl>
      <w:tblPr>
        <w:tblStyle w:val="Listaclara-nfasis110"/>
        <w:tblW w:w="0" w:type="auto"/>
        <w:tblLook w:val="00A0"/>
      </w:tblPr>
      <w:tblGrid>
        <w:gridCol w:w="1951"/>
        <w:gridCol w:w="3686"/>
        <w:gridCol w:w="2544"/>
        <w:gridCol w:w="1156"/>
      </w:tblGrid>
      <w:tr w:rsidR="00D02A63" w:rsidRPr="00C46E53" w:rsidTr="00684363">
        <w:trPr>
          <w:cnfStyle w:val="100000000000"/>
        </w:trPr>
        <w:tc>
          <w:tcPr>
            <w:cnfStyle w:val="001000000000"/>
            <w:tcW w:w="1951" w:type="dxa"/>
          </w:tcPr>
          <w:p w:rsidR="00D02A63" w:rsidRPr="00C46E53" w:rsidRDefault="00D02A63" w:rsidP="00025EAA">
            <w:pPr>
              <w:jc w:val="center"/>
              <w:rPr>
                <w:rFonts w:ascii="Times New Roman" w:hAnsi="Times New Roman"/>
                <w:b w:val="0"/>
                <w:color w:val="FFFFFF"/>
                <w:lang w:val="es-ES_tradnl"/>
              </w:rPr>
            </w:pPr>
            <w:r w:rsidRPr="00C46E53">
              <w:rPr>
                <w:rFonts w:ascii="Times New Roman" w:hAnsi="Times New Roman"/>
                <w:b w:val="0"/>
                <w:color w:val="FFFFFF"/>
                <w:lang w:val="es-ES_tradnl"/>
              </w:rPr>
              <w:t>PROYECTO</w:t>
            </w:r>
          </w:p>
        </w:tc>
        <w:tc>
          <w:tcPr>
            <w:cnfStyle w:val="000010000000"/>
            <w:tcW w:w="3686" w:type="dxa"/>
          </w:tcPr>
          <w:p w:rsidR="00D02A63" w:rsidRPr="00C46E53" w:rsidRDefault="00D02A63" w:rsidP="00025EAA">
            <w:pPr>
              <w:jc w:val="center"/>
              <w:rPr>
                <w:rFonts w:ascii="Times New Roman" w:hAnsi="Times New Roman"/>
                <w:b w:val="0"/>
                <w:color w:val="FFFFFF"/>
                <w:lang w:val="es-ES_tradnl"/>
              </w:rPr>
            </w:pPr>
            <w:r w:rsidRPr="00C46E53">
              <w:rPr>
                <w:rFonts w:ascii="Times New Roman" w:hAnsi="Times New Roman"/>
                <w:b w:val="0"/>
                <w:color w:val="FFFFFF"/>
                <w:lang w:val="es-ES_tradnl"/>
              </w:rPr>
              <w:t>OBJETIVO</w:t>
            </w:r>
          </w:p>
        </w:tc>
        <w:tc>
          <w:tcPr>
            <w:tcW w:w="0" w:type="auto"/>
          </w:tcPr>
          <w:p w:rsidR="00D02A63" w:rsidRPr="00C46E53" w:rsidRDefault="00D02A63" w:rsidP="00025EAA">
            <w:pPr>
              <w:jc w:val="center"/>
              <w:cnfStyle w:val="100000000000"/>
              <w:rPr>
                <w:rFonts w:ascii="Times New Roman" w:hAnsi="Times New Roman"/>
                <w:b w:val="0"/>
                <w:color w:val="FFFFFF"/>
                <w:lang w:val="es-ES_tradnl"/>
              </w:rPr>
            </w:pPr>
            <w:r w:rsidRPr="00C46E53">
              <w:rPr>
                <w:rFonts w:ascii="Times New Roman" w:hAnsi="Times New Roman"/>
                <w:b w:val="0"/>
                <w:color w:val="FFFFFF"/>
                <w:lang w:val="es-ES_tradnl"/>
              </w:rPr>
              <w:t>INDICADOR DE LOGRO</w:t>
            </w:r>
          </w:p>
        </w:tc>
        <w:tc>
          <w:tcPr>
            <w:cnfStyle w:val="000010000000"/>
            <w:tcW w:w="0" w:type="auto"/>
          </w:tcPr>
          <w:p w:rsidR="00D02A63" w:rsidRPr="00C46E53" w:rsidRDefault="00D02A63" w:rsidP="00025EAA">
            <w:pPr>
              <w:jc w:val="center"/>
              <w:rPr>
                <w:rFonts w:ascii="Times New Roman" w:hAnsi="Times New Roman"/>
                <w:color w:val="FFFFFF"/>
              </w:rPr>
            </w:pPr>
            <w:r>
              <w:rPr>
                <w:rFonts w:ascii="Times New Roman" w:hAnsi="Times New Roman"/>
                <w:color w:val="FFFFFF"/>
              </w:rPr>
              <w:t>TIEMPO</w:t>
            </w:r>
          </w:p>
        </w:tc>
      </w:tr>
      <w:tr w:rsidR="00D02A63" w:rsidRPr="00C46E53" w:rsidTr="00684363">
        <w:trPr>
          <w:cnfStyle w:val="000000100000"/>
          <w:trHeight w:val="446"/>
        </w:trPr>
        <w:tc>
          <w:tcPr>
            <w:cnfStyle w:val="001000000000"/>
            <w:tcW w:w="1951" w:type="dxa"/>
            <w:vAlign w:val="center"/>
          </w:tcPr>
          <w:p w:rsidR="00D02A63" w:rsidRPr="00962DAD" w:rsidRDefault="00D02A63" w:rsidP="00025EAA">
            <w:pPr>
              <w:jc w:val="both"/>
              <w:rPr>
                <w:rFonts w:ascii="Times New Roman" w:hAnsi="Times New Roman"/>
                <w:lang w:val="es-ES_tradnl"/>
              </w:rPr>
            </w:pPr>
            <w:r w:rsidRPr="00962DAD">
              <w:rPr>
                <w:rFonts w:ascii="Times New Roman" w:hAnsi="Times New Roman"/>
                <w:lang w:val="es-ES_tradnl"/>
              </w:rPr>
              <w:t>Retención</w:t>
            </w:r>
          </w:p>
        </w:tc>
        <w:tc>
          <w:tcPr>
            <w:cnfStyle w:val="000010000000"/>
            <w:tcW w:w="3686" w:type="dxa"/>
            <w:vAlign w:val="center"/>
          </w:tcPr>
          <w:p w:rsidR="00D02A63" w:rsidRPr="00C46E53" w:rsidRDefault="00D02A63" w:rsidP="00962DAD">
            <w:pPr>
              <w:jc w:val="both"/>
              <w:rPr>
                <w:rFonts w:ascii="Times New Roman" w:hAnsi="Times New Roman"/>
                <w:lang w:val="es-ES_tradnl"/>
              </w:rPr>
            </w:pPr>
            <w:r w:rsidRPr="00C46E53">
              <w:rPr>
                <w:rFonts w:ascii="Times New Roman" w:hAnsi="Times New Roman"/>
                <w:lang w:val="es-ES_tradnl"/>
              </w:rPr>
              <w:t xml:space="preserve">Reducir </w:t>
            </w:r>
            <w:r>
              <w:rPr>
                <w:rFonts w:ascii="Times New Roman" w:hAnsi="Times New Roman"/>
                <w:lang w:val="es-ES_tradnl"/>
              </w:rPr>
              <w:t>l</w:t>
            </w:r>
            <w:r w:rsidRPr="00C46E53">
              <w:rPr>
                <w:rFonts w:ascii="Times New Roman" w:hAnsi="Times New Roman"/>
                <w:lang w:val="es-ES_tradnl"/>
              </w:rPr>
              <w:t>a deserción estudiantil asociada a factores previsibles y prevenibles por la gestión de Bienestar</w:t>
            </w:r>
          </w:p>
        </w:tc>
        <w:tc>
          <w:tcPr>
            <w:tcW w:w="0" w:type="auto"/>
          </w:tcPr>
          <w:p w:rsidR="00D02A63" w:rsidRPr="00C46E53" w:rsidRDefault="00D02A63" w:rsidP="00025EAA">
            <w:pPr>
              <w:jc w:val="both"/>
              <w:cnfStyle w:val="000000100000"/>
              <w:rPr>
                <w:rFonts w:ascii="Times New Roman" w:hAnsi="Times New Roman"/>
                <w:lang w:val="es-ES_tradnl"/>
              </w:rPr>
            </w:pPr>
            <w:r w:rsidRPr="00C46E53">
              <w:rPr>
                <w:rFonts w:ascii="Times New Roman" w:hAnsi="Times New Roman"/>
                <w:lang w:val="es-ES_tradnl"/>
              </w:rPr>
              <w:t>Disminución del 5% al 2014</w:t>
            </w:r>
          </w:p>
        </w:tc>
        <w:tc>
          <w:tcPr>
            <w:cnfStyle w:val="000010000000"/>
            <w:tcW w:w="0" w:type="auto"/>
          </w:tcPr>
          <w:p w:rsidR="00D02A63" w:rsidRPr="00C46E53" w:rsidRDefault="00D02A63" w:rsidP="00025EAA">
            <w:pPr>
              <w:jc w:val="both"/>
              <w:rPr>
                <w:rFonts w:ascii="Times New Roman" w:hAnsi="Times New Roman"/>
              </w:rPr>
            </w:pPr>
            <w:r>
              <w:rPr>
                <w:rFonts w:ascii="Times New Roman" w:hAnsi="Times New Roman"/>
              </w:rPr>
              <w:t xml:space="preserve">Largo </w:t>
            </w:r>
            <w:proofErr w:type="spellStart"/>
            <w:r>
              <w:rPr>
                <w:rFonts w:ascii="Times New Roman" w:hAnsi="Times New Roman"/>
              </w:rPr>
              <w:t>Plazo</w:t>
            </w:r>
            <w:proofErr w:type="spellEnd"/>
          </w:p>
        </w:tc>
      </w:tr>
      <w:tr w:rsidR="00D02A63" w:rsidRPr="00C46E53" w:rsidTr="00684363">
        <w:trPr>
          <w:trHeight w:val="523"/>
        </w:trPr>
        <w:tc>
          <w:tcPr>
            <w:cnfStyle w:val="001000000000"/>
            <w:tcW w:w="1951" w:type="dxa"/>
            <w:vAlign w:val="center"/>
          </w:tcPr>
          <w:p w:rsidR="00D02A63" w:rsidRPr="00962DAD" w:rsidRDefault="00D02A63" w:rsidP="00962DAD">
            <w:pPr>
              <w:jc w:val="both"/>
              <w:rPr>
                <w:rFonts w:ascii="Times New Roman" w:hAnsi="Times New Roman"/>
                <w:lang w:val="es-ES_tradnl"/>
              </w:rPr>
            </w:pPr>
            <w:r w:rsidRPr="00962DAD">
              <w:rPr>
                <w:rFonts w:ascii="Times New Roman" w:hAnsi="Times New Roman"/>
                <w:lang w:val="es-ES_tradnl"/>
              </w:rPr>
              <w:t>U</w:t>
            </w:r>
            <w:r>
              <w:rPr>
                <w:rFonts w:ascii="Times New Roman" w:hAnsi="Times New Roman"/>
                <w:lang w:val="es-ES_tradnl"/>
              </w:rPr>
              <w:t xml:space="preserve">. de </w:t>
            </w:r>
            <w:r w:rsidRPr="00962DAD">
              <w:rPr>
                <w:rFonts w:ascii="Times New Roman" w:hAnsi="Times New Roman"/>
                <w:lang w:val="es-ES_tradnl"/>
              </w:rPr>
              <w:t>Caldas Activa y ZOU</w:t>
            </w:r>
          </w:p>
        </w:tc>
        <w:tc>
          <w:tcPr>
            <w:cnfStyle w:val="000010000000"/>
            <w:tcW w:w="3686" w:type="dxa"/>
            <w:vAlign w:val="center"/>
          </w:tcPr>
          <w:p w:rsidR="00D02A63" w:rsidRPr="00C46E53" w:rsidRDefault="00D02A63" w:rsidP="00962DAD">
            <w:pPr>
              <w:jc w:val="both"/>
              <w:rPr>
                <w:rFonts w:ascii="Times New Roman" w:hAnsi="Times New Roman"/>
                <w:lang w:val="es-ES_tradnl"/>
              </w:rPr>
            </w:pPr>
            <w:r>
              <w:rPr>
                <w:rFonts w:ascii="Times New Roman" w:hAnsi="Times New Roman"/>
                <w:lang w:val="es-ES_tradnl"/>
              </w:rPr>
              <w:t xml:space="preserve">Facilitar en la </w:t>
            </w:r>
            <w:r w:rsidRPr="00C46E53">
              <w:rPr>
                <w:rFonts w:ascii="Times New Roman" w:hAnsi="Times New Roman"/>
                <w:lang w:val="es-ES_tradnl"/>
              </w:rPr>
              <w:t xml:space="preserve">comunidad universitaria </w:t>
            </w:r>
            <w:r>
              <w:rPr>
                <w:rFonts w:ascii="Times New Roman" w:hAnsi="Times New Roman"/>
                <w:lang w:val="es-ES_tradnl"/>
              </w:rPr>
              <w:t xml:space="preserve">la adquisición de </w:t>
            </w:r>
            <w:r w:rsidRPr="00C46E53">
              <w:rPr>
                <w:rFonts w:ascii="Times New Roman" w:hAnsi="Times New Roman"/>
                <w:lang w:val="es-ES_tradnl"/>
              </w:rPr>
              <w:t>hábitos y prácticas que apunten a estilos saludables de vida.</w:t>
            </w:r>
          </w:p>
        </w:tc>
        <w:tc>
          <w:tcPr>
            <w:tcW w:w="0" w:type="auto"/>
          </w:tcPr>
          <w:p w:rsidR="00D02A63" w:rsidRPr="00C46E53" w:rsidRDefault="00D02A63" w:rsidP="00025EAA">
            <w:pPr>
              <w:jc w:val="both"/>
              <w:cnfStyle w:val="000000000000"/>
              <w:rPr>
                <w:rFonts w:ascii="Times New Roman" w:hAnsi="Times New Roman"/>
                <w:lang w:val="es-ES_tradnl"/>
              </w:rPr>
            </w:pPr>
            <w:r w:rsidRPr="00C46E53">
              <w:rPr>
                <w:rFonts w:ascii="Times New Roman" w:hAnsi="Times New Roman"/>
                <w:lang w:val="es-ES_tradnl"/>
              </w:rPr>
              <w:t>Pasar de un 24% de participación 2010  a un 40% a 2012.</w:t>
            </w:r>
          </w:p>
        </w:tc>
        <w:tc>
          <w:tcPr>
            <w:cnfStyle w:val="000010000000"/>
            <w:tcW w:w="0" w:type="auto"/>
          </w:tcPr>
          <w:p w:rsidR="00D02A63" w:rsidRPr="00C46E53" w:rsidRDefault="00D02A63" w:rsidP="00025EAA">
            <w:pPr>
              <w:jc w:val="both"/>
              <w:rPr>
                <w:rFonts w:ascii="Times New Roman" w:hAnsi="Times New Roman"/>
              </w:rPr>
            </w:pPr>
            <w:proofErr w:type="spellStart"/>
            <w:r>
              <w:rPr>
                <w:rFonts w:ascii="Times New Roman" w:hAnsi="Times New Roman"/>
              </w:rPr>
              <w:t>Mediano</w:t>
            </w:r>
            <w:proofErr w:type="spellEnd"/>
            <w:r>
              <w:rPr>
                <w:rFonts w:ascii="Times New Roman" w:hAnsi="Times New Roman"/>
              </w:rPr>
              <w:t xml:space="preserve"> </w:t>
            </w:r>
            <w:proofErr w:type="spellStart"/>
            <w:r>
              <w:rPr>
                <w:rFonts w:ascii="Times New Roman" w:hAnsi="Times New Roman"/>
              </w:rPr>
              <w:t>Plazo</w:t>
            </w:r>
            <w:proofErr w:type="spellEnd"/>
          </w:p>
        </w:tc>
      </w:tr>
      <w:tr w:rsidR="00D02A63" w:rsidRPr="00C46E53" w:rsidTr="00684363">
        <w:trPr>
          <w:cnfStyle w:val="000000100000"/>
          <w:trHeight w:val="687"/>
        </w:trPr>
        <w:tc>
          <w:tcPr>
            <w:cnfStyle w:val="001000000000"/>
            <w:tcW w:w="1951" w:type="dxa"/>
            <w:vAlign w:val="center"/>
          </w:tcPr>
          <w:p w:rsidR="00D02A63" w:rsidRPr="00962DAD" w:rsidRDefault="00D02A63" w:rsidP="00025EAA">
            <w:pPr>
              <w:tabs>
                <w:tab w:val="left" w:pos="1966"/>
              </w:tabs>
              <w:jc w:val="both"/>
              <w:rPr>
                <w:rFonts w:ascii="Times New Roman" w:hAnsi="Times New Roman"/>
                <w:lang w:val="es-ES_tradnl"/>
              </w:rPr>
            </w:pPr>
            <w:r w:rsidRPr="00962DAD">
              <w:rPr>
                <w:rFonts w:ascii="Times New Roman" w:hAnsi="Times New Roman"/>
                <w:lang w:val="es-ES_tradnl"/>
              </w:rPr>
              <w:t>Línea de base sobre sentido de pertenencia, participación y responsabilidad social.</w:t>
            </w:r>
          </w:p>
        </w:tc>
        <w:tc>
          <w:tcPr>
            <w:cnfStyle w:val="000010000000"/>
            <w:tcW w:w="3686" w:type="dxa"/>
            <w:vAlign w:val="center"/>
          </w:tcPr>
          <w:p w:rsidR="00D02A63" w:rsidRPr="00C46E53" w:rsidRDefault="00D02A63" w:rsidP="00D02A63">
            <w:pPr>
              <w:tabs>
                <w:tab w:val="left" w:pos="952"/>
              </w:tabs>
              <w:jc w:val="both"/>
              <w:rPr>
                <w:rFonts w:ascii="Times New Roman" w:hAnsi="Times New Roman"/>
                <w:lang w:val="es-ES_tradnl"/>
              </w:rPr>
            </w:pPr>
            <w:r>
              <w:rPr>
                <w:rFonts w:ascii="Times New Roman" w:hAnsi="Times New Roman"/>
                <w:lang w:val="es-ES_tradnl"/>
              </w:rPr>
              <w:t>Identificar el se</w:t>
            </w:r>
            <w:r w:rsidRPr="00C46E53">
              <w:rPr>
                <w:rFonts w:ascii="Times New Roman" w:hAnsi="Times New Roman"/>
                <w:lang w:val="es-ES_tradnl"/>
              </w:rPr>
              <w:t xml:space="preserve">ntido de pertenencia, responsabilidad y participación </w:t>
            </w:r>
            <w:r>
              <w:rPr>
                <w:rFonts w:ascii="Times New Roman" w:hAnsi="Times New Roman"/>
                <w:lang w:val="es-ES_tradnl"/>
              </w:rPr>
              <w:t>de la comunidad universitaria.</w:t>
            </w:r>
          </w:p>
        </w:tc>
        <w:tc>
          <w:tcPr>
            <w:tcW w:w="0" w:type="auto"/>
          </w:tcPr>
          <w:p w:rsidR="00D02A63" w:rsidRPr="00C46E53" w:rsidRDefault="00D02A63" w:rsidP="00D02A63">
            <w:pPr>
              <w:jc w:val="both"/>
              <w:cnfStyle w:val="000000100000"/>
              <w:rPr>
                <w:rFonts w:ascii="Times New Roman" w:hAnsi="Times New Roman"/>
                <w:lang w:val="es-ES_tradnl"/>
              </w:rPr>
            </w:pPr>
            <w:r>
              <w:rPr>
                <w:rFonts w:ascii="Times New Roman" w:hAnsi="Times New Roman"/>
                <w:lang w:val="es-ES_tradnl"/>
              </w:rPr>
              <w:t>Documento sobre  línea de base referida al sentido de pertenencia, participación y responsabilidad social.</w:t>
            </w:r>
          </w:p>
        </w:tc>
        <w:tc>
          <w:tcPr>
            <w:cnfStyle w:val="000010000000"/>
            <w:tcW w:w="0" w:type="auto"/>
          </w:tcPr>
          <w:p w:rsidR="00D02A63" w:rsidRPr="00C46E53" w:rsidRDefault="00D02A63" w:rsidP="00025EAA">
            <w:pPr>
              <w:jc w:val="both"/>
              <w:rPr>
                <w:rFonts w:ascii="Times New Roman" w:hAnsi="Times New Roman"/>
              </w:rPr>
            </w:pPr>
            <w:proofErr w:type="spellStart"/>
            <w:r>
              <w:rPr>
                <w:rFonts w:ascii="Times New Roman" w:hAnsi="Times New Roman"/>
              </w:rPr>
              <w:t>Corto</w:t>
            </w:r>
            <w:proofErr w:type="spellEnd"/>
            <w:r>
              <w:rPr>
                <w:rFonts w:ascii="Times New Roman" w:hAnsi="Times New Roman"/>
              </w:rPr>
              <w:t xml:space="preserve"> </w:t>
            </w:r>
            <w:proofErr w:type="spellStart"/>
            <w:r>
              <w:rPr>
                <w:rFonts w:ascii="Times New Roman" w:hAnsi="Times New Roman"/>
              </w:rPr>
              <w:t>Plazo</w:t>
            </w:r>
            <w:proofErr w:type="spellEnd"/>
          </w:p>
        </w:tc>
      </w:tr>
      <w:tr w:rsidR="00D02A63" w:rsidRPr="00C46E53" w:rsidTr="00684363">
        <w:tblPrEx>
          <w:tblLook w:val="04A0"/>
        </w:tblPrEx>
        <w:trPr>
          <w:trHeight w:val="687"/>
        </w:trPr>
        <w:tc>
          <w:tcPr>
            <w:cnfStyle w:val="001000000000"/>
            <w:tcW w:w="1951" w:type="dxa"/>
            <w:tcBorders>
              <w:right w:val="single" w:sz="4" w:space="0" w:color="auto"/>
            </w:tcBorders>
          </w:tcPr>
          <w:p w:rsidR="00D02A63" w:rsidRPr="00962DAD" w:rsidRDefault="00D02A63" w:rsidP="00025EAA">
            <w:pPr>
              <w:tabs>
                <w:tab w:val="left" w:pos="1966"/>
              </w:tabs>
              <w:jc w:val="both"/>
              <w:rPr>
                <w:rFonts w:ascii="Times New Roman" w:hAnsi="Times New Roman"/>
                <w:lang w:val="es-ES_tradnl"/>
              </w:rPr>
            </w:pPr>
            <w:r w:rsidRPr="00962DAD">
              <w:rPr>
                <w:rFonts w:ascii="Times New Roman" w:hAnsi="Times New Roman"/>
                <w:lang w:val="es-ES_tradnl"/>
              </w:rPr>
              <w:t>Estrategias alternativas de comunicación.</w:t>
            </w:r>
          </w:p>
        </w:tc>
        <w:tc>
          <w:tcPr>
            <w:tcW w:w="3686" w:type="dxa"/>
            <w:tcBorders>
              <w:top w:val="single" w:sz="8" w:space="0" w:color="4F81BD" w:themeColor="accent1"/>
              <w:left w:val="single" w:sz="4" w:space="0" w:color="auto"/>
              <w:bottom w:val="single" w:sz="8" w:space="0" w:color="4F81BD" w:themeColor="accent1"/>
              <w:right w:val="single" w:sz="4" w:space="0" w:color="auto"/>
            </w:tcBorders>
          </w:tcPr>
          <w:p w:rsidR="00D02A63" w:rsidRPr="00C46E53" w:rsidRDefault="00D02A63" w:rsidP="00025EAA">
            <w:pPr>
              <w:tabs>
                <w:tab w:val="left" w:pos="952"/>
              </w:tabs>
              <w:jc w:val="both"/>
              <w:cnfStyle w:val="000000000000"/>
              <w:rPr>
                <w:rFonts w:ascii="Times New Roman" w:hAnsi="Times New Roman"/>
                <w:lang w:val="es-ES_tradnl"/>
              </w:rPr>
            </w:pPr>
            <w:r w:rsidRPr="00C46E53">
              <w:rPr>
                <w:rFonts w:ascii="Times New Roman" w:hAnsi="Times New Roman"/>
                <w:lang w:val="es-ES_tradnl"/>
              </w:rPr>
              <w:t>Incrementar la información y participación de la comunidad universitaria en los diferentes programas diseñados desde el bienestar institucional.</w:t>
            </w:r>
          </w:p>
        </w:tc>
        <w:tc>
          <w:tcPr>
            <w:tcW w:w="0" w:type="auto"/>
            <w:tcBorders>
              <w:left w:val="single" w:sz="4" w:space="0" w:color="auto"/>
            </w:tcBorders>
          </w:tcPr>
          <w:p w:rsidR="00C22C02" w:rsidRDefault="00D02A63" w:rsidP="00C22C02">
            <w:pPr>
              <w:jc w:val="both"/>
              <w:cnfStyle w:val="000000000000"/>
              <w:rPr>
                <w:rFonts w:ascii="Times New Roman" w:hAnsi="Times New Roman"/>
                <w:lang w:val="es-ES_tradnl"/>
              </w:rPr>
            </w:pPr>
            <w:r w:rsidRPr="00C46E53">
              <w:rPr>
                <w:rFonts w:ascii="Times New Roman" w:hAnsi="Times New Roman"/>
                <w:lang w:val="es-ES_tradnl"/>
              </w:rPr>
              <w:t>Incremento porcentual de al menos 10% anual de la percepción  sobre divulgación de planes, programas,</w:t>
            </w:r>
            <w:r w:rsidR="00C22C02">
              <w:rPr>
                <w:rFonts w:ascii="Times New Roman" w:hAnsi="Times New Roman"/>
                <w:lang w:val="es-ES_tradnl"/>
              </w:rPr>
              <w:t xml:space="preserve"> </w:t>
            </w:r>
            <w:r w:rsidRPr="00C46E53">
              <w:rPr>
                <w:rFonts w:ascii="Times New Roman" w:hAnsi="Times New Roman"/>
                <w:lang w:val="es-ES_tradnl"/>
              </w:rPr>
              <w:t xml:space="preserve">proyectos. </w:t>
            </w:r>
          </w:p>
          <w:p w:rsidR="00D02A63" w:rsidRPr="00C46E53" w:rsidRDefault="00D02A63" w:rsidP="00C22C02">
            <w:pPr>
              <w:jc w:val="both"/>
              <w:cnfStyle w:val="000000000000"/>
              <w:rPr>
                <w:rFonts w:ascii="Times New Roman" w:hAnsi="Times New Roman"/>
                <w:lang w:val="es-ES_tradnl"/>
              </w:rPr>
            </w:pPr>
            <w:r w:rsidRPr="00C46E53">
              <w:rPr>
                <w:rFonts w:ascii="Times New Roman" w:hAnsi="Times New Roman"/>
                <w:lang w:val="es-ES_tradnl"/>
              </w:rPr>
              <w:t>Incremento de la participación</w:t>
            </w:r>
          </w:p>
        </w:tc>
        <w:tc>
          <w:tcPr>
            <w:tcW w:w="0" w:type="auto"/>
            <w:tcBorders>
              <w:left w:val="single" w:sz="4" w:space="0" w:color="auto"/>
            </w:tcBorders>
          </w:tcPr>
          <w:p w:rsidR="00D02A63" w:rsidRPr="00C46E53" w:rsidRDefault="00C22C02" w:rsidP="00025EAA">
            <w:pPr>
              <w:jc w:val="both"/>
              <w:cnfStyle w:val="000000000000"/>
              <w:rPr>
                <w:rFonts w:ascii="Times New Roman" w:hAnsi="Times New Roman"/>
              </w:rPr>
            </w:pPr>
            <w:proofErr w:type="spellStart"/>
            <w:r>
              <w:rPr>
                <w:rFonts w:ascii="Times New Roman" w:hAnsi="Times New Roman"/>
              </w:rPr>
              <w:t>Corto</w:t>
            </w:r>
            <w:proofErr w:type="spellEnd"/>
            <w:r>
              <w:rPr>
                <w:rFonts w:ascii="Times New Roman" w:hAnsi="Times New Roman"/>
              </w:rPr>
              <w:t xml:space="preserve"> </w:t>
            </w:r>
            <w:proofErr w:type="spellStart"/>
            <w:r>
              <w:rPr>
                <w:rFonts w:ascii="Times New Roman" w:hAnsi="Times New Roman"/>
              </w:rPr>
              <w:t>Plazo</w:t>
            </w:r>
            <w:proofErr w:type="spellEnd"/>
          </w:p>
        </w:tc>
      </w:tr>
      <w:tr w:rsidR="00D02A63" w:rsidRPr="00C46E53" w:rsidTr="00684363">
        <w:tblPrEx>
          <w:tblLook w:val="04A0"/>
        </w:tblPrEx>
        <w:trPr>
          <w:cnfStyle w:val="000000100000"/>
          <w:trHeight w:val="687"/>
        </w:trPr>
        <w:tc>
          <w:tcPr>
            <w:cnfStyle w:val="001000000000"/>
            <w:tcW w:w="1951" w:type="dxa"/>
            <w:tcBorders>
              <w:right w:val="single" w:sz="4" w:space="0" w:color="auto"/>
            </w:tcBorders>
          </w:tcPr>
          <w:p w:rsidR="00D02A63" w:rsidRPr="00962DAD" w:rsidRDefault="00D02A63" w:rsidP="00025EAA">
            <w:pPr>
              <w:tabs>
                <w:tab w:val="left" w:pos="1966"/>
              </w:tabs>
              <w:jc w:val="both"/>
              <w:rPr>
                <w:rFonts w:ascii="Times New Roman" w:hAnsi="Times New Roman"/>
                <w:lang w:val="es-ES_tradnl"/>
              </w:rPr>
            </w:pPr>
            <w:r w:rsidRPr="00962DAD">
              <w:rPr>
                <w:rFonts w:ascii="Times New Roman" w:hAnsi="Times New Roman"/>
                <w:lang w:val="es-ES_tradnl"/>
              </w:rPr>
              <w:t>Sistema de Información Bienestar</w:t>
            </w:r>
          </w:p>
        </w:tc>
        <w:tc>
          <w:tcPr>
            <w:tcW w:w="3686" w:type="dxa"/>
            <w:tcBorders>
              <w:left w:val="single" w:sz="4" w:space="0" w:color="auto"/>
              <w:right w:val="single" w:sz="4" w:space="0" w:color="auto"/>
            </w:tcBorders>
          </w:tcPr>
          <w:p w:rsidR="00D02A63" w:rsidRPr="00C46E53" w:rsidRDefault="00D02A63" w:rsidP="00025EAA">
            <w:pPr>
              <w:tabs>
                <w:tab w:val="left" w:pos="952"/>
              </w:tabs>
              <w:jc w:val="both"/>
              <w:cnfStyle w:val="000000100000"/>
              <w:rPr>
                <w:rFonts w:ascii="Times New Roman" w:hAnsi="Times New Roman"/>
                <w:lang w:val="es-ES_tradnl"/>
              </w:rPr>
            </w:pPr>
            <w:r w:rsidRPr="00C46E53">
              <w:rPr>
                <w:rFonts w:ascii="Times New Roman" w:hAnsi="Times New Roman"/>
                <w:lang w:val="es-ES_tradnl"/>
              </w:rPr>
              <w:t xml:space="preserve">Consolidar un sistema de información que permita mantener las estadísticas de Bienestar al día dado las múltiples solicitudes que se hacen a Bienestar y como cumplimiento a  requerimientos. </w:t>
            </w:r>
          </w:p>
        </w:tc>
        <w:tc>
          <w:tcPr>
            <w:tcW w:w="0" w:type="auto"/>
            <w:tcBorders>
              <w:left w:val="single" w:sz="4" w:space="0" w:color="auto"/>
            </w:tcBorders>
          </w:tcPr>
          <w:p w:rsidR="00D02A63" w:rsidRPr="00C46E53" w:rsidRDefault="00D02A63" w:rsidP="00025EAA">
            <w:pPr>
              <w:jc w:val="both"/>
              <w:cnfStyle w:val="000000100000"/>
              <w:rPr>
                <w:rFonts w:ascii="Times New Roman" w:hAnsi="Times New Roman"/>
                <w:lang w:val="es-ES_tradnl"/>
              </w:rPr>
            </w:pPr>
            <w:r w:rsidRPr="00C46E53">
              <w:rPr>
                <w:rFonts w:ascii="Times New Roman" w:hAnsi="Times New Roman"/>
                <w:lang w:val="es-ES_tradnl"/>
              </w:rPr>
              <w:t>Contar con el sistema al año 2012</w:t>
            </w:r>
          </w:p>
        </w:tc>
        <w:tc>
          <w:tcPr>
            <w:tcW w:w="0" w:type="auto"/>
            <w:tcBorders>
              <w:left w:val="single" w:sz="4" w:space="0" w:color="auto"/>
            </w:tcBorders>
          </w:tcPr>
          <w:p w:rsidR="00D02A63" w:rsidRPr="00C46E53" w:rsidRDefault="00C22C02" w:rsidP="00025EAA">
            <w:pPr>
              <w:jc w:val="both"/>
              <w:cnfStyle w:val="000000100000"/>
              <w:rPr>
                <w:rFonts w:ascii="Times New Roman" w:hAnsi="Times New Roman"/>
              </w:rPr>
            </w:pPr>
            <w:proofErr w:type="spellStart"/>
            <w:r>
              <w:rPr>
                <w:rFonts w:ascii="Times New Roman" w:hAnsi="Times New Roman"/>
              </w:rPr>
              <w:t>Corto</w:t>
            </w:r>
            <w:proofErr w:type="spellEnd"/>
            <w:r>
              <w:rPr>
                <w:rFonts w:ascii="Times New Roman" w:hAnsi="Times New Roman"/>
              </w:rPr>
              <w:t xml:space="preserve"> </w:t>
            </w:r>
            <w:proofErr w:type="spellStart"/>
            <w:r>
              <w:rPr>
                <w:rFonts w:ascii="Times New Roman" w:hAnsi="Times New Roman"/>
              </w:rPr>
              <w:t>Plazo</w:t>
            </w:r>
            <w:proofErr w:type="spellEnd"/>
          </w:p>
        </w:tc>
      </w:tr>
    </w:tbl>
    <w:p w:rsidR="00025EAA" w:rsidRPr="00C46E53" w:rsidRDefault="00025EAA" w:rsidP="00025EAA">
      <w:pPr>
        <w:spacing w:after="240"/>
        <w:jc w:val="both"/>
        <w:rPr>
          <w:rFonts w:ascii="Times New Roman" w:hAnsi="Times New Roman" w:cs="Times New Roman"/>
          <w:sz w:val="22"/>
          <w:szCs w:val="22"/>
        </w:rPr>
      </w:pPr>
    </w:p>
    <w:p w:rsidR="00025EAA" w:rsidRPr="00C46E53" w:rsidRDefault="00025EAA" w:rsidP="00025EAA">
      <w:pPr>
        <w:spacing w:after="240"/>
        <w:jc w:val="both"/>
        <w:rPr>
          <w:rFonts w:ascii="Times New Roman" w:hAnsi="Times New Roman" w:cs="Times New Roman"/>
          <w:sz w:val="22"/>
          <w:szCs w:val="22"/>
        </w:rPr>
      </w:pPr>
    </w:p>
    <w:p w:rsidR="008A0EE8" w:rsidRPr="00C46E53" w:rsidRDefault="006E190D"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br w:type="page"/>
      </w:r>
    </w:p>
    <w:p w:rsidR="00117FAC" w:rsidRPr="00C46E53" w:rsidRDefault="00117FAC"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117FAC" w:rsidRPr="00C46E53" w:rsidRDefault="00117FAC" w:rsidP="007A7EC9">
      <w:pPr>
        <w:pStyle w:val="Ttulo1"/>
        <w:rPr>
          <w:rFonts w:cs="Times New Roman"/>
          <w:color w:val="808080"/>
        </w:rPr>
      </w:pPr>
      <w:bookmarkStart w:id="230" w:name="_Toc173729570"/>
      <w:bookmarkStart w:id="231" w:name="_Toc173801856"/>
      <w:bookmarkStart w:id="232" w:name="_Toc173802154"/>
      <w:bookmarkStart w:id="233" w:name="_Toc173901584"/>
      <w:bookmarkStart w:id="234" w:name="_Toc173902089"/>
      <w:r w:rsidRPr="00C46E53">
        <w:rPr>
          <w:rFonts w:cs="Times New Roman"/>
        </w:rPr>
        <w:t>FACTOR RECURSOS DE APOYO ACADÉMICO Y PLANTA FÍSICA</w:t>
      </w:r>
      <w:bookmarkEnd w:id="230"/>
      <w:bookmarkEnd w:id="231"/>
      <w:bookmarkEnd w:id="232"/>
      <w:bookmarkEnd w:id="233"/>
      <w:bookmarkEnd w:id="234"/>
    </w:p>
    <w:p w:rsidR="00117FAC" w:rsidRPr="00C46E53" w:rsidRDefault="00117FAC" w:rsidP="00117FAC">
      <w:pPr>
        <w:spacing w:after="240"/>
        <w:jc w:val="both"/>
        <w:rPr>
          <w:rFonts w:ascii="Times New Roman" w:hAnsi="Times New Roman" w:cs="Times New Roman"/>
          <w:bCs/>
          <w:sz w:val="22"/>
          <w:szCs w:val="22"/>
        </w:rPr>
      </w:pPr>
    </w:p>
    <w:p w:rsidR="00DA6EAD" w:rsidRPr="00C46E53" w:rsidRDefault="00DA6EAD" w:rsidP="00DA6EAD">
      <w:pPr>
        <w:pStyle w:val="Ttulo2"/>
        <w:ind w:left="2835"/>
        <w:rPr>
          <w:rFonts w:cs="Times New Roman"/>
        </w:rPr>
      </w:pPr>
      <w:bookmarkStart w:id="235" w:name="_Toc173902090"/>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235"/>
    </w:p>
    <w:p w:rsidR="00117FAC" w:rsidRPr="00C46E53" w:rsidRDefault="00117FAC" w:rsidP="00117FAC">
      <w:pPr>
        <w:spacing w:before="100" w:beforeAutospacing="1" w:after="240"/>
        <w:ind w:left="2268"/>
        <w:jc w:val="both"/>
        <w:rPr>
          <w:rFonts w:ascii="Times New Roman" w:hAnsi="Times New Roman" w:cs="Times New Roman"/>
          <w:b/>
          <w:bCs/>
          <w:sz w:val="22"/>
          <w:szCs w:val="22"/>
        </w:rPr>
      </w:pPr>
    </w:p>
    <w:p w:rsidR="00117FAC" w:rsidRPr="00C46E53" w:rsidRDefault="00117FAC" w:rsidP="00CE5619">
      <w:pPr>
        <w:pStyle w:val="Prrafodelista"/>
        <w:numPr>
          <w:ilvl w:val="0"/>
          <w:numId w:val="106"/>
        </w:numPr>
        <w:spacing w:after="240"/>
        <w:ind w:left="36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La Universidad incrementó en estos cuatro años un 21% en su planta física (construida), con una inversión de 22.500 millones de pesos en infraestructura principalmente para actividades académicas, de investigación y proyección. Dentro de los proyectos ejecutados para la mejora de espacios se encuentra el reforzamiento estructural del Bloque B y C, sumando entre los dos 12.383 mts</w:t>
      </w:r>
      <w:r w:rsidRPr="00C46E53">
        <w:rPr>
          <w:rFonts w:ascii="Times New Roman" w:hAnsi="Times New Roman" w:cs="Times New Roman"/>
          <w:color w:val="000000" w:themeColor="text1"/>
          <w:sz w:val="22"/>
          <w:szCs w:val="22"/>
          <w:vertAlign w:val="superscript"/>
        </w:rPr>
        <w:t>2</w:t>
      </w:r>
      <w:r w:rsidRPr="00C46E53">
        <w:rPr>
          <w:rFonts w:ascii="Times New Roman" w:hAnsi="Times New Roman" w:cs="Times New Roman"/>
          <w:color w:val="000000" w:themeColor="text1"/>
          <w:sz w:val="22"/>
          <w:szCs w:val="22"/>
        </w:rPr>
        <w:t xml:space="preserve"> y, por otra parte, la compra de la sede Bicentenario, sumando 6000 mts</w:t>
      </w:r>
      <w:r w:rsidRPr="00C46E53">
        <w:rPr>
          <w:rFonts w:ascii="Times New Roman" w:hAnsi="Times New Roman" w:cs="Times New Roman"/>
          <w:color w:val="000000" w:themeColor="text1"/>
          <w:sz w:val="22"/>
          <w:szCs w:val="22"/>
          <w:vertAlign w:val="superscript"/>
        </w:rPr>
        <w:t>2</w:t>
      </w:r>
      <w:r w:rsidRPr="00C46E53">
        <w:rPr>
          <w:rFonts w:ascii="Times New Roman" w:hAnsi="Times New Roman" w:cs="Times New Roman"/>
          <w:color w:val="000000" w:themeColor="text1"/>
          <w:sz w:val="22"/>
          <w:szCs w:val="22"/>
        </w:rPr>
        <w:t xml:space="preserve">  al área construida de la Institución, para un total general de 67.559 mts</w:t>
      </w:r>
      <w:r w:rsidRPr="00C46E53">
        <w:rPr>
          <w:rFonts w:ascii="Times New Roman" w:hAnsi="Times New Roman" w:cs="Times New Roman"/>
          <w:color w:val="000000" w:themeColor="text1"/>
          <w:sz w:val="22"/>
          <w:szCs w:val="22"/>
          <w:vertAlign w:val="superscript"/>
        </w:rPr>
        <w:t>2</w:t>
      </w:r>
      <w:r w:rsidRPr="00C46E53">
        <w:rPr>
          <w:rFonts w:ascii="Times New Roman" w:hAnsi="Times New Roman" w:cs="Times New Roman"/>
          <w:color w:val="000000" w:themeColor="text1"/>
          <w:sz w:val="22"/>
          <w:szCs w:val="22"/>
        </w:rPr>
        <w:t>, que representa el 27% del total de los predios propiedad de la Universidad (252.256mts2).</w:t>
      </w:r>
    </w:p>
    <w:p w:rsidR="00117FAC" w:rsidRPr="00C46E53" w:rsidRDefault="00117FAC" w:rsidP="00CE5619">
      <w:pPr>
        <w:numPr>
          <w:ilvl w:val="0"/>
          <w:numId w:val="105"/>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La creación de la biblioteca de la Sede la Dorada y el incremento del inventario bibliográfico pasando de 97.420 títulos en 2007 a 124.061 en 2010.</w:t>
      </w:r>
    </w:p>
    <w:p w:rsidR="00117FAC" w:rsidRPr="00C46E53" w:rsidRDefault="00117FAC" w:rsidP="00CE5619">
      <w:pPr>
        <w:numPr>
          <w:ilvl w:val="0"/>
          <w:numId w:val="105"/>
        </w:numPr>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 La relación en títulos de libros entre 2007 (54.798) y 2010 (81.069) mejoró en un  48%  y en cuanto al índice de libros por estudiante de un 6.28 libros a 13 libros por cada estudiante de pregrado matriculado en 2010. </w:t>
      </w:r>
    </w:p>
    <w:p w:rsidR="00117FAC" w:rsidRPr="00C46E53" w:rsidRDefault="00117FAC" w:rsidP="00CE5619">
      <w:pPr>
        <w:pStyle w:val="Prrafodelista"/>
        <w:numPr>
          <w:ilvl w:val="0"/>
          <w:numId w:val="106"/>
        </w:numPr>
        <w:spacing w:after="240"/>
        <w:ind w:left="360"/>
        <w:jc w:val="both"/>
        <w:rPr>
          <w:rFonts w:ascii="Times New Roman" w:hAnsi="Times New Roman" w:cs="Times New Roman"/>
          <w:b/>
          <w:color w:val="000000"/>
          <w:sz w:val="22"/>
          <w:szCs w:val="22"/>
        </w:rPr>
      </w:pPr>
      <w:r w:rsidRPr="00C46E53">
        <w:rPr>
          <w:rFonts w:ascii="Times New Roman" w:hAnsi="Times New Roman" w:cs="Times New Roman"/>
          <w:color w:val="000000"/>
          <w:sz w:val="22"/>
          <w:szCs w:val="22"/>
        </w:rPr>
        <w:t xml:space="preserve">El aumento en el número de bases de datos disponibles para consulta (9 en 2007 y </w:t>
      </w:r>
      <w:r w:rsidRPr="00C46E53">
        <w:rPr>
          <w:rFonts w:ascii="Times New Roman" w:hAnsi="Times New Roman" w:cs="Times New Roman"/>
          <w:color w:val="000000" w:themeColor="text1"/>
          <w:sz w:val="22"/>
          <w:szCs w:val="22"/>
        </w:rPr>
        <w:t>15</w:t>
      </w:r>
      <w:r w:rsidRPr="00C46E53">
        <w:rPr>
          <w:rFonts w:ascii="Times New Roman" w:hAnsi="Times New Roman" w:cs="Times New Roman"/>
          <w:color w:val="FF0000"/>
          <w:sz w:val="22"/>
          <w:szCs w:val="22"/>
        </w:rPr>
        <w:t xml:space="preserve"> </w:t>
      </w:r>
      <w:r w:rsidRPr="00C46E53">
        <w:rPr>
          <w:rFonts w:ascii="Times New Roman" w:hAnsi="Times New Roman" w:cs="Times New Roman"/>
          <w:color w:val="000000"/>
          <w:sz w:val="22"/>
          <w:szCs w:val="22"/>
        </w:rPr>
        <w:t>en 2010), las cuales proporcionan acceso a gran variedad de material bibliográfico de tipo académico y científico en diversas áreas del conocimiento.</w:t>
      </w:r>
    </w:p>
    <w:p w:rsidR="00117FAC" w:rsidRPr="00C46E53" w:rsidRDefault="00117FAC" w:rsidP="00CE5619">
      <w:pPr>
        <w:numPr>
          <w:ilvl w:val="0"/>
          <w:numId w:val="104"/>
        </w:numPr>
        <w:spacing w:after="240"/>
        <w:ind w:left="36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Modernización paulatina de aquellas salas que tienen equipos con tecnología no vigente e incrementar la dotación para algunas de ellas (incluidos 6 Municipios Caldenses a demás de Manizales donde la Universidad presta sus servicios) para un total de 32 salas y 835 computadores; dadas las adquisiciones realizadas reportamos un índice de 1 computador por cada 17 estudiantes matriculados en 2010 (pregrado y tecnologías). </w:t>
      </w:r>
    </w:p>
    <w:p w:rsidR="00117FAC" w:rsidRPr="00C46E53" w:rsidRDefault="00117FAC" w:rsidP="00CE5619">
      <w:pPr>
        <w:numPr>
          <w:ilvl w:val="0"/>
          <w:numId w:val="104"/>
        </w:numPr>
        <w:spacing w:after="240"/>
        <w:ind w:left="360"/>
        <w:jc w:val="both"/>
        <w:rPr>
          <w:rFonts w:ascii="Times New Roman" w:hAnsi="Times New Roman" w:cs="Times New Roman"/>
          <w:sz w:val="22"/>
          <w:szCs w:val="22"/>
        </w:rPr>
      </w:pPr>
      <w:r w:rsidRPr="00C46E53">
        <w:rPr>
          <w:rFonts w:ascii="Times New Roman" w:hAnsi="Times New Roman" w:cs="Times New Roman"/>
          <w:color w:val="000000" w:themeColor="text1"/>
          <w:sz w:val="22"/>
          <w:szCs w:val="22"/>
        </w:rPr>
        <w:t xml:space="preserve">Aumento en la conectividad a través de red cableada, pasando  de 2.052 puntos de red en 2007 a 3.095 en 2010, así como la instalación de redes inalámbricas que garantizan  cobertura a las necesidades académicas y administrativas. Incremento en el ancho de banda para navegación de 3 y 4 </w:t>
      </w:r>
      <w:proofErr w:type="spellStart"/>
      <w:r w:rsidRPr="00C46E53">
        <w:rPr>
          <w:rFonts w:ascii="Times New Roman" w:hAnsi="Times New Roman" w:cs="Times New Roman"/>
          <w:color w:val="000000" w:themeColor="text1"/>
          <w:sz w:val="22"/>
          <w:szCs w:val="22"/>
        </w:rPr>
        <w:t>mbps</w:t>
      </w:r>
      <w:proofErr w:type="spellEnd"/>
      <w:r w:rsidRPr="00C46E53">
        <w:rPr>
          <w:rFonts w:ascii="Times New Roman" w:hAnsi="Times New Roman" w:cs="Times New Roman"/>
          <w:color w:val="000000" w:themeColor="text1"/>
          <w:sz w:val="22"/>
          <w:szCs w:val="22"/>
        </w:rPr>
        <w:t xml:space="preserve"> en 2006 y 2007 respectivamente  a 25 </w:t>
      </w:r>
      <w:proofErr w:type="spellStart"/>
      <w:r w:rsidRPr="00C46E53">
        <w:rPr>
          <w:rFonts w:ascii="Times New Roman" w:hAnsi="Times New Roman" w:cs="Times New Roman"/>
          <w:color w:val="000000" w:themeColor="text1"/>
          <w:sz w:val="22"/>
          <w:szCs w:val="22"/>
        </w:rPr>
        <w:t>mbps</w:t>
      </w:r>
      <w:proofErr w:type="spellEnd"/>
      <w:r w:rsidRPr="00C46E53">
        <w:rPr>
          <w:rFonts w:ascii="Times New Roman" w:hAnsi="Times New Roman" w:cs="Times New Roman"/>
          <w:color w:val="000000" w:themeColor="text1"/>
          <w:sz w:val="22"/>
          <w:szCs w:val="22"/>
        </w:rPr>
        <w:t xml:space="preserve"> (megabytes por segundo) en 2011. También, durante este cuatrienio, la infraestructura de servidores evolucionó con la nueva tecnología de servidores por cuchillas o BLADE, servidores de Almacenamiento tipo NAS, renovando y migrando los sistemas de información y bases de datos</w:t>
      </w:r>
      <w:r w:rsidRPr="00C46E53">
        <w:rPr>
          <w:rFonts w:ascii="Times New Roman" w:hAnsi="Times New Roman" w:cs="Times New Roman"/>
          <w:sz w:val="22"/>
          <w:szCs w:val="22"/>
        </w:rPr>
        <w:t xml:space="preserve"> a esta nueva plataforma tecnológica.</w:t>
      </w:r>
    </w:p>
    <w:p w:rsidR="00AC4E04" w:rsidRPr="00AC4E04" w:rsidRDefault="00117FAC" w:rsidP="00CE5619">
      <w:pPr>
        <w:pStyle w:val="Prrafodelista"/>
        <w:numPr>
          <w:ilvl w:val="0"/>
          <w:numId w:val="106"/>
        </w:numPr>
        <w:spacing w:after="240"/>
        <w:ind w:left="357" w:hanging="357"/>
        <w:contextualSpacing w:val="0"/>
        <w:jc w:val="both"/>
        <w:rPr>
          <w:rFonts w:ascii="Times New Roman" w:hAnsi="Times New Roman" w:cs="Times New Roman"/>
          <w:b/>
          <w:color w:val="000000" w:themeColor="text1"/>
          <w:sz w:val="22"/>
          <w:szCs w:val="22"/>
        </w:rPr>
      </w:pPr>
      <w:r w:rsidRPr="00C46E53">
        <w:rPr>
          <w:rFonts w:ascii="Times New Roman" w:hAnsi="Times New Roman" w:cs="Times New Roman"/>
          <w:color w:val="000000"/>
          <w:sz w:val="22"/>
          <w:szCs w:val="22"/>
        </w:rPr>
        <w:t xml:space="preserve">Incremento de los cursos en línea y desarrollo del </w:t>
      </w:r>
      <w:hyperlink r:id="rId311" w:history="1">
        <w:r w:rsidRPr="00C46E53">
          <w:rPr>
            <w:rStyle w:val="Hipervnculo"/>
            <w:rFonts w:ascii="Times New Roman" w:hAnsi="Times New Roman" w:cs="Times New Roman"/>
            <w:sz w:val="22"/>
            <w:szCs w:val="22"/>
          </w:rPr>
          <w:t>Campus Virtual</w:t>
        </w:r>
      </w:hyperlink>
      <w:r w:rsidRPr="00C46E53">
        <w:rPr>
          <w:rFonts w:ascii="Times New Roman" w:hAnsi="Times New Roman" w:cs="Times New Roman"/>
          <w:sz w:val="22"/>
          <w:szCs w:val="22"/>
        </w:rPr>
        <w:t xml:space="preserve"> que permite la administración adecuada de diversos cursos correspondientes a varios programas académicos.</w:t>
      </w:r>
      <w:r w:rsidRPr="00C46E53">
        <w:rPr>
          <w:rFonts w:ascii="Times New Roman" w:hAnsi="Times New Roman" w:cs="Times New Roman"/>
          <w:color w:val="000000"/>
          <w:sz w:val="22"/>
          <w:szCs w:val="22"/>
        </w:rPr>
        <w:t xml:space="preserve"> Se ha fortalecido la capacitación y formación de docentes para el uso de herramientas virtuales. </w:t>
      </w:r>
      <w:r w:rsidRPr="00C46E53">
        <w:rPr>
          <w:rFonts w:ascii="Times New Roman" w:hAnsi="Times New Roman" w:cs="Times New Roman"/>
          <w:sz w:val="22"/>
          <w:szCs w:val="22"/>
        </w:rPr>
        <w:t xml:space="preserve">La actual situación en </w:t>
      </w:r>
      <w:r w:rsidRPr="00C46E53">
        <w:rPr>
          <w:rFonts w:ascii="Times New Roman" w:hAnsi="Times New Roman" w:cs="Times New Roman"/>
          <w:sz w:val="22"/>
          <w:szCs w:val="22"/>
        </w:rPr>
        <w:lastRenderedPageBreak/>
        <w:t xml:space="preserve">la que se encuentra la plataforma tecnológica, permite soportar y proveer todos los requerimientos pedagógicos y tecnológicos que garanticen procesos de aprendizaje y </w:t>
      </w:r>
      <w:r w:rsidRPr="00C46E53">
        <w:rPr>
          <w:rFonts w:ascii="Times New Roman" w:hAnsi="Times New Roman" w:cs="Times New Roman"/>
          <w:color w:val="000000" w:themeColor="text1"/>
          <w:sz w:val="22"/>
          <w:szCs w:val="22"/>
        </w:rPr>
        <w:t xml:space="preserve">gestión académica, mediante el uso de software libre. </w:t>
      </w:r>
    </w:p>
    <w:p w:rsidR="00117FAC" w:rsidRPr="00AC4E04" w:rsidRDefault="00117FAC" w:rsidP="00CE5619">
      <w:pPr>
        <w:pStyle w:val="Prrafodelista"/>
        <w:numPr>
          <w:ilvl w:val="0"/>
          <w:numId w:val="106"/>
        </w:numPr>
        <w:spacing w:after="240"/>
        <w:ind w:left="357" w:hanging="357"/>
        <w:contextualSpacing w:val="0"/>
        <w:jc w:val="both"/>
        <w:rPr>
          <w:rFonts w:ascii="Times New Roman" w:hAnsi="Times New Roman" w:cs="Times New Roman"/>
          <w:b/>
          <w:color w:val="000000" w:themeColor="text1"/>
          <w:sz w:val="22"/>
          <w:szCs w:val="22"/>
        </w:rPr>
      </w:pPr>
      <w:r w:rsidRPr="00AC4E04">
        <w:rPr>
          <w:rFonts w:ascii="Times New Roman" w:hAnsi="Times New Roman" w:cs="Times New Roman"/>
          <w:color w:val="000000" w:themeColor="text1"/>
          <w:sz w:val="22"/>
          <w:szCs w:val="22"/>
        </w:rPr>
        <w:t xml:space="preserve">El proyecto “Centro Cultural Universidad de Caldas” ya ha superado la etapa de diseños previos, actualmente se encuentra en etapa de gestión y legalización de recursos. </w:t>
      </w:r>
    </w:p>
    <w:p w:rsidR="00117FAC" w:rsidRPr="00C46E53" w:rsidRDefault="00117FAC" w:rsidP="00117FAC">
      <w:pPr>
        <w:pStyle w:val="Prrafodelista"/>
        <w:ind w:left="0"/>
        <w:rPr>
          <w:rFonts w:ascii="Times New Roman" w:hAnsi="Times New Roman" w:cs="Times New Roman"/>
          <w:b/>
          <w:color w:val="000000" w:themeColor="text1"/>
          <w:sz w:val="22"/>
          <w:szCs w:val="22"/>
        </w:rPr>
      </w:pPr>
    </w:p>
    <w:p w:rsidR="00117FAC" w:rsidRPr="00C46E53" w:rsidRDefault="00117FAC" w:rsidP="00CE5619">
      <w:pPr>
        <w:pStyle w:val="Prrafodelista"/>
        <w:numPr>
          <w:ilvl w:val="0"/>
          <w:numId w:val="106"/>
        </w:numPr>
        <w:spacing w:after="240"/>
        <w:ind w:left="36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El avance en la elaboración del Plan de Ordenamiento Físico de la Universidad de Caldas, el cual es un instrumento clave para la toma de decisiones con respecto a  la gestión de la infraestructura física que permita el desarrollo del campus y la generación de soluciones eficientes,  a través de proyectos que involucren las edificaciones existentes y futuras contemplando su ubicación espacial, urbana y arquitectónica de manera integral como apoyo a la prestación de servicios en docencia, investigación y extensión. </w:t>
      </w:r>
    </w:p>
    <w:p w:rsidR="00117FAC" w:rsidRPr="00C46E53" w:rsidRDefault="00117FAC" w:rsidP="00117FAC">
      <w:pPr>
        <w:pStyle w:val="Prrafodelista"/>
        <w:spacing w:after="240"/>
        <w:ind w:left="360"/>
        <w:jc w:val="both"/>
        <w:rPr>
          <w:rFonts w:ascii="Times New Roman" w:hAnsi="Times New Roman" w:cs="Times New Roman"/>
          <w:color w:val="000000" w:themeColor="text1"/>
          <w:sz w:val="22"/>
          <w:szCs w:val="22"/>
        </w:rPr>
      </w:pPr>
    </w:p>
    <w:p w:rsidR="00117FAC" w:rsidRPr="00C46E53" w:rsidRDefault="00117FAC" w:rsidP="00CE5619">
      <w:pPr>
        <w:pStyle w:val="Prrafodelista"/>
        <w:numPr>
          <w:ilvl w:val="0"/>
          <w:numId w:val="106"/>
        </w:numPr>
        <w:spacing w:after="240"/>
        <w:ind w:left="36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Recientemente se realizó la legalización de la donación del edificio Bellas Artes por parte de la Gobernación de Caldas hacia la Universidad de Caldas.</w:t>
      </w:r>
    </w:p>
    <w:p w:rsidR="00117FAC" w:rsidRPr="00C46E53" w:rsidRDefault="00117FAC" w:rsidP="00117FAC">
      <w:pPr>
        <w:pStyle w:val="Prrafodelista"/>
        <w:spacing w:after="240"/>
        <w:ind w:left="0"/>
        <w:jc w:val="both"/>
        <w:rPr>
          <w:rFonts w:ascii="Times New Roman" w:hAnsi="Times New Roman" w:cs="Times New Roman"/>
          <w:b/>
          <w:strike/>
          <w:color w:val="000000" w:themeColor="text1"/>
          <w:sz w:val="22"/>
          <w:szCs w:val="22"/>
        </w:rPr>
      </w:pPr>
    </w:p>
    <w:p w:rsidR="00117FAC" w:rsidRPr="00C46E53" w:rsidRDefault="00117FAC" w:rsidP="00CE5619">
      <w:pPr>
        <w:pStyle w:val="Prrafodelista"/>
        <w:numPr>
          <w:ilvl w:val="0"/>
          <w:numId w:val="106"/>
        </w:numPr>
        <w:spacing w:after="240"/>
        <w:ind w:left="36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Generación de dirección correo</w:t>
      </w:r>
      <w:r w:rsidR="00AC4E04">
        <w:rPr>
          <w:rFonts w:ascii="Times New Roman" w:hAnsi="Times New Roman" w:cs="Times New Roman"/>
          <w:color w:val="000000" w:themeColor="text1"/>
          <w:sz w:val="22"/>
          <w:szCs w:val="22"/>
        </w:rPr>
        <w:t xml:space="preserve"> de</w:t>
      </w:r>
      <w:r w:rsidRPr="00C46E53">
        <w:rPr>
          <w:rFonts w:ascii="Times New Roman" w:hAnsi="Times New Roman" w:cs="Times New Roman"/>
          <w:color w:val="000000" w:themeColor="text1"/>
          <w:sz w:val="22"/>
          <w:szCs w:val="22"/>
        </w:rPr>
        <w:t xml:space="preserve"> electrónico para todos los estudiantes, docentes y empleados con 7 </w:t>
      </w:r>
      <w:proofErr w:type="spellStart"/>
      <w:r w:rsidRPr="00C46E53">
        <w:rPr>
          <w:rFonts w:ascii="Times New Roman" w:hAnsi="Times New Roman" w:cs="Times New Roman"/>
          <w:color w:val="000000" w:themeColor="text1"/>
          <w:sz w:val="22"/>
          <w:szCs w:val="22"/>
        </w:rPr>
        <w:t>gigabits</w:t>
      </w:r>
      <w:proofErr w:type="spellEnd"/>
      <w:r w:rsidRPr="00C46E53">
        <w:rPr>
          <w:rFonts w:ascii="Times New Roman" w:hAnsi="Times New Roman" w:cs="Times New Roman"/>
          <w:color w:val="000000" w:themeColor="text1"/>
          <w:sz w:val="22"/>
          <w:szCs w:val="22"/>
        </w:rPr>
        <w:t>.</w:t>
      </w:r>
    </w:p>
    <w:p w:rsidR="00117FAC" w:rsidRPr="00C46E53" w:rsidRDefault="00117FAC" w:rsidP="00117FAC">
      <w:pPr>
        <w:pStyle w:val="Prrafodelista"/>
        <w:spacing w:after="240"/>
        <w:ind w:left="360"/>
        <w:jc w:val="both"/>
        <w:rPr>
          <w:rFonts w:ascii="Times New Roman" w:hAnsi="Times New Roman" w:cs="Times New Roman"/>
          <w:b/>
          <w:color w:val="000000" w:themeColor="text1"/>
          <w:sz w:val="22"/>
          <w:szCs w:val="22"/>
        </w:rPr>
      </w:pPr>
    </w:p>
    <w:p w:rsidR="00117FAC" w:rsidRPr="00C46E53" w:rsidRDefault="00117FAC" w:rsidP="00CE5619">
      <w:pPr>
        <w:pStyle w:val="Prrafodelista"/>
        <w:numPr>
          <w:ilvl w:val="0"/>
          <w:numId w:val="106"/>
        </w:numPr>
        <w:spacing w:after="240"/>
        <w:ind w:left="360"/>
        <w:jc w:val="both"/>
        <w:rPr>
          <w:rFonts w:ascii="Times New Roman" w:hAnsi="Times New Roman" w:cs="Times New Roman"/>
          <w:b/>
          <w:color w:val="000000" w:themeColor="text1"/>
          <w:sz w:val="20"/>
          <w:szCs w:val="22"/>
        </w:rPr>
      </w:pPr>
      <w:r w:rsidRPr="00C46E53">
        <w:rPr>
          <w:rFonts w:ascii="Times New Roman" w:hAnsi="Times New Roman" w:cs="Times New Roman"/>
          <w:color w:val="000000" w:themeColor="text1"/>
          <w:sz w:val="22"/>
          <w:szCs w:val="22"/>
        </w:rPr>
        <w:t>Automatización del proceso de asignación</w:t>
      </w:r>
      <w:r w:rsidR="00AC4E04">
        <w:rPr>
          <w:rFonts w:ascii="Times New Roman" w:hAnsi="Times New Roman" w:cs="Times New Roman"/>
          <w:color w:val="000000" w:themeColor="text1"/>
          <w:sz w:val="22"/>
          <w:szCs w:val="22"/>
        </w:rPr>
        <w:t xml:space="preserve"> de </w:t>
      </w:r>
      <w:r w:rsidRPr="00C46E53">
        <w:rPr>
          <w:rFonts w:ascii="Times New Roman" w:hAnsi="Times New Roman" w:cs="Times New Roman"/>
          <w:color w:val="000000" w:themeColor="text1"/>
          <w:sz w:val="22"/>
          <w:szCs w:val="22"/>
        </w:rPr>
        <w:t xml:space="preserve"> aulas, lo cual ha permitido hacer medición y análisis del uso de la infraestructura universitaria a directores de Departamento y Programa, decanos y Oficina de Planeación y Sistemas, </w:t>
      </w:r>
      <w:hyperlink r:id="rId312" w:history="1">
        <w:r w:rsidRPr="00C46E53">
          <w:rPr>
            <w:rStyle w:val="Hipervnculo"/>
            <w:rFonts w:ascii="Times New Roman" w:hAnsi="Times New Roman" w:cs="Times New Roman"/>
            <w:color w:val="000000" w:themeColor="text1"/>
            <w:sz w:val="22"/>
            <w:szCs w:val="22"/>
          </w:rPr>
          <w:t>http://aulas.ucaldas.edu.co</w:t>
        </w:r>
      </w:hyperlink>
      <w:r w:rsidRPr="00C46E53">
        <w:rPr>
          <w:rFonts w:ascii="Times New Roman" w:hAnsi="Times New Roman" w:cs="Times New Roman"/>
          <w:color w:val="000000" w:themeColor="text1"/>
        </w:rPr>
        <w:t xml:space="preserve">. </w:t>
      </w:r>
      <w:r w:rsidRPr="00C46E53">
        <w:rPr>
          <w:rFonts w:ascii="Times New Roman" w:hAnsi="Times New Roman" w:cs="Times New Roman"/>
          <w:color w:val="000000" w:themeColor="text1"/>
          <w:sz w:val="22"/>
        </w:rPr>
        <w:t>Actualmente, es posible verificar y controlar el porcentaje de uso y ocupación de las aulas  por medio de una programación mas organizada en interfaz con el Sistema de Información Académica.</w:t>
      </w:r>
    </w:p>
    <w:p w:rsidR="00117FAC" w:rsidRPr="00C46E53" w:rsidRDefault="00117FAC" w:rsidP="00117FAC">
      <w:pPr>
        <w:tabs>
          <w:tab w:val="left" w:pos="6140"/>
        </w:tabs>
        <w:spacing w:after="240"/>
        <w:jc w:val="both"/>
        <w:rPr>
          <w:rFonts w:ascii="Times New Roman" w:hAnsi="Times New Roman" w:cs="Times New Roman"/>
          <w:b/>
          <w:color w:val="000000"/>
          <w:sz w:val="22"/>
          <w:szCs w:val="22"/>
        </w:rPr>
      </w:pPr>
    </w:p>
    <w:p w:rsidR="00117FAC" w:rsidRPr="00C46E53" w:rsidRDefault="00117FAC" w:rsidP="00117FAC">
      <w:pPr>
        <w:pStyle w:val="Prrafodelista"/>
        <w:spacing w:after="240"/>
        <w:ind w:left="0"/>
        <w:jc w:val="both"/>
        <w:rPr>
          <w:rFonts w:ascii="Times New Roman" w:hAnsi="Times New Roman" w:cs="Times New Roman"/>
          <w:b/>
          <w:color w:val="000000"/>
          <w:sz w:val="22"/>
          <w:szCs w:val="22"/>
        </w:rPr>
      </w:pPr>
    </w:p>
    <w:p w:rsidR="00117FAC" w:rsidRPr="00C46E53" w:rsidRDefault="00236433" w:rsidP="00236433">
      <w:pPr>
        <w:pStyle w:val="Ttulo2"/>
        <w:jc w:val="right"/>
        <w:rPr>
          <w:rFonts w:cs="Times New Roman"/>
        </w:rPr>
      </w:pPr>
      <w:bookmarkStart w:id="236" w:name="_Toc173729572"/>
      <w:bookmarkStart w:id="237" w:name="_Toc173801858"/>
      <w:bookmarkStart w:id="238" w:name="_Toc173802156"/>
      <w:bookmarkStart w:id="239" w:name="_Toc173901586"/>
      <w:bookmarkStart w:id="240" w:name="_Toc173902091"/>
      <w:r w:rsidRPr="00C46E53">
        <w:rPr>
          <w:rFonts w:cs="Times New Roman"/>
        </w:rPr>
        <w:t xml:space="preserve">2. </w:t>
      </w:r>
      <w:r w:rsidR="00117FAC" w:rsidRPr="00C46E53">
        <w:rPr>
          <w:rFonts w:cs="Times New Roman"/>
        </w:rPr>
        <w:t>ANÁLISIS Y RESULTADOS</w:t>
      </w:r>
      <w:bookmarkEnd w:id="236"/>
      <w:bookmarkEnd w:id="237"/>
      <w:bookmarkEnd w:id="238"/>
      <w:bookmarkEnd w:id="239"/>
      <w:bookmarkEnd w:id="240"/>
    </w:p>
    <w:p w:rsidR="00236433" w:rsidRPr="00C46E53" w:rsidRDefault="00236433" w:rsidP="00117FAC">
      <w:pPr>
        <w:spacing w:after="240"/>
        <w:jc w:val="both"/>
        <w:rPr>
          <w:rFonts w:ascii="Times New Roman" w:hAnsi="Times New Roman" w:cs="Times New Roman"/>
          <w:b/>
          <w:sz w:val="22"/>
          <w:szCs w:val="22"/>
        </w:rPr>
      </w:pPr>
    </w:p>
    <w:p w:rsidR="00236433" w:rsidRPr="00C46E53" w:rsidRDefault="00117FAC" w:rsidP="003378BD">
      <w:pPr>
        <w:shd w:val="clear" w:color="auto" w:fill="DBE5F1" w:themeFill="accent1" w:themeFillTint="33"/>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CARACTERÍSTICA 25: </w:t>
      </w:r>
      <w:r w:rsidRPr="00C46E53">
        <w:rPr>
          <w:rFonts w:ascii="Times New Roman" w:hAnsi="Times New Roman" w:cs="Times New Roman"/>
          <w:b/>
          <w:sz w:val="22"/>
          <w:szCs w:val="22"/>
        </w:rPr>
        <w:tab/>
        <w:t>RECURSOS DE APOYO ACADÉMICO</w:t>
      </w: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Estructura, organización y servicios que presta la biblioteca de la institución. </w:t>
      </w:r>
      <w:r w:rsidRPr="00C46E53">
        <w:rPr>
          <w:rFonts w:ascii="Times New Roman" w:hAnsi="Times New Roman" w:cs="Times New Roman"/>
          <w:sz w:val="22"/>
          <w:szCs w:val="22"/>
        </w:rPr>
        <w:t xml:space="preserve">El </w:t>
      </w:r>
      <w:hyperlink r:id="rId313" w:history="1">
        <w:r w:rsidRPr="00C46E53">
          <w:rPr>
            <w:rStyle w:val="Hipervnculo"/>
            <w:rFonts w:ascii="Times New Roman" w:hAnsi="Times New Roman" w:cs="Times New Roman"/>
            <w:sz w:val="22"/>
            <w:szCs w:val="22"/>
          </w:rPr>
          <w:t>Sistema de Bibliotecas de la Universidad de Caldas</w:t>
        </w:r>
      </w:hyperlink>
      <w:r w:rsidRPr="00C46E53">
        <w:rPr>
          <w:rFonts w:ascii="Times New Roman" w:hAnsi="Times New Roman" w:cs="Times New Roman"/>
          <w:sz w:val="22"/>
          <w:szCs w:val="22"/>
        </w:rPr>
        <w:t xml:space="preserve">, adscrito a  la </w:t>
      </w:r>
      <w:r w:rsidRPr="00C46E53">
        <w:rPr>
          <w:rFonts w:ascii="Times New Roman" w:eastAsia="Arial" w:hAnsi="Times New Roman" w:cs="Times New Roman"/>
          <w:color w:val="000000"/>
          <w:sz w:val="22"/>
          <w:szCs w:val="22"/>
        </w:rPr>
        <w:t>Vicerrectoría Académica</w:t>
      </w:r>
      <w:r w:rsidRPr="00C46E53">
        <w:rPr>
          <w:rFonts w:ascii="Times New Roman" w:hAnsi="Times New Roman" w:cs="Times New Roman"/>
          <w:sz w:val="22"/>
          <w:szCs w:val="22"/>
        </w:rPr>
        <w:t xml:space="preserve">,  tiene un acervo bibliográfico general y especializado que presta los siguientes servicios: préstamo </w:t>
      </w:r>
      <w:proofErr w:type="spellStart"/>
      <w:r w:rsidRPr="00C46E53">
        <w:rPr>
          <w:rFonts w:ascii="Times New Roman" w:hAnsi="Times New Roman" w:cs="Times New Roman"/>
          <w:sz w:val="22"/>
          <w:szCs w:val="22"/>
        </w:rPr>
        <w:t>interbibliotecario</w:t>
      </w:r>
      <w:proofErr w:type="spellEnd"/>
      <w:r w:rsidRPr="00C46E53">
        <w:rPr>
          <w:rFonts w:ascii="Times New Roman" w:hAnsi="Times New Roman" w:cs="Times New Roman"/>
          <w:sz w:val="22"/>
          <w:szCs w:val="22"/>
        </w:rPr>
        <w:t xml:space="preserve">, consulta en sala, préstamo a domicilio, búsqueda guiada con </w:t>
      </w:r>
      <w:proofErr w:type="spellStart"/>
      <w:r w:rsidRPr="00C46E53">
        <w:rPr>
          <w:rFonts w:ascii="Times New Roman" w:hAnsi="Times New Roman" w:cs="Times New Roman"/>
          <w:sz w:val="22"/>
          <w:szCs w:val="22"/>
        </w:rPr>
        <w:t>referencista</w:t>
      </w:r>
      <w:proofErr w:type="spellEnd"/>
      <w:r w:rsidRPr="00C46E53">
        <w:rPr>
          <w:rFonts w:ascii="Times New Roman" w:hAnsi="Times New Roman" w:cs="Times New Roman"/>
          <w:sz w:val="22"/>
          <w:szCs w:val="22"/>
        </w:rPr>
        <w:t xml:space="preserve">, renovación telefónica, sala de medios audiovisuales, catálogo en línea,  conmutación bibliográfica, sala de internet, hemeroteca, reservas para grupos de estudiantes y profesores en las diversas salas, consecución de fotocopias a nivel nacional e internacional, utilizando Bonos SIDES, CIAT y Biblioteca Británica, y el sistema de consulta abierta. La mayoría de los procesos se encuentran automatizados, desde la adquisición del material bibliográfico hasta que se realiza su préstamo al usuario, </w:t>
      </w:r>
      <w:r w:rsidRPr="00C46E53">
        <w:rPr>
          <w:rFonts w:ascii="Times New Roman" w:hAnsi="Times New Roman" w:cs="Times New Roman"/>
          <w:color w:val="000000" w:themeColor="text1"/>
          <w:sz w:val="22"/>
          <w:szCs w:val="22"/>
        </w:rPr>
        <w:t>existen 28 equipos de cómputo dedicados exclusivamente a suministrar este servicio (catalogación, referencia y préstamo).</w:t>
      </w:r>
      <w:r w:rsidRPr="00C46E53">
        <w:rPr>
          <w:rFonts w:ascii="Times New Roman" w:hAnsi="Times New Roman" w:cs="Times New Roman"/>
          <w:sz w:val="22"/>
          <w:szCs w:val="22"/>
        </w:rPr>
        <w:t xml:space="preserve"> </w:t>
      </w:r>
    </w:p>
    <w:p w:rsidR="00117FAC" w:rsidRPr="00C46E53" w:rsidRDefault="00117FAC" w:rsidP="00117FAC">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lastRenderedPageBreak/>
        <w:t xml:space="preserve">El Centro está conformado por 5 bibliotecas: la Biblioteca Central, la Biblioteca de la sede </w:t>
      </w:r>
      <w:proofErr w:type="spellStart"/>
      <w:r w:rsidRPr="00C46E53">
        <w:rPr>
          <w:rFonts w:ascii="Times New Roman" w:hAnsi="Times New Roman" w:cs="Times New Roman"/>
          <w:color w:val="000000" w:themeColor="text1"/>
          <w:sz w:val="22"/>
          <w:szCs w:val="22"/>
        </w:rPr>
        <w:t>Palogrande</w:t>
      </w:r>
      <w:proofErr w:type="spellEnd"/>
      <w:r w:rsidRPr="00C46E53">
        <w:rPr>
          <w:rFonts w:ascii="Times New Roman" w:hAnsi="Times New Roman" w:cs="Times New Roman"/>
          <w:color w:val="000000" w:themeColor="text1"/>
          <w:sz w:val="22"/>
          <w:szCs w:val="22"/>
        </w:rPr>
        <w:t>, la Biblioteca de la sede Versalles, la Biblioteca de Bellas Artes y la Biblioteca de La Dorada. Obsérvese sus características y dotación:</w:t>
      </w:r>
    </w:p>
    <w:tbl>
      <w:tblPr>
        <w:tblW w:w="5000" w:type="pct"/>
        <w:tblBorders>
          <w:top w:val="single" w:sz="8" w:space="0" w:color="4F81BD"/>
          <w:left w:val="single" w:sz="8" w:space="0" w:color="4F81BD"/>
          <w:bottom w:val="single" w:sz="8" w:space="0" w:color="4F81BD"/>
          <w:right w:val="single" w:sz="8" w:space="0" w:color="4F81BD"/>
        </w:tblBorders>
        <w:tblLook w:val="0420"/>
      </w:tblPr>
      <w:tblGrid>
        <w:gridCol w:w="3036"/>
        <w:gridCol w:w="725"/>
        <w:gridCol w:w="682"/>
        <w:gridCol w:w="1225"/>
        <w:gridCol w:w="730"/>
        <w:gridCol w:w="941"/>
        <w:gridCol w:w="1031"/>
        <w:gridCol w:w="967"/>
      </w:tblGrid>
      <w:tr w:rsidR="00117FAC" w:rsidRPr="00C46E53" w:rsidTr="003A4FCA">
        <w:tc>
          <w:tcPr>
            <w:tcW w:w="1625" w:type="pct"/>
            <w:shd w:val="clear" w:color="auto" w:fill="4F81BD"/>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kern w:val="1"/>
                <w:sz w:val="22"/>
                <w:szCs w:val="22"/>
              </w:rPr>
            </w:pPr>
            <w:r w:rsidRPr="00C46E53">
              <w:rPr>
                <w:rFonts w:ascii="Times New Roman" w:hAnsi="Times New Roman" w:cs="Times New Roman"/>
                <w:color w:val="FFFFFF"/>
                <w:sz w:val="20"/>
                <w:szCs w:val="20"/>
              </w:rPr>
              <w:t>Sistema de Bibliotecas</w:t>
            </w:r>
          </w:p>
        </w:tc>
        <w:tc>
          <w:tcPr>
            <w:tcW w:w="388" w:type="pct"/>
            <w:shd w:val="clear" w:color="auto" w:fill="4F81BD"/>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kern w:val="1"/>
                <w:sz w:val="22"/>
                <w:szCs w:val="22"/>
              </w:rPr>
            </w:pPr>
            <w:r w:rsidRPr="00C46E53">
              <w:rPr>
                <w:rFonts w:ascii="Times New Roman" w:hAnsi="Times New Roman" w:cs="Times New Roman"/>
                <w:color w:val="FFFFFF"/>
                <w:sz w:val="20"/>
                <w:szCs w:val="20"/>
              </w:rPr>
              <w:t>Mts</w:t>
            </w:r>
            <w:r w:rsidRPr="00C46E53">
              <w:rPr>
                <w:rFonts w:ascii="Times New Roman" w:hAnsi="Times New Roman" w:cs="Times New Roman"/>
                <w:color w:val="FFFFFF"/>
                <w:sz w:val="20"/>
                <w:szCs w:val="20"/>
                <w:vertAlign w:val="superscript"/>
              </w:rPr>
              <w:t>2</w:t>
            </w:r>
          </w:p>
        </w:tc>
        <w:tc>
          <w:tcPr>
            <w:tcW w:w="365" w:type="pct"/>
            <w:shd w:val="clear" w:color="auto" w:fill="4F81BD"/>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kern w:val="1"/>
                <w:sz w:val="22"/>
                <w:szCs w:val="22"/>
              </w:rPr>
            </w:pPr>
            <w:r w:rsidRPr="00C46E53">
              <w:rPr>
                <w:rFonts w:ascii="Times New Roman" w:hAnsi="Times New Roman" w:cs="Times New Roman"/>
                <w:color w:val="FFFFFF"/>
                <w:sz w:val="20"/>
                <w:szCs w:val="20"/>
              </w:rPr>
              <w:t>Sillas</w:t>
            </w:r>
          </w:p>
        </w:tc>
        <w:tc>
          <w:tcPr>
            <w:tcW w:w="656" w:type="pct"/>
            <w:shd w:val="clear" w:color="auto" w:fill="4F81BD"/>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kern w:val="1"/>
                <w:sz w:val="22"/>
                <w:szCs w:val="22"/>
              </w:rPr>
            </w:pPr>
            <w:r w:rsidRPr="00C46E53">
              <w:rPr>
                <w:rFonts w:ascii="Times New Roman" w:hAnsi="Times New Roman" w:cs="Times New Roman"/>
                <w:color w:val="FFFFFF"/>
                <w:sz w:val="20"/>
                <w:szCs w:val="20"/>
              </w:rPr>
              <w:t>Mesas</w:t>
            </w:r>
          </w:p>
        </w:tc>
        <w:tc>
          <w:tcPr>
            <w:tcW w:w="391" w:type="pct"/>
            <w:shd w:val="clear" w:color="auto" w:fill="4F81BD"/>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Sillas</w:t>
            </w:r>
          </w:p>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kern w:val="1"/>
                <w:sz w:val="22"/>
                <w:szCs w:val="22"/>
              </w:rPr>
            </w:pPr>
            <w:r w:rsidRPr="00C46E53">
              <w:rPr>
                <w:rFonts w:ascii="Times New Roman" w:hAnsi="Times New Roman" w:cs="Times New Roman"/>
                <w:color w:val="FFFFFF"/>
                <w:sz w:val="20"/>
                <w:szCs w:val="20"/>
              </w:rPr>
              <w:t>/M</w:t>
            </w:r>
            <w:r w:rsidRPr="00C46E53">
              <w:rPr>
                <w:rFonts w:ascii="Times New Roman" w:hAnsi="Times New Roman" w:cs="Times New Roman"/>
                <w:color w:val="FFFFFF"/>
                <w:sz w:val="20"/>
                <w:szCs w:val="20"/>
                <w:vertAlign w:val="superscript"/>
              </w:rPr>
              <w:t>2</w:t>
            </w:r>
          </w:p>
        </w:tc>
        <w:tc>
          <w:tcPr>
            <w:tcW w:w="504" w:type="pct"/>
            <w:shd w:val="clear" w:color="auto" w:fill="4F81BD"/>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kern w:val="1"/>
                <w:sz w:val="22"/>
                <w:szCs w:val="22"/>
              </w:rPr>
            </w:pPr>
            <w:r w:rsidRPr="00C46E53">
              <w:rPr>
                <w:rFonts w:ascii="Times New Roman" w:hAnsi="Times New Roman" w:cs="Times New Roman"/>
                <w:color w:val="FFFFFF"/>
                <w:sz w:val="20"/>
                <w:szCs w:val="20"/>
              </w:rPr>
              <w:t>Puntos de red</w:t>
            </w:r>
          </w:p>
        </w:tc>
        <w:tc>
          <w:tcPr>
            <w:tcW w:w="552" w:type="pct"/>
            <w:shd w:val="clear" w:color="auto" w:fill="4F81BD"/>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Usuario /2010</w:t>
            </w:r>
          </w:p>
        </w:tc>
        <w:tc>
          <w:tcPr>
            <w:tcW w:w="518" w:type="pct"/>
            <w:shd w:val="clear" w:color="auto" w:fill="4F81BD"/>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bCs/>
                <w:color w:val="FFFFFF"/>
                <w:kern w:val="1"/>
                <w:sz w:val="22"/>
                <w:szCs w:val="22"/>
              </w:rPr>
            </w:pPr>
            <w:r w:rsidRPr="00C46E53">
              <w:rPr>
                <w:rFonts w:ascii="Times New Roman" w:hAnsi="Times New Roman" w:cs="Times New Roman"/>
                <w:color w:val="FFFFFF"/>
                <w:sz w:val="20"/>
                <w:szCs w:val="20"/>
              </w:rPr>
              <w:t>Usuario/ silla</w:t>
            </w:r>
          </w:p>
        </w:tc>
      </w:tr>
      <w:tr w:rsidR="00117FAC" w:rsidRPr="00C46E53" w:rsidTr="003A4FCA">
        <w:tc>
          <w:tcPr>
            <w:tcW w:w="1625" w:type="pct"/>
            <w:tcBorders>
              <w:top w:val="single" w:sz="8" w:space="0" w:color="4F81BD"/>
              <w:left w:val="single" w:sz="8" w:space="0" w:color="4F81BD"/>
              <w:bottom w:val="single" w:sz="8" w:space="0" w:color="4F81BD"/>
            </w:tcBorders>
            <w:shd w:val="clear" w:color="auto" w:fill="F2F2F2"/>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2"/>
                <w:szCs w:val="22"/>
              </w:rPr>
            </w:pPr>
            <w:r w:rsidRPr="00C46E53">
              <w:rPr>
                <w:rFonts w:ascii="Times New Roman" w:hAnsi="Times New Roman" w:cs="Times New Roman"/>
                <w:sz w:val="20"/>
                <w:szCs w:val="20"/>
              </w:rPr>
              <w:t xml:space="preserve">Biblioteca Central </w:t>
            </w:r>
          </w:p>
        </w:tc>
        <w:tc>
          <w:tcPr>
            <w:tcW w:w="388"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1.480</w:t>
            </w:r>
          </w:p>
        </w:tc>
        <w:tc>
          <w:tcPr>
            <w:tcW w:w="365"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383</w:t>
            </w:r>
          </w:p>
        </w:tc>
        <w:tc>
          <w:tcPr>
            <w:tcW w:w="656"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63</w:t>
            </w:r>
          </w:p>
        </w:tc>
        <w:tc>
          <w:tcPr>
            <w:tcW w:w="391"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3.9</w:t>
            </w:r>
          </w:p>
        </w:tc>
        <w:tc>
          <w:tcPr>
            <w:tcW w:w="504"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51</w:t>
            </w:r>
          </w:p>
        </w:tc>
        <w:tc>
          <w:tcPr>
            <w:tcW w:w="552"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000000"/>
                <w:kern w:val="1"/>
                <w:sz w:val="20"/>
                <w:szCs w:val="20"/>
              </w:rPr>
            </w:pPr>
            <w:r w:rsidRPr="00C46E53">
              <w:rPr>
                <w:rFonts w:ascii="Times New Roman" w:eastAsia="Times New Roman" w:hAnsi="Times New Roman" w:cs="Times New Roman"/>
                <w:color w:val="000000"/>
                <w:sz w:val="20"/>
                <w:szCs w:val="20"/>
              </w:rPr>
              <w:t>5.323</w:t>
            </w:r>
          </w:p>
        </w:tc>
        <w:tc>
          <w:tcPr>
            <w:tcW w:w="518" w:type="pct"/>
            <w:tcBorders>
              <w:top w:val="single" w:sz="8" w:space="0" w:color="4F81BD"/>
              <w:bottom w:val="single" w:sz="8" w:space="0" w:color="4F81BD"/>
              <w:right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14.2</w:t>
            </w:r>
          </w:p>
        </w:tc>
      </w:tr>
      <w:tr w:rsidR="00117FAC" w:rsidRPr="00C46E53" w:rsidTr="003A4FCA">
        <w:tc>
          <w:tcPr>
            <w:tcW w:w="1625" w:type="pct"/>
            <w:shd w:val="clear" w:color="auto" w:fill="F2F2F2"/>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2"/>
                <w:szCs w:val="22"/>
              </w:rPr>
            </w:pPr>
            <w:r w:rsidRPr="00C46E53">
              <w:rPr>
                <w:rFonts w:ascii="Times New Roman" w:hAnsi="Times New Roman" w:cs="Times New Roman"/>
                <w:sz w:val="20"/>
                <w:szCs w:val="20"/>
              </w:rPr>
              <w:t xml:space="preserve">Biblioteca </w:t>
            </w:r>
            <w:proofErr w:type="spellStart"/>
            <w:r w:rsidRPr="00C46E53">
              <w:rPr>
                <w:rFonts w:ascii="Times New Roman" w:hAnsi="Times New Roman" w:cs="Times New Roman"/>
                <w:color w:val="000000" w:themeColor="text1"/>
                <w:sz w:val="22"/>
                <w:szCs w:val="22"/>
              </w:rPr>
              <w:t>Palogrande</w:t>
            </w:r>
            <w:proofErr w:type="spellEnd"/>
          </w:p>
        </w:tc>
        <w:tc>
          <w:tcPr>
            <w:tcW w:w="388" w:type="pct"/>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474</w:t>
            </w:r>
          </w:p>
        </w:tc>
        <w:tc>
          <w:tcPr>
            <w:tcW w:w="365" w:type="pct"/>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124</w:t>
            </w:r>
          </w:p>
        </w:tc>
        <w:tc>
          <w:tcPr>
            <w:tcW w:w="656" w:type="pct"/>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24</w:t>
            </w:r>
          </w:p>
        </w:tc>
        <w:tc>
          <w:tcPr>
            <w:tcW w:w="391" w:type="pct"/>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3.8</w:t>
            </w:r>
          </w:p>
        </w:tc>
        <w:tc>
          <w:tcPr>
            <w:tcW w:w="504" w:type="pct"/>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19</w:t>
            </w:r>
          </w:p>
        </w:tc>
        <w:tc>
          <w:tcPr>
            <w:tcW w:w="552" w:type="pct"/>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000000"/>
                <w:kern w:val="1"/>
                <w:sz w:val="20"/>
                <w:szCs w:val="20"/>
              </w:rPr>
            </w:pPr>
            <w:r w:rsidRPr="00C46E53">
              <w:rPr>
                <w:rFonts w:ascii="Times New Roman" w:eastAsia="Times New Roman" w:hAnsi="Times New Roman" w:cs="Times New Roman"/>
                <w:color w:val="000000"/>
                <w:sz w:val="20"/>
                <w:szCs w:val="20"/>
              </w:rPr>
              <w:t>4.179</w:t>
            </w:r>
          </w:p>
        </w:tc>
        <w:tc>
          <w:tcPr>
            <w:tcW w:w="518" w:type="pct"/>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20.9</w:t>
            </w:r>
          </w:p>
        </w:tc>
      </w:tr>
      <w:tr w:rsidR="00117FAC" w:rsidRPr="00C46E53" w:rsidTr="003A4FCA">
        <w:tc>
          <w:tcPr>
            <w:tcW w:w="1625" w:type="pct"/>
            <w:tcBorders>
              <w:top w:val="single" w:sz="8" w:space="0" w:color="4F81BD"/>
              <w:left w:val="single" w:sz="8" w:space="0" w:color="4F81BD"/>
              <w:bottom w:val="single" w:sz="8" w:space="0" w:color="4F81BD"/>
            </w:tcBorders>
            <w:shd w:val="clear" w:color="auto" w:fill="F2F2F2"/>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2"/>
                <w:szCs w:val="22"/>
              </w:rPr>
            </w:pPr>
            <w:r w:rsidRPr="00C46E53">
              <w:rPr>
                <w:rFonts w:ascii="Times New Roman" w:hAnsi="Times New Roman" w:cs="Times New Roman"/>
                <w:sz w:val="20"/>
                <w:szCs w:val="20"/>
              </w:rPr>
              <w:t xml:space="preserve">Biblioteca Versalles </w:t>
            </w:r>
          </w:p>
        </w:tc>
        <w:tc>
          <w:tcPr>
            <w:tcW w:w="388"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988</w:t>
            </w:r>
          </w:p>
        </w:tc>
        <w:tc>
          <w:tcPr>
            <w:tcW w:w="365"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143</w:t>
            </w:r>
          </w:p>
        </w:tc>
        <w:tc>
          <w:tcPr>
            <w:tcW w:w="656"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25</w:t>
            </w:r>
          </w:p>
        </w:tc>
        <w:tc>
          <w:tcPr>
            <w:tcW w:w="391"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6.9</w:t>
            </w:r>
          </w:p>
        </w:tc>
        <w:tc>
          <w:tcPr>
            <w:tcW w:w="504"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32</w:t>
            </w:r>
          </w:p>
        </w:tc>
        <w:tc>
          <w:tcPr>
            <w:tcW w:w="552" w:type="pct"/>
            <w:tcBorders>
              <w:top w:val="single" w:sz="8" w:space="0" w:color="4F81BD"/>
              <w:bottom w:val="single" w:sz="8" w:space="0" w:color="4F81BD"/>
            </w:tcBorders>
          </w:tcPr>
          <w:p w:rsidR="00117FAC" w:rsidRPr="00C46E53" w:rsidRDefault="00117FAC" w:rsidP="003A4FCA">
            <w:pPr>
              <w:spacing w:before="100" w:beforeAutospacing="1" w:after="0"/>
              <w:jc w:val="center"/>
              <w:rPr>
                <w:rFonts w:ascii="Times New Roman" w:hAnsi="Times New Roman" w:cs="Times New Roman"/>
                <w:color w:val="000000"/>
                <w:sz w:val="20"/>
                <w:szCs w:val="20"/>
                <w:lang w:eastAsia="es-ES"/>
              </w:rPr>
            </w:pPr>
            <w:r w:rsidRPr="00C46E53">
              <w:rPr>
                <w:rFonts w:ascii="Times New Roman" w:hAnsi="Times New Roman" w:cs="Times New Roman"/>
                <w:color w:val="000000"/>
                <w:sz w:val="20"/>
                <w:szCs w:val="20"/>
                <w:lang w:eastAsia="es-ES"/>
              </w:rPr>
              <w:t>2.224</w:t>
            </w:r>
          </w:p>
        </w:tc>
        <w:tc>
          <w:tcPr>
            <w:tcW w:w="518" w:type="pct"/>
            <w:tcBorders>
              <w:top w:val="single" w:sz="8" w:space="0" w:color="4F81BD"/>
              <w:bottom w:val="single" w:sz="8" w:space="0" w:color="4F81BD"/>
              <w:right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11.9</w:t>
            </w:r>
          </w:p>
        </w:tc>
      </w:tr>
      <w:tr w:rsidR="00117FAC" w:rsidRPr="00C46E53" w:rsidTr="003A4FCA">
        <w:tc>
          <w:tcPr>
            <w:tcW w:w="1625" w:type="pct"/>
            <w:shd w:val="clear" w:color="auto" w:fill="F2F2F2"/>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2"/>
                <w:szCs w:val="22"/>
              </w:rPr>
            </w:pPr>
            <w:r w:rsidRPr="00C46E53">
              <w:rPr>
                <w:rFonts w:ascii="Times New Roman" w:hAnsi="Times New Roman" w:cs="Times New Roman"/>
                <w:sz w:val="20"/>
                <w:szCs w:val="20"/>
              </w:rPr>
              <w:t>Biblioteca Bellas Artes</w:t>
            </w:r>
          </w:p>
        </w:tc>
        <w:tc>
          <w:tcPr>
            <w:tcW w:w="388"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140</w:t>
            </w:r>
          </w:p>
        </w:tc>
        <w:tc>
          <w:tcPr>
            <w:tcW w:w="365"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40</w:t>
            </w:r>
          </w:p>
        </w:tc>
        <w:tc>
          <w:tcPr>
            <w:tcW w:w="656"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10</w:t>
            </w:r>
          </w:p>
        </w:tc>
        <w:tc>
          <w:tcPr>
            <w:tcW w:w="391"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3.5</w:t>
            </w:r>
          </w:p>
        </w:tc>
        <w:tc>
          <w:tcPr>
            <w:tcW w:w="504"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9</w:t>
            </w:r>
          </w:p>
        </w:tc>
        <w:tc>
          <w:tcPr>
            <w:tcW w:w="552"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000000"/>
                <w:kern w:val="1"/>
                <w:sz w:val="20"/>
                <w:szCs w:val="20"/>
              </w:rPr>
            </w:pPr>
            <w:r w:rsidRPr="00C46E53">
              <w:rPr>
                <w:rFonts w:ascii="Times New Roman" w:eastAsia="Times New Roman" w:hAnsi="Times New Roman" w:cs="Times New Roman"/>
                <w:color w:val="000000"/>
                <w:sz w:val="20"/>
                <w:szCs w:val="20"/>
              </w:rPr>
              <w:t>2.153</w:t>
            </w:r>
          </w:p>
        </w:tc>
        <w:tc>
          <w:tcPr>
            <w:tcW w:w="518"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11.7</w:t>
            </w:r>
          </w:p>
        </w:tc>
      </w:tr>
      <w:tr w:rsidR="00117FAC" w:rsidRPr="00C46E53" w:rsidTr="003A4FCA">
        <w:tc>
          <w:tcPr>
            <w:tcW w:w="1625" w:type="pct"/>
            <w:tcBorders>
              <w:top w:val="single" w:sz="8" w:space="0" w:color="4F81BD"/>
              <w:left w:val="single" w:sz="8" w:space="0" w:color="4F81BD"/>
              <w:bottom w:val="single" w:sz="8" w:space="0" w:color="4F81BD"/>
            </w:tcBorders>
            <w:shd w:val="clear" w:color="auto" w:fill="F2F2F2"/>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2"/>
                <w:szCs w:val="22"/>
              </w:rPr>
            </w:pPr>
            <w:r w:rsidRPr="00C46E53">
              <w:rPr>
                <w:rFonts w:ascii="Times New Roman" w:hAnsi="Times New Roman" w:cs="Times New Roman"/>
                <w:sz w:val="20"/>
                <w:szCs w:val="20"/>
              </w:rPr>
              <w:t>Biblioteca La Dorada</w:t>
            </w:r>
          </w:p>
        </w:tc>
        <w:tc>
          <w:tcPr>
            <w:tcW w:w="388"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54</w:t>
            </w:r>
          </w:p>
        </w:tc>
        <w:tc>
          <w:tcPr>
            <w:tcW w:w="365"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40</w:t>
            </w:r>
          </w:p>
        </w:tc>
        <w:tc>
          <w:tcPr>
            <w:tcW w:w="656"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10</w:t>
            </w:r>
          </w:p>
        </w:tc>
        <w:tc>
          <w:tcPr>
            <w:tcW w:w="391"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1.4</w:t>
            </w:r>
          </w:p>
        </w:tc>
        <w:tc>
          <w:tcPr>
            <w:tcW w:w="504"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5</w:t>
            </w:r>
          </w:p>
        </w:tc>
        <w:tc>
          <w:tcPr>
            <w:tcW w:w="552" w:type="pct"/>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000000"/>
                <w:kern w:val="1"/>
                <w:sz w:val="20"/>
                <w:szCs w:val="20"/>
              </w:rPr>
            </w:pPr>
            <w:r w:rsidRPr="00C46E53">
              <w:rPr>
                <w:rFonts w:ascii="Times New Roman" w:eastAsia="Times New Roman" w:hAnsi="Times New Roman" w:cs="Times New Roman"/>
                <w:color w:val="000000"/>
                <w:sz w:val="20"/>
                <w:szCs w:val="20"/>
              </w:rPr>
              <w:t>366</w:t>
            </w:r>
          </w:p>
        </w:tc>
        <w:tc>
          <w:tcPr>
            <w:tcW w:w="518" w:type="pct"/>
            <w:tcBorders>
              <w:top w:val="single" w:sz="8" w:space="0" w:color="4F81BD"/>
              <w:bottom w:val="single" w:sz="8" w:space="0" w:color="4F81BD"/>
              <w:right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sz w:val="20"/>
                <w:szCs w:val="20"/>
              </w:rPr>
              <w:t>5</w:t>
            </w:r>
          </w:p>
        </w:tc>
      </w:tr>
      <w:tr w:rsidR="00117FAC" w:rsidRPr="00C46E53" w:rsidTr="003A4FCA">
        <w:tc>
          <w:tcPr>
            <w:tcW w:w="1625" w:type="pct"/>
            <w:shd w:val="clear" w:color="auto" w:fill="F2F2F2"/>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kern w:val="1"/>
                <w:sz w:val="22"/>
                <w:szCs w:val="22"/>
              </w:rPr>
            </w:pPr>
            <w:r w:rsidRPr="00C46E53">
              <w:rPr>
                <w:rFonts w:ascii="Times New Roman" w:hAnsi="Times New Roman" w:cs="Times New Roman"/>
                <w:b/>
                <w:bCs/>
                <w:sz w:val="20"/>
                <w:szCs w:val="20"/>
              </w:rPr>
              <w:t>Total</w:t>
            </w:r>
          </w:p>
        </w:tc>
        <w:tc>
          <w:tcPr>
            <w:tcW w:w="388"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b/>
                <w:bCs/>
                <w:sz w:val="20"/>
                <w:szCs w:val="20"/>
              </w:rPr>
              <w:t>3.136</w:t>
            </w:r>
          </w:p>
        </w:tc>
        <w:tc>
          <w:tcPr>
            <w:tcW w:w="365"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b/>
                <w:bCs/>
                <w:sz w:val="20"/>
                <w:szCs w:val="20"/>
              </w:rPr>
              <w:t>730</w:t>
            </w:r>
          </w:p>
        </w:tc>
        <w:tc>
          <w:tcPr>
            <w:tcW w:w="656"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b/>
                <w:bCs/>
                <w:sz w:val="20"/>
                <w:szCs w:val="20"/>
              </w:rPr>
              <w:t>106</w:t>
            </w:r>
          </w:p>
        </w:tc>
        <w:tc>
          <w:tcPr>
            <w:tcW w:w="391"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b/>
                <w:bCs/>
                <w:sz w:val="20"/>
                <w:szCs w:val="20"/>
              </w:rPr>
              <w:t>4.3</w:t>
            </w:r>
          </w:p>
        </w:tc>
        <w:tc>
          <w:tcPr>
            <w:tcW w:w="504"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b/>
                <w:bCs/>
                <w:sz w:val="20"/>
                <w:szCs w:val="20"/>
              </w:rPr>
              <w:t>114</w:t>
            </w:r>
          </w:p>
        </w:tc>
        <w:tc>
          <w:tcPr>
            <w:tcW w:w="552" w:type="pct"/>
          </w:tcPr>
          <w:p w:rsidR="00117FAC" w:rsidRPr="00C46E53" w:rsidRDefault="004679E3"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0"/>
              </w:rPr>
            </w:pPr>
            <w:r w:rsidRPr="00C46E53">
              <w:rPr>
                <w:rFonts w:ascii="Times New Roman" w:hAnsi="Times New Roman" w:cs="Times New Roman"/>
                <w:b/>
                <w:bCs/>
                <w:sz w:val="20"/>
                <w:szCs w:val="20"/>
              </w:rPr>
              <w:fldChar w:fldCharType="begin"/>
            </w:r>
            <w:r w:rsidR="00117FAC" w:rsidRPr="00C46E53">
              <w:rPr>
                <w:rFonts w:ascii="Times New Roman" w:hAnsi="Times New Roman" w:cs="Times New Roman"/>
                <w:b/>
                <w:bCs/>
                <w:sz w:val="20"/>
                <w:szCs w:val="20"/>
              </w:rPr>
              <w:instrText xml:space="preserve"> =SUM(ABOVE) </w:instrText>
            </w:r>
            <w:r w:rsidRPr="00C46E53">
              <w:rPr>
                <w:rFonts w:ascii="Times New Roman" w:hAnsi="Times New Roman" w:cs="Times New Roman"/>
                <w:b/>
                <w:bCs/>
                <w:sz w:val="20"/>
                <w:szCs w:val="20"/>
              </w:rPr>
              <w:fldChar w:fldCharType="separate"/>
            </w:r>
            <w:r w:rsidR="00117FAC" w:rsidRPr="00C46E53">
              <w:rPr>
                <w:rFonts w:ascii="Times New Roman" w:hAnsi="Times New Roman" w:cs="Times New Roman"/>
                <w:b/>
                <w:bCs/>
                <w:sz w:val="20"/>
                <w:szCs w:val="20"/>
              </w:rPr>
              <w:t>14.245</w:t>
            </w:r>
            <w:r w:rsidRPr="00C46E53">
              <w:rPr>
                <w:rFonts w:ascii="Times New Roman" w:hAnsi="Times New Roman" w:cs="Times New Roman"/>
                <w:b/>
                <w:bCs/>
                <w:sz w:val="20"/>
                <w:szCs w:val="20"/>
              </w:rPr>
              <w:fldChar w:fldCharType="end"/>
            </w:r>
          </w:p>
        </w:tc>
        <w:tc>
          <w:tcPr>
            <w:tcW w:w="518" w:type="pct"/>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2"/>
                <w:szCs w:val="22"/>
              </w:rPr>
            </w:pPr>
            <w:r w:rsidRPr="00C46E53">
              <w:rPr>
                <w:rFonts w:ascii="Times New Roman" w:hAnsi="Times New Roman" w:cs="Times New Roman"/>
                <w:b/>
                <w:bCs/>
                <w:sz w:val="20"/>
                <w:szCs w:val="20"/>
              </w:rPr>
              <w:t>14.8</w:t>
            </w:r>
          </w:p>
        </w:tc>
      </w:tr>
    </w:tbl>
    <w:p w:rsidR="00117FAC" w:rsidRPr="00C46E53" w:rsidRDefault="00117FAC" w:rsidP="00117FAC">
      <w:pPr>
        <w:spacing w:after="240"/>
        <w:jc w:val="both"/>
        <w:rPr>
          <w:rFonts w:ascii="Times New Roman" w:hAnsi="Times New Roman" w:cs="Times New Roman"/>
          <w:b/>
          <w:sz w:val="22"/>
          <w:szCs w:val="22"/>
        </w:rPr>
      </w:pPr>
    </w:p>
    <w:p w:rsidR="00117FAC" w:rsidRPr="00C46E53" w:rsidRDefault="00117FAC" w:rsidP="00117FAC">
      <w:pPr>
        <w:spacing w:after="240"/>
        <w:jc w:val="center"/>
        <w:rPr>
          <w:rFonts w:ascii="Times New Roman" w:hAnsi="Times New Roman" w:cs="Times New Roman"/>
          <w:sz w:val="22"/>
          <w:szCs w:val="22"/>
        </w:rPr>
      </w:pPr>
      <w:r w:rsidRPr="00C46E53">
        <w:rPr>
          <w:rFonts w:ascii="Times New Roman" w:hAnsi="Times New Roman" w:cs="Times New Roman"/>
          <w:b/>
          <w:noProof/>
          <w:sz w:val="22"/>
          <w:szCs w:val="22"/>
          <w:lang w:val="es-ES" w:eastAsia="es-ES"/>
        </w:rPr>
        <w:drawing>
          <wp:inline distT="0" distB="0" distL="0" distR="0">
            <wp:extent cx="4561205" cy="3260725"/>
            <wp:effectExtent l="0" t="0" r="10795" b="0"/>
            <wp:docPr id="82" name="Imagen 15" descr="organigrama bibl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organigrama biblioteca"/>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61205" cy="3260725"/>
                    </a:xfrm>
                    <a:prstGeom prst="rect">
                      <a:avLst/>
                    </a:prstGeom>
                    <a:noFill/>
                    <a:ln>
                      <a:noFill/>
                    </a:ln>
                  </pic:spPr>
                </pic:pic>
              </a:graphicData>
            </a:graphic>
          </wp:inline>
        </w:drawing>
      </w:r>
    </w:p>
    <w:p w:rsidR="00117FAC" w:rsidRPr="00C46E53" w:rsidRDefault="00117FAC" w:rsidP="00117FAC">
      <w:pPr>
        <w:spacing w:after="240"/>
        <w:jc w:val="both"/>
        <w:rPr>
          <w:rFonts w:ascii="Times New Roman" w:hAnsi="Times New Roman" w:cs="Times New Roman"/>
          <w:bCs/>
          <w:sz w:val="22"/>
          <w:szCs w:val="22"/>
        </w:rPr>
      </w:pPr>
      <w:r w:rsidRPr="00C46E53">
        <w:rPr>
          <w:rFonts w:ascii="Times New Roman" w:hAnsi="Times New Roman" w:cs="Times New Roman"/>
          <w:bCs/>
          <w:sz w:val="22"/>
          <w:szCs w:val="22"/>
        </w:rPr>
        <w:t>El índice de ocupación de los espacios de uso para bibliotecas es en promedio de 4.3 m</w:t>
      </w:r>
      <w:r w:rsidRPr="00C46E53">
        <w:rPr>
          <w:rFonts w:ascii="Times New Roman" w:hAnsi="Times New Roman" w:cs="Times New Roman"/>
          <w:bCs/>
          <w:sz w:val="22"/>
          <w:szCs w:val="22"/>
          <w:vertAlign w:val="superscript"/>
        </w:rPr>
        <w:t>2</w:t>
      </w:r>
      <w:r w:rsidRPr="00C46E53">
        <w:rPr>
          <w:rFonts w:ascii="Times New Roman" w:hAnsi="Times New Roman" w:cs="Times New Roman"/>
          <w:bCs/>
          <w:sz w:val="22"/>
          <w:szCs w:val="22"/>
        </w:rPr>
        <w:t xml:space="preserve"> por silla y el total de estudiantes por silla disponible es de 14,8. Se encuentra mayor densidad de ocupación en la Biblioteca de </w:t>
      </w:r>
      <w:proofErr w:type="spellStart"/>
      <w:r w:rsidRPr="00C46E53">
        <w:rPr>
          <w:rFonts w:ascii="Times New Roman" w:hAnsi="Times New Roman" w:cs="Times New Roman"/>
          <w:bCs/>
          <w:sz w:val="22"/>
          <w:szCs w:val="22"/>
        </w:rPr>
        <w:t>Palogrande</w:t>
      </w:r>
      <w:proofErr w:type="spellEnd"/>
      <w:r w:rsidRPr="00C46E53">
        <w:rPr>
          <w:rFonts w:ascii="Times New Roman" w:hAnsi="Times New Roman" w:cs="Times New Roman"/>
          <w:bCs/>
          <w:sz w:val="22"/>
          <w:szCs w:val="22"/>
        </w:rPr>
        <w:t>, con solo 3.8 m</w:t>
      </w:r>
      <w:r w:rsidRPr="00C46E53">
        <w:rPr>
          <w:rFonts w:ascii="Times New Roman" w:hAnsi="Times New Roman" w:cs="Times New Roman"/>
          <w:bCs/>
          <w:sz w:val="22"/>
          <w:szCs w:val="22"/>
          <w:vertAlign w:val="superscript"/>
        </w:rPr>
        <w:t>2</w:t>
      </w:r>
      <w:r w:rsidRPr="00C46E53">
        <w:rPr>
          <w:rFonts w:ascii="Times New Roman" w:hAnsi="Times New Roman" w:cs="Times New Roman"/>
          <w:bCs/>
          <w:sz w:val="22"/>
          <w:szCs w:val="22"/>
        </w:rPr>
        <w:t xml:space="preserve"> por silla y la Biblioteca Central, pasó de  disponer de, 8,1 m</w:t>
      </w:r>
      <w:r w:rsidRPr="00C46E53">
        <w:rPr>
          <w:rFonts w:ascii="Times New Roman" w:hAnsi="Times New Roman" w:cs="Times New Roman"/>
          <w:bCs/>
          <w:sz w:val="22"/>
          <w:szCs w:val="22"/>
          <w:vertAlign w:val="superscript"/>
        </w:rPr>
        <w:t>2</w:t>
      </w:r>
      <w:r w:rsidRPr="00C46E53">
        <w:rPr>
          <w:rFonts w:ascii="Times New Roman" w:hAnsi="Times New Roman" w:cs="Times New Roman"/>
          <w:bCs/>
          <w:sz w:val="22"/>
          <w:szCs w:val="22"/>
        </w:rPr>
        <w:t xml:space="preserve"> por silla a 3.9,  con un índice de 14.2 estudiantes por silla, mejorando las condiciones de espacio para estudio. </w:t>
      </w:r>
    </w:p>
    <w:tbl>
      <w:tblPr>
        <w:tblW w:w="5000" w:type="pct"/>
        <w:jc w:val="center"/>
        <w:tblCellSpacing w:w="0" w:type="dxa"/>
        <w:tblCellMar>
          <w:left w:w="0" w:type="dxa"/>
          <w:right w:w="0" w:type="dxa"/>
        </w:tblCellMar>
        <w:tblLook w:val="04A0"/>
      </w:tblPr>
      <w:tblGrid>
        <w:gridCol w:w="9121"/>
      </w:tblGrid>
      <w:tr w:rsidR="00117FAC" w:rsidRPr="00C46E53" w:rsidTr="003A4FCA">
        <w:trPr>
          <w:tblCellSpacing w:w="0" w:type="dxa"/>
          <w:jc w:val="center"/>
        </w:trPr>
        <w:tc>
          <w:tcPr>
            <w:tcW w:w="0" w:type="auto"/>
            <w:vAlign w:val="center"/>
            <w:hideMark/>
          </w:tcPr>
          <w:tbl>
            <w:tblPr>
              <w:tblW w:w="5000" w:type="pct"/>
              <w:tblBorders>
                <w:top w:val="single" w:sz="8" w:space="0" w:color="4F81BD"/>
                <w:left w:val="single" w:sz="8" w:space="0" w:color="4F81BD"/>
                <w:bottom w:val="single" w:sz="8" w:space="0" w:color="4F81BD"/>
                <w:right w:val="single" w:sz="8" w:space="0" w:color="4F81BD"/>
              </w:tblBorders>
              <w:tblLook w:val="0420"/>
            </w:tblPr>
            <w:tblGrid>
              <w:gridCol w:w="1638"/>
              <w:gridCol w:w="1147"/>
              <w:gridCol w:w="2392"/>
              <w:gridCol w:w="435"/>
              <w:gridCol w:w="435"/>
              <w:gridCol w:w="435"/>
              <w:gridCol w:w="435"/>
              <w:gridCol w:w="435"/>
              <w:gridCol w:w="1749"/>
            </w:tblGrid>
            <w:tr w:rsidR="00117FAC" w:rsidRPr="00C46E53" w:rsidTr="003A4FCA">
              <w:trPr>
                <w:trHeight w:val="326"/>
              </w:trPr>
              <w:tc>
                <w:tcPr>
                  <w:tcW w:w="0" w:type="auto"/>
                  <w:gridSpan w:val="9"/>
                  <w:shd w:val="clear" w:color="auto" w:fill="4F81BD"/>
                  <w:vAlign w:val="center"/>
                  <w:hideMark/>
                </w:tcPr>
                <w:p w:rsidR="00117FAC" w:rsidRPr="00C46E53" w:rsidRDefault="00117FAC" w:rsidP="003A4FCA">
                  <w:pPr>
                    <w:pStyle w:val="Ttulo2"/>
                    <w:jc w:val="center"/>
                    <w:rPr>
                      <w:rFonts w:cs="Times New Roman"/>
                      <w:bCs w:val="0"/>
                      <w:i/>
                      <w:color w:val="FFFFFF"/>
                      <w:sz w:val="18"/>
                    </w:rPr>
                  </w:pPr>
                  <w:bookmarkStart w:id="241" w:name="_Toc173729573"/>
                  <w:bookmarkStart w:id="242" w:name="_Toc173801859"/>
                  <w:bookmarkStart w:id="243" w:name="_Toc173802157"/>
                  <w:bookmarkStart w:id="244" w:name="_Toc173901587"/>
                  <w:bookmarkStart w:id="245" w:name="_Toc173902092"/>
                  <w:r w:rsidRPr="00C46E53">
                    <w:rPr>
                      <w:rFonts w:cs="Times New Roman"/>
                      <w:color w:val="FFFFFF"/>
                      <w:sz w:val="18"/>
                    </w:rPr>
                    <w:lastRenderedPageBreak/>
                    <w:t>DOTACIÓN TECNOLOGICA BIBLIOTECAS 2010</w:t>
                  </w:r>
                  <w:bookmarkEnd w:id="241"/>
                  <w:bookmarkEnd w:id="242"/>
                  <w:bookmarkEnd w:id="243"/>
                  <w:bookmarkEnd w:id="244"/>
                  <w:bookmarkEnd w:id="245"/>
                </w:p>
              </w:tc>
            </w:tr>
            <w:tr w:rsidR="00117FAC" w:rsidRPr="00C46E53" w:rsidTr="003A4FCA">
              <w:trPr>
                <w:cantSplit/>
                <w:trHeight w:val="1134"/>
              </w:trPr>
              <w:tc>
                <w:tcPr>
                  <w:tcW w:w="912" w:type="pct"/>
                  <w:tcBorders>
                    <w:top w:val="single" w:sz="8" w:space="0" w:color="4F81BD"/>
                    <w:left w:val="single" w:sz="8" w:space="0" w:color="4F81BD"/>
                    <w:bottom w:val="single" w:sz="8" w:space="0" w:color="4F81BD"/>
                  </w:tcBorders>
                  <w:shd w:val="clear" w:color="auto" w:fill="F2F2F2"/>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BIBLIOTECA</w:t>
                  </w:r>
                </w:p>
              </w:tc>
              <w:tc>
                <w:tcPr>
                  <w:tcW w:w="595" w:type="pct"/>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COMPUT. USUARIOS</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COMPUTADORES ADMINISTRATIVOS</w:t>
                  </w:r>
                </w:p>
              </w:tc>
              <w:tc>
                <w:tcPr>
                  <w:tcW w:w="0" w:type="auto"/>
                  <w:tcBorders>
                    <w:top w:val="single" w:sz="8" w:space="0" w:color="4F81BD"/>
                    <w:bottom w:val="single" w:sz="8" w:space="0" w:color="4F81BD"/>
                  </w:tcBorders>
                  <w:textDirection w:val="btLr"/>
                  <w:vAlign w:val="center"/>
                  <w:hideMark/>
                </w:tcPr>
                <w:p w:rsidR="00117FAC" w:rsidRPr="00C46E53" w:rsidRDefault="00117FAC" w:rsidP="003A4FCA">
                  <w:pPr>
                    <w:spacing w:after="0"/>
                    <w:ind w:left="113" w:right="113"/>
                    <w:jc w:val="center"/>
                    <w:rPr>
                      <w:rFonts w:ascii="Times New Roman" w:hAnsi="Times New Roman" w:cs="Times New Roman"/>
                      <w:b/>
                      <w:bCs/>
                      <w:sz w:val="18"/>
                      <w:szCs w:val="20"/>
                    </w:rPr>
                  </w:pPr>
                  <w:r w:rsidRPr="00C46E53">
                    <w:rPr>
                      <w:rFonts w:ascii="Times New Roman" w:hAnsi="Times New Roman" w:cs="Times New Roman"/>
                      <w:b/>
                      <w:bCs/>
                      <w:sz w:val="18"/>
                      <w:szCs w:val="20"/>
                    </w:rPr>
                    <w:t>TV</w:t>
                  </w:r>
                </w:p>
              </w:tc>
              <w:tc>
                <w:tcPr>
                  <w:tcW w:w="0" w:type="auto"/>
                  <w:tcBorders>
                    <w:top w:val="single" w:sz="8" w:space="0" w:color="4F81BD"/>
                    <w:bottom w:val="single" w:sz="8" w:space="0" w:color="4F81BD"/>
                  </w:tcBorders>
                  <w:textDirection w:val="btLr"/>
                  <w:vAlign w:val="center"/>
                  <w:hideMark/>
                </w:tcPr>
                <w:p w:rsidR="00117FAC" w:rsidRPr="00C46E53" w:rsidRDefault="00117FAC" w:rsidP="003A4FCA">
                  <w:pPr>
                    <w:spacing w:after="0"/>
                    <w:ind w:left="113" w:right="113"/>
                    <w:jc w:val="center"/>
                    <w:rPr>
                      <w:rFonts w:ascii="Times New Roman" w:hAnsi="Times New Roman" w:cs="Times New Roman"/>
                      <w:b/>
                      <w:bCs/>
                      <w:sz w:val="18"/>
                      <w:szCs w:val="20"/>
                    </w:rPr>
                  </w:pPr>
                  <w:r w:rsidRPr="00C46E53">
                    <w:rPr>
                      <w:rFonts w:ascii="Times New Roman" w:hAnsi="Times New Roman" w:cs="Times New Roman"/>
                      <w:b/>
                      <w:bCs/>
                      <w:sz w:val="18"/>
                      <w:szCs w:val="20"/>
                    </w:rPr>
                    <w:t>VHS</w:t>
                  </w:r>
                </w:p>
              </w:tc>
              <w:tc>
                <w:tcPr>
                  <w:tcW w:w="0" w:type="auto"/>
                  <w:tcBorders>
                    <w:top w:val="single" w:sz="8" w:space="0" w:color="4F81BD"/>
                    <w:bottom w:val="single" w:sz="8" w:space="0" w:color="4F81BD"/>
                  </w:tcBorders>
                  <w:textDirection w:val="btLr"/>
                  <w:vAlign w:val="center"/>
                  <w:hideMark/>
                </w:tcPr>
                <w:p w:rsidR="00117FAC" w:rsidRPr="00C46E53" w:rsidRDefault="00117FAC" w:rsidP="003A4FCA">
                  <w:pPr>
                    <w:spacing w:after="0"/>
                    <w:ind w:left="113" w:right="113"/>
                    <w:jc w:val="center"/>
                    <w:rPr>
                      <w:rFonts w:ascii="Times New Roman" w:hAnsi="Times New Roman" w:cs="Times New Roman"/>
                      <w:b/>
                      <w:bCs/>
                      <w:sz w:val="18"/>
                      <w:szCs w:val="20"/>
                    </w:rPr>
                  </w:pPr>
                  <w:r w:rsidRPr="00C46E53">
                    <w:rPr>
                      <w:rFonts w:ascii="Times New Roman" w:hAnsi="Times New Roman" w:cs="Times New Roman"/>
                      <w:b/>
                      <w:bCs/>
                      <w:sz w:val="18"/>
                      <w:szCs w:val="20"/>
                    </w:rPr>
                    <w:t>DVD</w:t>
                  </w:r>
                </w:p>
              </w:tc>
              <w:tc>
                <w:tcPr>
                  <w:tcW w:w="0" w:type="auto"/>
                  <w:tcBorders>
                    <w:top w:val="single" w:sz="8" w:space="0" w:color="4F81BD"/>
                    <w:bottom w:val="single" w:sz="8" w:space="0" w:color="4F81BD"/>
                  </w:tcBorders>
                  <w:textDirection w:val="btLr"/>
                  <w:vAlign w:val="center"/>
                  <w:hideMark/>
                </w:tcPr>
                <w:p w:rsidR="00117FAC" w:rsidRPr="00C46E53" w:rsidRDefault="00117FAC" w:rsidP="003A4FCA">
                  <w:pPr>
                    <w:spacing w:after="0"/>
                    <w:ind w:left="113" w:right="113"/>
                    <w:jc w:val="center"/>
                    <w:rPr>
                      <w:rFonts w:ascii="Times New Roman" w:hAnsi="Times New Roman" w:cs="Times New Roman"/>
                      <w:b/>
                      <w:bCs/>
                      <w:sz w:val="18"/>
                      <w:szCs w:val="20"/>
                    </w:rPr>
                  </w:pPr>
                  <w:r w:rsidRPr="00C46E53">
                    <w:rPr>
                      <w:rFonts w:ascii="Times New Roman" w:hAnsi="Times New Roman" w:cs="Times New Roman"/>
                      <w:b/>
                      <w:bCs/>
                      <w:sz w:val="18"/>
                      <w:szCs w:val="20"/>
                    </w:rPr>
                    <w:t>SCANNER</w:t>
                  </w:r>
                </w:p>
              </w:tc>
              <w:tc>
                <w:tcPr>
                  <w:tcW w:w="0" w:type="auto"/>
                  <w:tcBorders>
                    <w:top w:val="single" w:sz="8" w:space="0" w:color="4F81BD"/>
                    <w:bottom w:val="single" w:sz="8" w:space="0" w:color="4F81BD"/>
                  </w:tcBorders>
                  <w:textDirection w:val="btLr"/>
                  <w:vAlign w:val="center"/>
                  <w:hideMark/>
                </w:tcPr>
                <w:p w:rsidR="00117FAC" w:rsidRPr="00C46E53" w:rsidRDefault="00117FAC" w:rsidP="003A4FCA">
                  <w:pPr>
                    <w:spacing w:after="0"/>
                    <w:ind w:left="113" w:right="113"/>
                    <w:jc w:val="center"/>
                    <w:rPr>
                      <w:rFonts w:ascii="Times New Roman" w:hAnsi="Times New Roman" w:cs="Times New Roman"/>
                      <w:b/>
                      <w:bCs/>
                      <w:sz w:val="18"/>
                      <w:szCs w:val="20"/>
                    </w:rPr>
                  </w:pPr>
                  <w:r w:rsidRPr="00C46E53">
                    <w:rPr>
                      <w:rFonts w:ascii="Times New Roman" w:hAnsi="Times New Roman" w:cs="Times New Roman"/>
                      <w:b/>
                      <w:bCs/>
                      <w:sz w:val="18"/>
                      <w:szCs w:val="20"/>
                    </w:rPr>
                    <w:t>VIDEO BEAM</w:t>
                  </w:r>
                </w:p>
              </w:tc>
              <w:tc>
                <w:tcPr>
                  <w:tcW w:w="0" w:type="auto"/>
                  <w:tcBorders>
                    <w:top w:val="single" w:sz="8" w:space="0" w:color="4F81BD"/>
                    <w:bottom w:val="single" w:sz="8" w:space="0" w:color="4F81BD"/>
                    <w:right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SILLAS / COMPUTADOR</w:t>
                  </w:r>
                </w:p>
              </w:tc>
            </w:tr>
            <w:tr w:rsidR="00117FAC" w:rsidRPr="00C46E53" w:rsidTr="003A4FCA">
              <w:tc>
                <w:tcPr>
                  <w:tcW w:w="912" w:type="pct"/>
                  <w:shd w:val="clear" w:color="auto" w:fill="F2F2F2"/>
                  <w:vAlign w:val="center"/>
                  <w:hideMark/>
                </w:tcPr>
                <w:p w:rsidR="00117FAC" w:rsidRPr="00C46E53" w:rsidRDefault="00117FAC" w:rsidP="003A4FCA">
                  <w:pPr>
                    <w:spacing w:after="0"/>
                    <w:rPr>
                      <w:rFonts w:ascii="Times New Roman" w:hAnsi="Times New Roman" w:cs="Times New Roman"/>
                      <w:bCs/>
                      <w:sz w:val="18"/>
                      <w:szCs w:val="20"/>
                    </w:rPr>
                  </w:pPr>
                  <w:r w:rsidRPr="00C46E53">
                    <w:rPr>
                      <w:rFonts w:ascii="Times New Roman" w:hAnsi="Times New Roman" w:cs="Times New Roman"/>
                      <w:bCs/>
                      <w:sz w:val="18"/>
                      <w:szCs w:val="20"/>
                    </w:rPr>
                    <w:t>Bellas Artes</w:t>
                  </w:r>
                </w:p>
              </w:tc>
              <w:tc>
                <w:tcPr>
                  <w:tcW w:w="595" w:type="pct"/>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8</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0</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9</w:t>
                  </w:r>
                </w:p>
              </w:tc>
            </w:tr>
            <w:tr w:rsidR="00117FAC" w:rsidRPr="00C46E53" w:rsidTr="003A4FCA">
              <w:tc>
                <w:tcPr>
                  <w:tcW w:w="912" w:type="pct"/>
                  <w:tcBorders>
                    <w:top w:val="single" w:sz="8" w:space="0" w:color="4F81BD"/>
                    <w:left w:val="single" w:sz="8" w:space="0" w:color="4F81BD"/>
                    <w:bottom w:val="single" w:sz="8" w:space="0" w:color="4F81BD"/>
                  </w:tcBorders>
                  <w:shd w:val="clear" w:color="auto" w:fill="F2F2F2"/>
                  <w:vAlign w:val="center"/>
                  <w:hideMark/>
                </w:tcPr>
                <w:p w:rsidR="00117FAC" w:rsidRPr="00C46E53" w:rsidRDefault="00117FAC" w:rsidP="003A4FCA">
                  <w:pPr>
                    <w:spacing w:after="0"/>
                    <w:rPr>
                      <w:rFonts w:ascii="Times New Roman" w:hAnsi="Times New Roman" w:cs="Times New Roman"/>
                      <w:bCs/>
                      <w:sz w:val="18"/>
                      <w:szCs w:val="20"/>
                    </w:rPr>
                  </w:pPr>
                  <w:r w:rsidRPr="00C46E53">
                    <w:rPr>
                      <w:rFonts w:ascii="Times New Roman" w:hAnsi="Times New Roman" w:cs="Times New Roman"/>
                      <w:bCs/>
                      <w:sz w:val="18"/>
                      <w:szCs w:val="20"/>
                    </w:rPr>
                    <w:t>Central</w:t>
                  </w:r>
                </w:p>
              </w:tc>
              <w:tc>
                <w:tcPr>
                  <w:tcW w:w="595" w:type="pct"/>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30</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17</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tcBorders>
                    <w:top w:val="single" w:sz="8" w:space="0" w:color="4F81BD"/>
                    <w:bottom w:val="single" w:sz="8" w:space="0" w:color="4F81BD"/>
                    <w:right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36</w:t>
                  </w:r>
                </w:p>
              </w:tc>
            </w:tr>
            <w:tr w:rsidR="00117FAC" w:rsidRPr="00C46E53" w:rsidTr="003A4FCA">
              <w:tc>
                <w:tcPr>
                  <w:tcW w:w="912" w:type="pct"/>
                  <w:shd w:val="clear" w:color="auto" w:fill="F2F2F2"/>
                  <w:vAlign w:val="center"/>
                  <w:hideMark/>
                </w:tcPr>
                <w:p w:rsidR="00117FAC" w:rsidRPr="00C46E53" w:rsidRDefault="00117FAC" w:rsidP="003A4FCA">
                  <w:pPr>
                    <w:spacing w:after="0"/>
                    <w:rPr>
                      <w:rFonts w:ascii="Times New Roman" w:hAnsi="Times New Roman" w:cs="Times New Roman"/>
                      <w:bCs/>
                      <w:sz w:val="18"/>
                      <w:szCs w:val="20"/>
                    </w:rPr>
                  </w:pPr>
                  <w:r w:rsidRPr="00C46E53">
                    <w:rPr>
                      <w:rFonts w:ascii="Times New Roman" w:hAnsi="Times New Roman" w:cs="Times New Roman"/>
                      <w:bCs/>
                      <w:sz w:val="18"/>
                      <w:szCs w:val="20"/>
                    </w:rPr>
                    <w:t>La Dorada</w:t>
                  </w:r>
                </w:p>
              </w:tc>
              <w:tc>
                <w:tcPr>
                  <w:tcW w:w="595" w:type="pct"/>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49</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3</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4</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3</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50</w:t>
                  </w:r>
                </w:p>
              </w:tc>
            </w:tr>
            <w:tr w:rsidR="00117FAC" w:rsidRPr="00C46E53" w:rsidTr="003A4FCA">
              <w:tc>
                <w:tcPr>
                  <w:tcW w:w="912" w:type="pct"/>
                  <w:tcBorders>
                    <w:top w:val="single" w:sz="8" w:space="0" w:color="4F81BD"/>
                    <w:left w:val="single" w:sz="8" w:space="0" w:color="4F81BD"/>
                    <w:bottom w:val="single" w:sz="8" w:space="0" w:color="4F81BD"/>
                  </w:tcBorders>
                  <w:shd w:val="clear" w:color="auto" w:fill="F2F2F2"/>
                  <w:vAlign w:val="center"/>
                  <w:hideMark/>
                </w:tcPr>
                <w:p w:rsidR="00117FAC" w:rsidRPr="00C46E53" w:rsidRDefault="00117FAC" w:rsidP="003A4FCA">
                  <w:pPr>
                    <w:spacing w:after="0"/>
                    <w:rPr>
                      <w:rFonts w:ascii="Times New Roman" w:hAnsi="Times New Roman" w:cs="Times New Roman"/>
                      <w:bCs/>
                      <w:sz w:val="18"/>
                      <w:szCs w:val="20"/>
                    </w:rPr>
                  </w:pPr>
                  <w:r w:rsidRPr="00C46E53">
                    <w:rPr>
                      <w:rFonts w:ascii="Times New Roman" w:hAnsi="Times New Roman" w:cs="Times New Roman"/>
                      <w:bCs/>
                      <w:sz w:val="18"/>
                      <w:szCs w:val="20"/>
                    </w:rPr>
                    <w:t>Jurídicas</w:t>
                  </w:r>
                </w:p>
              </w:tc>
              <w:tc>
                <w:tcPr>
                  <w:tcW w:w="595" w:type="pct"/>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7</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4</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w:t>
                  </w:r>
                </w:p>
              </w:tc>
              <w:tc>
                <w:tcPr>
                  <w:tcW w:w="0" w:type="auto"/>
                  <w:tcBorders>
                    <w:top w:val="single" w:sz="8" w:space="0" w:color="4F81BD"/>
                    <w:bottom w:val="single" w:sz="8" w:space="0" w:color="4F81BD"/>
                    <w:right w:val="single" w:sz="8" w:space="0" w:color="4F81BD"/>
                  </w:tcBorders>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11</w:t>
                  </w:r>
                </w:p>
              </w:tc>
            </w:tr>
            <w:tr w:rsidR="00117FAC" w:rsidRPr="00C46E53" w:rsidTr="003A4FCA">
              <w:tc>
                <w:tcPr>
                  <w:tcW w:w="912" w:type="pct"/>
                  <w:shd w:val="clear" w:color="auto" w:fill="F2F2F2"/>
                  <w:vAlign w:val="center"/>
                  <w:hideMark/>
                </w:tcPr>
                <w:p w:rsidR="00117FAC" w:rsidRPr="00C46E53" w:rsidRDefault="00117FAC" w:rsidP="003A4FCA">
                  <w:pPr>
                    <w:spacing w:after="0"/>
                    <w:rPr>
                      <w:rFonts w:ascii="Times New Roman" w:hAnsi="Times New Roman" w:cs="Times New Roman"/>
                      <w:bCs/>
                      <w:sz w:val="18"/>
                      <w:szCs w:val="20"/>
                    </w:rPr>
                  </w:pPr>
                  <w:r w:rsidRPr="00C46E53">
                    <w:rPr>
                      <w:rFonts w:ascii="Times New Roman" w:hAnsi="Times New Roman" w:cs="Times New Roman"/>
                      <w:bCs/>
                      <w:sz w:val="18"/>
                      <w:szCs w:val="20"/>
                    </w:rPr>
                    <w:t>Salud</w:t>
                  </w:r>
                </w:p>
              </w:tc>
              <w:tc>
                <w:tcPr>
                  <w:tcW w:w="595" w:type="pct"/>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22</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2</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1</w:t>
                  </w:r>
                </w:p>
              </w:tc>
              <w:tc>
                <w:tcPr>
                  <w:tcW w:w="0" w:type="auto"/>
                  <w:vAlign w:val="center"/>
                  <w:hideMark/>
                </w:tcPr>
                <w:p w:rsidR="00117FAC" w:rsidRPr="00C46E53" w:rsidRDefault="00117FAC" w:rsidP="003A4FCA">
                  <w:pPr>
                    <w:spacing w:after="0"/>
                    <w:jc w:val="center"/>
                    <w:rPr>
                      <w:rFonts w:ascii="Times New Roman" w:hAnsi="Times New Roman" w:cs="Times New Roman"/>
                      <w:sz w:val="18"/>
                      <w:szCs w:val="20"/>
                    </w:rPr>
                  </w:pPr>
                  <w:r w:rsidRPr="00C46E53">
                    <w:rPr>
                      <w:rFonts w:ascii="Times New Roman" w:hAnsi="Times New Roman" w:cs="Times New Roman"/>
                      <w:sz w:val="18"/>
                      <w:szCs w:val="20"/>
                    </w:rPr>
                    <w:t>23</w:t>
                  </w:r>
                </w:p>
              </w:tc>
            </w:tr>
            <w:tr w:rsidR="00117FAC" w:rsidRPr="00C46E53" w:rsidTr="003A4FCA">
              <w:tc>
                <w:tcPr>
                  <w:tcW w:w="912" w:type="pct"/>
                  <w:tcBorders>
                    <w:top w:val="single" w:sz="8" w:space="0" w:color="4F81BD"/>
                    <w:left w:val="single" w:sz="8" w:space="0" w:color="4F81BD"/>
                    <w:bottom w:val="single" w:sz="8" w:space="0" w:color="4F81BD"/>
                  </w:tcBorders>
                  <w:shd w:val="clear" w:color="auto" w:fill="F2F2F2"/>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TOTALES</w:t>
                  </w:r>
                </w:p>
              </w:tc>
              <w:tc>
                <w:tcPr>
                  <w:tcW w:w="595" w:type="pct"/>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116</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27</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8</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3</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5</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5</w:t>
                  </w:r>
                </w:p>
              </w:tc>
              <w:tc>
                <w:tcPr>
                  <w:tcW w:w="0" w:type="auto"/>
                  <w:tcBorders>
                    <w:top w:val="single" w:sz="8" w:space="0" w:color="4F81BD"/>
                    <w:bottom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5</w:t>
                  </w:r>
                </w:p>
              </w:tc>
              <w:tc>
                <w:tcPr>
                  <w:tcW w:w="0" w:type="auto"/>
                  <w:tcBorders>
                    <w:top w:val="single" w:sz="8" w:space="0" w:color="4F81BD"/>
                    <w:bottom w:val="single" w:sz="8" w:space="0" w:color="4F81BD"/>
                    <w:right w:val="single" w:sz="8" w:space="0" w:color="4F81BD"/>
                  </w:tcBorders>
                  <w:vAlign w:val="center"/>
                  <w:hideMark/>
                </w:tcPr>
                <w:p w:rsidR="00117FAC" w:rsidRPr="00C46E53" w:rsidRDefault="00117FAC" w:rsidP="003A4FCA">
                  <w:pPr>
                    <w:spacing w:after="0"/>
                    <w:jc w:val="center"/>
                    <w:rPr>
                      <w:rFonts w:ascii="Times New Roman" w:hAnsi="Times New Roman" w:cs="Times New Roman"/>
                      <w:b/>
                      <w:bCs/>
                      <w:sz w:val="18"/>
                      <w:szCs w:val="20"/>
                    </w:rPr>
                  </w:pPr>
                  <w:r w:rsidRPr="00C46E53">
                    <w:rPr>
                      <w:rFonts w:ascii="Times New Roman" w:hAnsi="Times New Roman" w:cs="Times New Roman"/>
                      <w:b/>
                      <w:bCs/>
                      <w:sz w:val="18"/>
                      <w:szCs w:val="20"/>
                    </w:rPr>
                    <w:t>129</w:t>
                  </w:r>
                </w:p>
              </w:tc>
            </w:tr>
          </w:tbl>
          <w:p w:rsidR="00117FAC" w:rsidRPr="00C46E53" w:rsidRDefault="00117FAC" w:rsidP="003A4FCA">
            <w:pPr>
              <w:spacing w:after="240"/>
              <w:jc w:val="center"/>
              <w:rPr>
                <w:rFonts w:ascii="Times New Roman" w:hAnsi="Times New Roman" w:cs="Times New Roman"/>
              </w:rPr>
            </w:pPr>
          </w:p>
        </w:tc>
      </w:tr>
      <w:tr w:rsidR="00117FAC" w:rsidRPr="00C46E53" w:rsidTr="003A4FCA">
        <w:trPr>
          <w:tblCellSpacing w:w="0" w:type="dxa"/>
          <w:jc w:val="center"/>
        </w:trPr>
        <w:tc>
          <w:tcPr>
            <w:tcW w:w="0" w:type="auto"/>
            <w:vAlign w:val="center"/>
            <w:hideMark/>
          </w:tcPr>
          <w:p w:rsidR="00117FAC" w:rsidRPr="00C46E53" w:rsidRDefault="00117FAC" w:rsidP="003A4FCA">
            <w:pPr>
              <w:spacing w:after="240"/>
              <w:rPr>
                <w:rFonts w:ascii="Times New Roman" w:hAnsi="Times New Roman" w:cs="Times New Roman"/>
              </w:rPr>
            </w:pPr>
          </w:p>
        </w:tc>
      </w:tr>
    </w:tbl>
    <w:p w:rsidR="00117FAC" w:rsidRPr="00C46E53" w:rsidRDefault="00117FAC" w:rsidP="00117FAC">
      <w:pPr>
        <w:pStyle w:val="Prrafodelista"/>
        <w:spacing w:after="240"/>
        <w:rPr>
          <w:rFonts w:ascii="Times New Roman" w:hAnsi="Times New Roman" w:cs="Times New Roman"/>
          <w:b/>
          <w:sz w:val="20"/>
          <w:szCs w:val="22"/>
          <w:highlight w:val="yellow"/>
        </w:rPr>
      </w:pPr>
      <w:r w:rsidRPr="00C46E53">
        <w:rPr>
          <w:rFonts w:ascii="Times New Roman" w:hAnsi="Times New Roman" w:cs="Times New Roman"/>
          <w:sz w:val="20"/>
          <w:szCs w:val="22"/>
        </w:rPr>
        <w:t>Fuente: Sistema Integrado de Gestión</w:t>
      </w:r>
      <w:r w:rsidRPr="00C46E53">
        <w:rPr>
          <w:rFonts w:ascii="Times New Roman" w:hAnsi="Times New Roman" w:cs="Times New Roman"/>
          <w:sz w:val="20"/>
          <w:szCs w:val="22"/>
        </w:rPr>
        <w:br/>
      </w: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Redes, programas de cooperación e intercambio en otras organizaciones similares. </w:t>
      </w:r>
      <w:r w:rsidRPr="00C46E53">
        <w:rPr>
          <w:rFonts w:ascii="Times New Roman" w:hAnsi="Times New Roman" w:cs="Times New Roman"/>
          <w:sz w:val="22"/>
          <w:szCs w:val="22"/>
        </w:rPr>
        <w:t xml:space="preserve">El Sistema de Bibliotecas cuenta con redes y programas de cooperación. </w:t>
      </w:r>
      <w:r w:rsidRPr="00C46E53">
        <w:rPr>
          <w:rFonts w:ascii="Times New Roman" w:hAnsi="Times New Roman" w:cs="Times New Roman"/>
          <w:sz w:val="22"/>
        </w:rPr>
        <w:t xml:space="preserve">Se participa en el </w:t>
      </w:r>
      <w:r w:rsidRPr="00C46E53">
        <w:rPr>
          <w:rFonts w:ascii="Times New Roman" w:hAnsi="Times New Roman" w:cs="Times New Roman"/>
          <w:sz w:val="22"/>
          <w:szCs w:val="22"/>
        </w:rPr>
        <w:t xml:space="preserve">programa de conmutación bibliográfica,  a nivel nacional e internacional,  que permite disponer de </w:t>
      </w:r>
      <w:r w:rsidRPr="00C46E53">
        <w:rPr>
          <w:rFonts w:ascii="Times New Roman" w:hAnsi="Times New Roman" w:cs="Times New Roman"/>
          <w:sz w:val="22"/>
        </w:rPr>
        <w:t>documentos mediante el intercambio de archivos</w:t>
      </w:r>
      <w:r w:rsidRPr="00C46E53">
        <w:rPr>
          <w:rFonts w:ascii="Times New Roman" w:hAnsi="Times New Roman" w:cs="Times New Roman"/>
        </w:rPr>
        <w:t xml:space="preserve">.  </w:t>
      </w:r>
      <w:r w:rsidRPr="00C46E53">
        <w:rPr>
          <w:rFonts w:ascii="Times New Roman" w:hAnsi="Times New Roman" w:cs="Times New Roman"/>
          <w:sz w:val="22"/>
          <w:szCs w:val="22"/>
        </w:rPr>
        <w:t>Así mismo, la Biblioteca realiza intercambios de información interinstitucional</w:t>
      </w:r>
      <w:r w:rsidRPr="00C46E53">
        <w:rPr>
          <w:rFonts w:ascii="Times New Roman" w:hAnsi="Times New Roman" w:cs="Times New Roman"/>
          <w:color w:val="000000"/>
          <w:sz w:val="22"/>
          <w:szCs w:val="22"/>
        </w:rPr>
        <w:t>, que</w:t>
      </w:r>
      <w:r w:rsidRPr="00C46E53">
        <w:rPr>
          <w:rFonts w:ascii="Times New Roman" w:hAnsi="Times New Roman" w:cs="Times New Roman"/>
          <w:sz w:val="22"/>
          <w:szCs w:val="22"/>
        </w:rPr>
        <w:t xml:space="preserve"> consiste en el envío de la producción intelectual propia a cambio de material bibliográfico producido por otras instituciones. Adicionalmente, la Biblioteca recibe y acoge las donaciones que las instituciones, de acuerdo con políticas establecidas facilitan el enriquecimiento de las colecciones. </w:t>
      </w:r>
    </w:p>
    <w:p w:rsidR="00117FAC" w:rsidRPr="00C46E53" w:rsidRDefault="00117FAC" w:rsidP="00117FAC">
      <w:pPr>
        <w:spacing w:after="240"/>
        <w:jc w:val="both"/>
        <w:rPr>
          <w:rFonts w:ascii="Times New Roman" w:hAnsi="Times New Roman" w:cs="Times New Roman"/>
          <w:b/>
          <w:sz w:val="22"/>
          <w:szCs w:val="22"/>
        </w:rPr>
      </w:pPr>
    </w:p>
    <w:p w:rsidR="00117FAC" w:rsidRPr="00C05026" w:rsidRDefault="00B15DD5" w:rsidP="00C05026">
      <w:pPr>
        <w:spacing w:after="240"/>
        <w:jc w:val="both"/>
        <w:rPr>
          <w:rFonts w:ascii="Times New Roman" w:hAnsi="Times New Roman"/>
          <w:b/>
          <w:sz w:val="22"/>
          <w:szCs w:val="22"/>
        </w:rPr>
      </w:pPr>
      <w:r w:rsidRPr="00C46E53">
        <w:rPr>
          <w:rFonts w:ascii="Times New Roman" w:hAnsi="Times New Roman" w:cs="Times New Roman"/>
          <w:b/>
          <w:sz w:val="22"/>
          <w:szCs w:val="22"/>
        </w:rPr>
        <w:t>Políticas y procedimientos para adquisición de material bibliográfico.</w:t>
      </w:r>
      <w:r>
        <w:rPr>
          <w:rFonts w:ascii="Times New Roman" w:hAnsi="Times New Roman" w:cs="Times New Roman"/>
          <w:b/>
          <w:sz w:val="22"/>
          <w:szCs w:val="22"/>
        </w:rPr>
        <w:t xml:space="preserve"> </w:t>
      </w:r>
      <w:r w:rsidRPr="007565B3">
        <w:rPr>
          <w:rFonts w:ascii="Times New Roman" w:hAnsi="Times New Roman"/>
          <w:sz w:val="22"/>
          <w:szCs w:val="22"/>
        </w:rPr>
        <w:t>En el año 2006, la Rectoría expidió la Resolución No. 00327 por la cual se fijó la política de desarrollo de colecciones bibliográficas para el Sistema d</w:t>
      </w:r>
      <w:r>
        <w:rPr>
          <w:rFonts w:ascii="Times New Roman" w:hAnsi="Times New Roman"/>
          <w:sz w:val="22"/>
          <w:szCs w:val="22"/>
        </w:rPr>
        <w:t xml:space="preserve">e </w:t>
      </w:r>
      <w:r w:rsidRPr="007565B3">
        <w:rPr>
          <w:rFonts w:ascii="Times New Roman" w:hAnsi="Times New Roman"/>
          <w:sz w:val="22"/>
          <w:szCs w:val="22"/>
        </w:rPr>
        <w:t xml:space="preserve">Bibliotecas de la Universidad de Caldas, </w:t>
      </w:r>
      <w:r>
        <w:rPr>
          <w:rFonts w:ascii="Times New Roman" w:hAnsi="Times New Roman"/>
          <w:sz w:val="22"/>
          <w:szCs w:val="22"/>
        </w:rPr>
        <w:t>y</w:t>
      </w:r>
      <w:r w:rsidRPr="007565B3">
        <w:rPr>
          <w:rFonts w:ascii="Times New Roman" w:hAnsi="Times New Roman"/>
          <w:sz w:val="22"/>
          <w:szCs w:val="22"/>
        </w:rPr>
        <w:t xml:space="preserve"> en su </w:t>
      </w:r>
      <w:r w:rsidRPr="007565B3">
        <w:rPr>
          <w:rFonts w:ascii="Times New Roman" w:hAnsi="Times New Roman"/>
          <w:bCs/>
          <w:sz w:val="22"/>
          <w:szCs w:val="22"/>
        </w:rPr>
        <w:t>artículo 9 se plantea “..</w:t>
      </w:r>
      <w:r w:rsidRPr="007565B3">
        <w:rPr>
          <w:rFonts w:ascii="Times New Roman" w:hAnsi="Times New Roman"/>
          <w:sz w:val="22"/>
          <w:szCs w:val="22"/>
        </w:rPr>
        <w:t>.Revisión: Las políticas y criterios aquí consignados deberán ser revisados y actualizados cada dos años o antes si las circunstancias así lo exigen</w:t>
      </w:r>
      <w:r>
        <w:rPr>
          <w:rFonts w:ascii="Times New Roman" w:hAnsi="Times New Roman"/>
          <w:sz w:val="22"/>
          <w:szCs w:val="22"/>
        </w:rPr>
        <w:t>”, esta resolución perdió vigencia y por lo tanto debe ser revisada y ajustada con el fin de ponerla en concordancia con el plan de desarrollo aprobado en el año 2009 y con las políticas de calidad institucional. Institucionalmente se ha adoptado e</w:t>
      </w:r>
      <w:r w:rsidRPr="00C46E53">
        <w:rPr>
          <w:rFonts w:ascii="Times New Roman" w:hAnsi="Times New Roman"/>
          <w:spacing w:val="-4"/>
          <w:sz w:val="22"/>
          <w:szCs w:val="22"/>
        </w:rPr>
        <w:t xml:space="preserve">l </w:t>
      </w:r>
      <w:hyperlink r:id="rId315" w:history="1">
        <w:r w:rsidRPr="00C46E53">
          <w:rPr>
            <w:rStyle w:val="Hipervnculo"/>
            <w:rFonts w:ascii="Times New Roman" w:hAnsi="Times New Roman"/>
            <w:spacing w:val="-4"/>
            <w:sz w:val="22"/>
            <w:szCs w:val="22"/>
          </w:rPr>
          <w:t>Procedimiento para Selección y adquisición de Material Bibliográfico</w:t>
        </w:r>
      </w:hyperlink>
      <w:r>
        <w:rPr>
          <w:rFonts w:ascii="Times New Roman" w:hAnsi="Times New Roman"/>
          <w:spacing w:val="-4"/>
          <w:sz w:val="22"/>
          <w:szCs w:val="22"/>
        </w:rPr>
        <w:t>,  de acuerdo con la normatividad del SIG, que se deberá usar para satisfacer las necesidades de fortalecimiento de las distintas colecciones bibliográficas de la biblioteca.</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b/>
          <w:sz w:val="22"/>
          <w:szCs w:val="22"/>
        </w:rPr>
        <w:t>Participación de profesores en la adquisición de material bibliográfico y de servicios de información</w:t>
      </w:r>
      <w:r w:rsidR="00C05026">
        <w:rPr>
          <w:rFonts w:ascii="Times New Roman" w:hAnsi="Times New Roman" w:cs="Times New Roman"/>
          <w:sz w:val="22"/>
          <w:szCs w:val="22"/>
        </w:rPr>
        <w:t xml:space="preserve">.  </w:t>
      </w:r>
      <w:r w:rsidRPr="00C46E53">
        <w:rPr>
          <w:rFonts w:ascii="Times New Roman" w:hAnsi="Times New Roman" w:cs="Times New Roman"/>
          <w:spacing w:val="-4"/>
          <w:sz w:val="22"/>
          <w:szCs w:val="22"/>
        </w:rPr>
        <w:t>El área de servicios al público, de acuerdo con la demanda y oferta del material bibliográfico, hace sus solicitudes del material requerido por profesores para sus labores de investigación y docencia. Con base en estadísticas de préstamo y revisión de bibliografías de programas, se realiza un análisis para tomar decisiones frente a la compra del material bibliográfico requerido, en forma directa, cuando son distribuidores exclusivos o por la Junta  de Compras cuando se hace por oferta privada.</w:t>
      </w:r>
      <w:r w:rsidRPr="00C46E53">
        <w:rPr>
          <w:rFonts w:ascii="Times New Roman" w:hAnsi="Times New Roman" w:cs="Times New Roman"/>
          <w:sz w:val="22"/>
          <w:szCs w:val="22"/>
        </w:rPr>
        <w:t xml:space="preserve"> </w:t>
      </w:r>
      <w:r w:rsidRPr="00C46E53">
        <w:rPr>
          <w:rFonts w:ascii="Times New Roman" w:hAnsi="Times New Roman" w:cs="Times New Roman"/>
          <w:spacing w:val="-4"/>
          <w:sz w:val="22"/>
          <w:szCs w:val="22"/>
        </w:rPr>
        <w:t xml:space="preserve">Obsérvese </w:t>
      </w:r>
      <w:hyperlink r:id="rId316" w:history="1">
        <w:r w:rsidRPr="00C46E53">
          <w:rPr>
            <w:rStyle w:val="Hipervnculo"/>
            <w:rFonts w:ascii="Times New Roman" w:hAnsi="Times New Roman" w:cs="Times New Roman"/>
            <w:spacing w:val="-4"/>
            <w:sz w:val="22"/>
            <w:szCs w:val="22"/>
          </w:rPr>
          <w:t>convocatoria para solicitud de adquisiciones  de material bibliográfico</w:t>
        </w:r>
      </w:hyperlink>
      <w:r w:rsidRPr="00C46E53">
        <w:rPr>
          <w:rFonts w:ascii="Times New Roman" w:hAnsi="Times New Roman" w:cs="Times New Roman"/>
          <w:spacing w:val="-4"/>
          <w:sz w:val="22"/>
          <w:szCs w:val="22"/>
        </w:rPr>
        <w:t>. No obstante estas convocatorias que se realizan periódicamente, la respuesta de los docentes no es la esperada; según su misma apreciación, poco menos de la mitad de los docentes participa en la adquisición de material bibliográfico. Poco menos de la mitad de los docentes 43,9% califica la participación en la adquisición de material bibliográfica como alta y muy alta (zona de satisfacción).</w:t>
      </w:r>
    </w:p>
    <w:p w:rsidR="00117FAC" w:rsidRPr="00C46E53" w:rsidRDefault="00117FAC" w:rsidP="00117FAC">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lastRenderedPageBreak/>
        <w:drawing>
          <wp:inline distT="0" distB="0" distL="0" distR="0">
            <wp:extent cx="5029835" cy="2378976"/>
            <wp:effectExtent l="0" t="0" r="0" b="889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29998" cy="2379053"/>
                    </a:xfrm>
                    <a:prstGeom prst="rect">
                      <a:avLst/>
                    </a:prstGeom>
                    <a:noFill/>
                    <a:ln>
                      <a:noFill/>
                    </a:ln>
                  </pic:spPr>
                </pic:pic>
              </a:graphicData>
            </a:graphic>
          </wp:inline>
        </w:drawing>
      </w:r>
    </w:p>
    <w:p w:rsidR="00117FAC" w:rsidRPr="00C46E53" w:rsidRDefault="00117FAC" w:rsidP="00117FAC">
      <w:pPr>
        <w:spacing w:after="240"/>
        <w:jc w:val="center"/>
        <w:rPr>
          <w:rFonts w:ascii="Times New Roman" w:hAnsi="Times New Roman" w:cs="Times New Roman"/>
          <w:sz w:val="22"/>
          <w:szCs w:val="22"/>
        </w:rPr>
      </w:pPr>
    </w:p>
    <w:p w:rsidR="00117FAC" w:rsidRPr="00C46E53" w:rsidRDefault="00117FAC" w:rsidP="00117FAC">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b/>
          <w:color w:val="000000" w:themeColor="text1"/>
          <w:sz w:val="22"/>
          <w:szCs w:val="22"/>
        </w:rPr>
        <w:t xml:space="preserve">Material bibliográfico, documental y publicaciones seriadas disponibles físicamente en la institución: Número total de títulos y de volúmenes.  </w:t>
      </w:r>
      <w:r w:rsidRPr="00C46E53">
        <w:rPr>
          <w:rFonts w:ascii="Times New Roman" w:hAnsi="Times New Roman" w:cs="Times New Roman"/>
          <w:color w:val="000000" w:themeColor="text1"/>
          <w:sz w:val="22"/>
          <w:szCs w:val="22"/>
        </w:rPr>
        <w:t>Con respecto a los títulos bibliográficos disponibles se incrementó en un 27%; el Sistema de Bibliotecas posee un total de 124.061 títulos de material bibliográfico en las diferentes áreas del conocimiento, 81.069 son libros,  28.000 revistas entre suscripción y canje y 14.992 en material bibliográfico y publicaciones,  reportando los siguientes índices:</w:t>
      </w:r>
    </w:p>
    <w:tbl>
      <w:tblPr>
        <w:tblW w:w="0" w:type="auto"/>
        <w:tblBorders>
          <w:top w:val="single" w:sz="8" w:space="0" w:color="4F81BD"/>
          <w:left w:val="single" w:sz="8" w:space="0" w:color="4F81BD"/>
          <w:bottom w:val="single" w:sz="8" w:space="0" w:color="4F81BD"/>
          <w:right w:val="single" w:sz="8" w:space="0" w:color="4F81BD"/>
        </w:tblBorders>
        <w:tblLook w:val="04E0"/>
      </w:tblPr>
      <w:tblGrid>
        <w:gridCol w:w="3971"/>
        <w:gridCol w:w="2028"/>
        <w:gridCol w:w="1661"/>
        <w:gridCol w:w="1677"/>
      </w:tblGrid>
      <w:tr w:rsidR="00117FAC" w:rsidRPr="00C46E53" w:rsidTr="003A4FCA">
        <w:trPr>
          <w:trHeight w:val="209"/>
        </w:trPr>
        <w:tc>
          <w:tcPr>
            <w:tcW w:w="0" w:type="auto"/>
            <w:gridSpan w:val="4"/>
            <w:shd w:val="clear" w:color="auto" w:fill="4F81BD"/>
            <w:noWrap/>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b/>
                <w:bCs/>
                <w:color w:val="FFFFFF"/>
                <w:sz w:val="20"/>
                <w:szCs w:val="20"/>
              </w:rPr>
              <w:t>ÍNDICE DE TÍTULOS Y LIBROS POR ESTUDIANTE A 2010</w:t>
            </w:r>
          </w:p>
        </w:tc>
      </w:tr>
      <w:tr w:rsidR="00117FAC" w:rsidRPr="00C46E53" w:rsidTr="003A4FCA">
        <w:trPr>
          <w:trHeight w:val="209"/>
        </w:trPr>
        <w:tc>
          <w:tcPr>
            <w:tcW w:w="0" w:type="auto"/>
            <w:tcBorders>
              <w:top w:val="single" w:sz="8" w:space="0" w:color="4F81BD"/>
              <w:left w:val="single" w:sz="8" w:space="0" w:color="4F81BD"/>
              <w:bottom w:val="single" w:sz="8" w:space="0" w:color="4F81BD"/>
            </w:tcBorders>
            <w:shd w:val="clear" w:color="auto" w:fill="D9D9D9"/>
            <w:noWrap/>
            <w:vAlign w:val="center"/>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ESTUDIANTES MATRICULADOS 2010</w:t>
            </w:r>
          </w:p>
        </w:tc>
        <w:tc>
          <w:tcPr>
            <w:tcW w:w="0" w:type="auto"/>
            <w:tcBorders>
              <w:top w:val="single" w:sz="8" w:space="0" w:color="4F81BD"/>
              <w:bottom w:val="single" w:sz="8" w:space="0" w:color="4F81BD"/>
            </w:tcBorders>
            <w:shd w:val="clear" w:color="auto" w:fill="D9D9D9"/>
            <w:noWrap/>
            <w:vAlign w:val="center"/>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NO. ESTUDIANTES</w:t>
            </w:r>
          </w:p>
        </w:tc>
        <w:tc>
          <w:tcPr>
            <w:tcW w:w="0" w:type="auto"/>
            <w:tcBorders>
              <w:top w:val="single" w:sz="8" w:space="0" w:color="4F81BD"/>
              <w:bottom w:val="single" w:sz="8" w:space="0" w:color="4F81BD"/>
            </w:tcBorders>
            <w:shd w:val="clear" w:color="auto" w:fill="D9D9D9"/>
            <w:vAlign w:val="center"/>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No. TÍTULOS POR ESTUDIANTE</w:t>
            </w:r>
          </w:p>
        </w:tc>
        <w:tc>
          <w:tcPr>
            <w:tcW w:w="0" w:type="auto"/>
            <w:tcBorders>
              <w:top w:val="single" w:sz="8" w:space="0" w:color="4F81BD"/>
              <w:bottom w:val="single" w:sz="8" w:space="0" w:color="4F81BD"/>
              <w:right w:val="single" w:sz="8" w:space="0" w:color="4F81BD"/>
            </w:tcBorders>
            <w:shd w:val="clear" w:color="auto" w:fill="D9D9D9"/>
            <w:vAlign w:val="center"/>
          </w:tcPr>
          <w:p w:rsidR="00117FAC" w:rsidRPr="00C46E53" w:rsidRDefault="00117FAC" w:rsidP="00800EED">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N</w:t>
            </w:r>
            <w:r w:rsidR="00800EED">
              <w:rPr>
                <w:rFonts w:ascii="Times New Roman" w:hAnsi="Times New Roman" w:cs="Times New Roman"/>
                <w:b/>
                <w:bCs/>
                <w:color w:val="000000"/>
                <w:sz w:val="20"/>
                <w:szCs w:val="20"/>
              </w:rPr>
              <w:t>o</w:t>
            </w:r>
            <w:r w:rsidRPr="00C46E53">
              <w:rPr>
                <w:rFonts w:ascii="Times New Roman" w:hAnsi="Times New Roman" w:cs="Times New Roman"/>
                <w:b/>
                <w:bCs/>
                <w:color w:val="000000"/>
                <w:sz w:val="20"/>
                <w:szCs w:val="20"/>
              </w:rPr>
              <w:t>. DE LIBROS POR ESTUDIANTE</w:t>
            </w:r>
          </w:p>
        </w:tc>
      </w:tr>
      <w:tr w:rsidR="00117FAC" w:rsidRPr="00C46E53" w:rsidTr="003A4FCA">
        <w:trPr>
          <w:trHeight w:val="209"/>
        </w:trPr>
        <w:tc>
          <w:tcPr>
            <w:tcW w:w="0" w:type="auto"/>
            <w:shd w:val="clear" w:color="auto" w:fill="auto"/>
          </w:tcPr>
          <w:p w:rsidR="00117FAC" w:rsidRPr="00C46E53" w:rsidRDefault="00117FAC" w:rsidP="003A4FCA">
            <w:pPr>
              <w:spacing w:after="0"/>
              <w:jc w:val="both"/>
              <w:rPr>
                <w:rFonts w:ascii="Times New Roman" w:hAnsi="Times New Roman" w:cs="Times New Roman"/>
                <w:b/>
                <w:bCs/>
                <w:sz w:val="20"/>
                <w:szCs w:val="20"/>
              </w:rPr>
            </w:pPr>
            <w:r w:rsidRPr="00C46E53">
              <w:rPr>
                <w:rFonts w:ascii="Times New Roman" w:hAnsi="Times New Roman" w:cs="Times New Roman"/>
                <w:b/>
                <w:bCs/>
                <w:sz w:val="20"/>
                <w:szCs w:val="20"/>
              </w:rPr>
              <w:t>Estudiantes matriculados en programas de pregrado Universitario.</w:t>
            </w:r>
          </w:p>
        </w:tc>
        <w:tc>
          <w:tcPr>
            <w:tcW w:w="0" w:type="auto"/>
            <w:shd w:val="clear" w:color="auto" w:fill="auto"/>
            <w:noWrap/>
            <w:vAlign w:val="center"/>
          </w:tcPr>
          <w:p w:rsidR="00117FAC" w:rsidRPr="00C46E53" w:rsidRDefault="00117FAC" w:rsidP="003A4FCA">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9.174</w:t>
            </w:r>
          </w:p>
        </w:tc>
        <w:tc>
          <w:tcPr>
            <w:tcW w:w="0" w:type="auto"/>
            <w:shd w:val="clear" w:color="auto" w:fill="auto"/>
            <w:vAlign w:val="center"/>
          </w:tcPr>
          <w:p w:rsidR="00117FAC" w:rsidRPr="00C46E53" w:rsidRDefault="00117FAC" w:rsidP="003A4FCA">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13</w:t>
            </w:r>
          </w:p>
        </w:tc>
        <w:tc>
          <w:tcPr>
            <w:tcW w:w="0" w:type="auto"/>
            <w:shd w:val="clear" w:color="auto" w:fill="auto"/>
            <w:vAlign w:val="center"/>
          </w:tcPr>
          <w:p w:rsidR="00117FAC" w:rsidRPr="00C46E53" w:rsidRDefault="00117FAC" w:rsidP="003A4FCA">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9</w:t>
            </w:r>
          </w:p>
        </w:tc>
      </w:tr>
      <w:tr w:rsidR="00117FAC" w:rsidRPr="00C46E53" w:rsidTr="003A4FCA">
        <w:trPr>
          <w:trHeight w:val="209"/>
        </w:trPr>
        <w:tc>
          <w:tcPr>
            <w:tcW w:w="0" w:type="auto"/>
            <w:tcBorders>
              <w:top w:val="double" w:sz="6" w:space="0" w:color="4F81BD"/>
              <w:left w:val="single" w:sz="8" w:space="0" w:color="4F81BD"/>
              <w:bottom w:val="single" w:sz="8" w:space="0" w:color="4F81BD"/>
            </w:tcBorders>
            <w:shd w:val="clear" w:color="auto" w:fill="auto"/>
          </w:tcPr>
          <w:p w:rsidR="00117FAC" w:rsidRPr="00C46E53" w:rsidRDefault="00117FAC" w:rsidP="003A4FCA">
            <w:pPr>
              <w:spacing w:after="0"/>
              <w:jc w:val="both"/>
              <w:rPr>
                <w:rFonts w:ascii="Times New Roman" w:hAnsi="Times New Roman" w:cs="Times New Roman"/>
                <w:b/>
                <w:bCs/>
                <w:sz w:val="20"/>
                <w:szCs w:val="20"/>
              </w:rPr>
            </w:pPr>
            <w:r w:rsidRPr="00C46E53">
              <w:rPr>
                <w:rFonts w:ascii="Times New Roman" w:hAnsi="Times New Roman" w:cs="Times New Roman"/>
                <w:b/>
                <w:bCs/>
                <w:sz w:val="20"/>
                <w:szCs w:val="20"/>
              </w:rPr>
              <w:t>Total Estudiantes matriculados (incluye tecnologías y posgrados)</w:t>
            </w:r>
          </w:p>
        </w:tc>
        <w:tc>
          <w:tcPr>
            <w:tcW w:w="0" w:type="auto"/>
            <w:tcBorders>
              <w:top w:val="double" w:sz="6" w:space="0" w:color="4F81BD"/>
              <w:bottom w:val="single" w:sz="8" w:space="0" w:color="4F81BD"/>
            </w:tcBorders>
            <w:shd w:val="clear" w:color="auto" w:fill="auto"/>
            <w:noWrap/>
            <w:vAlign w:val="center"/>
          </w:tcPr>
          <w:p w:rsidR="00117FAC" w:rsidRPr="00C46E53" w:rsidRDefault="00117FAC" w:rsidP="003A4FCA">
            <w:pPr>
              <w:spacing w:after="0"/>
              <w:ind w:right="290"/>
              <w:jc w:val="center"/>
              <w:rPr>
                <w:rFonts w:ascii="Times New Roman" w:hAnsi="Times New Roman" w:cs="Times New Roman"/>
                <w:b/>
                <w:bCs/>
                <w:sz w:val="20"/>
                <w:szCs w:val="20"/>
              </w:rPr>
            </w:pPr>
            <w:r w:rsidRPr="00C46E53">
              <w:rPr>
                <w:rFonts w:ascii="Times New Roman" w:hAnsi="Times New Roman" w:cs="Times New Roman"/>
                <w:b/>
                <w:bCs/>
                <w:sz w:val="20"/>
                <w:szCs w:val="20"/>
              </w:rPr>
              <w:t>11.952</w:t>
            </w:r>
          </w:p>
        </w:tc>
        <w:tc>
          <w:tcPr>
            <w:tcW w:w="0" w:type="auto"/>
            <w:tcBorders>
              <w:top w:val="double" w:sz="6" w:space="0" w:color="4F81BD"/>
              <w:bottom w:val="single" w:sz="8" w:space="0" w:color="4F81BD"/>
            </w:tcBorders>
            <w:shd w:val="clear" w:color="auto" w:fill="auto"/>
            <w:vAlign w:val="center"/>
          </w:tcPr>
          <w:p w:rsidR="00117FAC" w:rsidRPr="00C46E53" w:rsidRDefault="00117FAC" w:rsidP="003A4FCA">
            <w:pPr>
              <w:spacing w:after="0"/>
              <w:ind w:right="290"/>
              <w:jc w:val="center"/>
              <w:rPr>
                <w:rFonts w:ascii="Times New Roman" w:hAnsi="Times New Roman" w:cs="Times New Roman"/>
                <w:b/>
                <w:bCs/>
                <w:sz w:val="20"/>
                <w:szCs w:val="20"/>
              </w:rPr>
            </w:pPr>
            <w:r w:rsidRPr="00C46E53">
              <w:rPr>
                <w:rFonts w:ascii="Times New Roman" w:hAnsi="Times New Roman" w:cs="Times New Roman"/>
                <w:b/>
                <w:bCs/>
                <w:sz w:val="20"/>
                <w:szCs w:val="20"/>
              </w:rPr>
              <w:t>10</w:t>
            </w:r>
          </w:p>
        </w:tc>
        <w:tc>
          <w:tcPr>
            <w:tcW w:w="0" w:type="auto"/>
            <w:tcBorders>
              <w:top w:val="double" w:sz="6" w:space="0" w:color="4F81BD"/>
              <w:bottom w:val="single" w:sz="8" w:space="0" w:color="4F81BD"/>
              <w:right w:val="single" w:sz="8" w:space="0" w:color="4F81BD"/>
            </w:tcBorders>
            <w:shd w:val="clear" w:color="auto" w:fill="auto"/>
            <w:vAlign w:val="center"/>
          </w:tcPr>
          <w:p w:rsidR="00117FAC" w:rsidRPr="00C46E53" w:rsidRDefault="00117FAC" w:rsidP="003A4FCA">
            <w:pPr>
              <w:spacing w:after="0"/>
              <w:ind w:right="290"/>
              <w:jc w:val="center"/>
              <w:rPr>
                <w:rFonts w:ascii="Times New Roman" w:hAnsi="Times New Roman" w:cs="Times New Roman"/>
                <w:b/>
                <w:bCs/>
                <w:sz w:val="20"/>
                <w:szCs w:val="20"/>
              </w:rPr>
            </w:pPr>
            <w:r w:rsidRPr="00C46E53">
              <w:rPr>
                <w:rFonts w:ascii="Times New Roman" w:hAnsi="Times New Roman" w:cs="Times New Roman"/>
                <w:b/>
                <w:bCs/>
                <w:sz w:val="20"/>
                <w:szCs w:val="20"/>
              </w:rPr>
              <w:t>7</w:t>
            </w:r>
          </w:p>
        </w:tc>
      </w:tr>
    </w:tbl>
    <w:p w:rsidR="00117FAC" w:rsidRPr="00C46E53" w:rsidRDefault="00117FAC" w:rsidP="00117FAC">
      <w:pPr>
        <w:spacing w:after="240"/>
        <w:jc w:val="both"/>
        <w:rPr>
          <w:rFonts w:ascii="Times New Roman" w:hAnsi="Times New Roman" w:cs="Times New Roman"/>
          <w:color w:val="FF0000"/>
          <w:sz w:val="22"/>
          <w:szCs w:val="22"/>
        </w:rPr>
      </w:pPr>
    </w:p>
    <w:p w:rsidR="00117FAC" w:rsidRPr="00C46E53" w:rsidRDefault="00117FAC" w:rsidP="00117FAC">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Con respecto al índice de 6.28 libros calculado para 2007 con 54.798 libros, pasamos a un índice favorable de 13 libros por cada estudiante matriculado en programas de pregrado universitario en 2010.</w:t>
      </w:r>
    </w:p>
    <w:tbl>
      <w:tblPr>
        <w:tblW w:w="4710" w:type="pct"/>
        <w:tblBorders>
          <w:top w:val="single" w:sz="8" w:space="0" w:color="4F81BD"/>
          <w:left w:val="single" w:sz="8" w:space="0" w:color="4F81BD"/>
          <w:bottom w:val="single" w:sz="8" w:space="0" w:color="4F81BD"/>
          <w:right w:val="single" w:sz="8" w:space="0" w:color="4F81BD"/>
        </w:tblBorders>
        <w:tblLook w:val="04E0"/>
      </w:tblPr>
      <w:tblGrid>
        <w:gridCol w:w="4054"/>
        <w:gridCol w:w="2595"/>
        <w:gridCol w:w="2147"/>
      </w:tblGrid>
      <w:tr w:rsidR="00800EED" w:rsidRPr="00C46E53" w:rsidTr="00800EED">
        <w:trPr>
          <w:trHeight w:val="295"/>
        </w:trPr>
        <w:tc>
          <w:tcPr>
            <w:tcW w:w="5000" w:type="pct"/>
            <w:gridSpan w:val="3"/>
            <w:shd w:val="clear" w:color="auto" w:fill="4F81BD"/>
            <w:noWrap/>
          </w:tcPr>
          <w:p w:rsidR="00800EED" w:rsidRPr="00C46E53" w:rsidRDefault="00800EED"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b/>
                <w:color w:val="FFFFFF"/>
                <w:sz w:val="20"/>
                <w:szCs w:val="20"/>
              </w:rPr>
              <w:t>MATERIAL BIBLIOGRÁFICO Y NÚMERO DE TÍTULOS EN EL SISTEMA DE BIBLIOTECAS</w:t>
            </w:r>
          </w:p>
        </w:tc>
      </w:tr>
      <w:tr w:rsidR="00800EED" w:rsidRPr="00C46E53" w:rsidTr="00800EED">
        <w:trPr>
          <w:trHeight w:val="209"/>
        </w:trPr>
        <w:tc>
          <w:tcPr>
            <w:tcW w:w="2304" w:type="pct"/>
            <w:tcBorders>
              <w:top w:val="single" w:sz="8" w:space="0" w:color="4F81BD"/>
              <w:left w:val="single" w:sz="8" w:space="0" w:color="4F81BD"/>
              <w:bottom w:val="single" w:sz="8" w:space="0" w:color="4F81BD"/>
            </w:tcBorders>
            <w:shd w:val="clear" w:color="auto" w:fill="F2F2F2"/>
            <w:noWrap/>
          </w:tcPr>
          <w:p w:rsidR="00800EED" w:rsidRPr="00C46E53" w:rsidRDefault="00800EED" w:rsidP="003A4FCA">
            <w:pPr>
              <w:spacing w:after="0"/>
              <w:jc w:val="both"/>
              <w:rPr>
                <w:rFonts w:ascii="Times New Roman" w:hAnsi="Times New Roman" w:cs="Times New Roman"/>
                <w:b/>
                <w:bCs/>
                <w:color w:val="000000"/>
                <w:sz w:val="20"/>
                <w:szCs w:val="20"/>
              </w:rPr>
            </w:pPr>
            <w:r w:rsidRPr="00C46E53">
              <w:rPr>
                <w:rFonts w:ascii="Times New Roman" w:hAnsi="Times New Roman" w:cs="Times New Roman"/>
                <w:b/>
                <w:color w:val="000000"/>
                <w:sz w:val="20"/>
                <w:szCs w:val="20"/>
              </w:rPr>
              <w:t>LOCALIZACIÓN</w:t>
            </w:r>
          </w:p>
        </w:tc>
        <w:tc>
          <w:tcPr>
            <w:tcW w:w="1475" w:type="pct"/>
            <w:tcBorders>
              <w:top w:val="single" w:sz="8" w:space="0" w:color="4F81BD"/>
              <w:bottom w:val="single" w:sz="8" w:space="0" w:color="4F81BD"/>
            </w:tcBorders>
            <w:noWrap/>
          </w:tcPr>
          <w:p w:rsidR="00800EED" w:rsidRPr="00C46E53" w:rsidRDefault="00800EED" w:rsidP="00211074">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No. TÍTULOS 2007</w:t>
            </w:r>
          </w:p>
        </w:tc>
        <w:tc>
          <w:tcPr>
            <w:tcW w:w="1222" w:type="pct"/>
            <w:tcBorders>
              <w:top w:val="single" w:sz="8" w:space="0" w:color="4F81BD"/>
              <w:bottom w:val="single" w:sz="8" w:space="0" w:color="4F81BD"/>
              <w:right w:val="single" w:sz="8" w:space="0" w:color="4F81BD"/>
            </w:tcBorders>
          </w:tcPr>
          <w:p w:rsidR="00800EED" w:rsidRPr="00C46E53" w:rsidRDefault="00800EED" w:rsidP="00211074">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No. TÍTULOS 2010</w:t>
            </w:r>
          </w:p>
        </w:tc>
      </w:tr>
      <w:tr w:rsidR="00800EED" w:rsidRPr="00C46E53" w:rsidTr="00800EED">
        <w:trPr>
          <w:trHeight w:val="209"/>
        </w:trPr>
        <w:tc>
          <w:tcPr>
            <w:tcW w:w="2304" w:type="pct"/>
            <w:shd w:val="clear" w:color="auto" w:fill="F2F2F2"/>
          </w:tcPr>
          <w:p w:rsidR="00800EED" w:rsidRPr="00C46E53" w:rsidRDefault="00800EED" w:rsidP="003A4FCA">
            <w:pPr>
              <w:spacing w:after="0"/>
              <w:jc w:val="both"/>
              <w:rPr>
                <w:rFonts w:ascii="Times New Roman" w:hAnsi="Times New Roman" w:cs="Times New Roman"/>
                <w:b/>
                <w:bCs/>
                <w:sz w:val="20"/>
                <w:szCs w:val="20"/>
              </w:rPr>
            </w:pPr>
            <w:r w:rsidRPr="00C46E53">
              <w:rPr>
                <w:rFonts w:ascii="Times New Roman" w:hAnsi="Times New Roman" w:cs="Times New Roman"/>
                <w:bCs/>
                <w:sz w:val="20"/>
                <w:szCs w:val="20"/>
              </w:rPr>
              <w:t>Biblioteca de Ciencias para la Salud</w:t>
            </w:r>
          </w:p>
        </w:tc>
        <w:tc>
          <w:tcPr>
            <w:tcW w:w="1475" w:type="pct"/>
            <w:noWrap/>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7.851</w:t>
            </w:r>
          </w:p>
        </w:tc>
        <w:tc>
          <w:tcPr>
            <w:tcW w:w="1222" w:type="pct"/>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10.049</w:t>
            </w:r>
          </w:p>
        </w:tc>
      </w:tr>
      <w:tr w:rsidR="00800EED" w:rsidRPr="00C46E53" w:rsidTr="00800EED">
        <w:trPr>
          <w:trHeight w:val="209"/>
        </w:trPr>
        <w:tc>
          <w:tcPr>
            <w:tcW w:w="2304" w:type="pct"/>
            <w:tcBorders>
              <w:top w:val="single" w:sz="8" w:space="0" w:color="4F81BD"/>
              <w:left w:val="single" w:sz="8" w:space="0" w:color="4F81BD"/>
              <w:bottom w:val="single" w:sz="8" w:space="0" w:color="4F81BD"/>
            </w:tcBorders>
            <w:shd w:val="clear" w:color="auto" w:fill="F2F2F2"/>
          </w:tcPr>
          <w:p w:rsidR="00800EED" w:rsidRPr="00C46E53" w:rsidRDefault="00800EED" w:rsidP="003A4FCA">
            <w:pPr>
              <w:spacing w:after="0"/>
              <w:jc w:val="both"/>
              <w:rPr>
                <w:rFonts w:ascii="Times New Roman" w:hAnsi="Times New Roman" w:cs="Times New Roman"/>
                <w:b/>
                <w:bCs/>
                <w:sz w:val="20"/>
                <w:szCs w:val="20"/>
              </w:rPr>
            </w:pPr>
            <w:r w:rsidRPr="00C46E53">
              <w:rPr>
                <w:rFonts w:ascii="Times New Roman" w:hAnsi="Times New Roman" w:cs="Times New Roman"/>
                <w:bCs/>
                <w:sz w:val="20"/>
                <w:szCs w:val="20"/>
              </w:rPr>
              <w:t>Biblioteca de Artes</w:t>
            </w:r>
          </w:p>
        </w:tc>
        <w:tc>
          <w:tcPr>
            <w:tcW w:w="1475" w:type="pct"/>
            <w:tcBorders>
              <w:top w:val="single" w:sz="8" w:space="0" w:color="4F81BD"/>
              <w:bottom w:val="single" w:sz="8" w:space="0" w:color="4F81BD"/>
            </w:tcBorders>
            <w:noWrap/>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3.582</w:t>
            </w:r>
          </w:p>
        </w:tc>
        <w:tc>
          <w:tcPr>
            <w:tcW w:w="1222" w:type="pct"/>
            <w:tcBorders>
              <w:top w:val="single" w:sz="8" w:space="0" w:color="4F81BD"/>
              <w:bottom w:val="single" w:sz="8" w:space="0" w:color="4F81BD"/>
              <w:right w:val="single" w:sz="8" w:space="0" w:color="4F81BD"/>
            </w:tcBorders>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5.396</w:t>
            </w:r>
          </w:p>
        </w:tc>
      </w:tr>
      <w:tr w:rsidR="00800EED" w:rsidRPr="00C46E53" w:rsidTr="00800EED">
        <w:trPr>
          <w:trHeight w:val="209"/>
        </w:trPr>
        <w:tc>
          <w:tcPr>
            <w:tcW w:w="2304" w:type="pct"/>
            <w:shd w:val="clear" w:color="auto" w:fill="F2F2F2"/>
            <w:noWrap/>
          </w:tcPr>
          <w:p w:rsidR="00800EED" w:rsidRPr="00C46E53" w:rsidRDefault="00800EED" w:rsidP="003A4FCA">
            <w:pPr>
              <w:spacing w:after="0"/>
              <w:jc w:val="both"/>
              <w:rPr>
                <w:rFonts w:ascii="Times New Roman" w:hAnsi="Times New Roman" w:cs="Times New Roman"/>
                <w:b/>
                <w:bCs/>
                <w:sz w:val="20"/>
                <w:szCs w:val="20"/>
              </w:rPr>
            </w:pPr>
            <w:r w:rsidRPr="00C46E53">
              <w:rPr>
                <w:rFonts w:ascii="Times New Roman" w:hAnsi="Times New Roman" w:cs="Times New Roman"/>
                <w:bCs/>
                <w:sz w:val="20"/>
                <w:szCs w:val="20"/>
              </w:rPr>
              <w:t>Biblioteca de Ciencias Sociales y Jurídicas</w:t>
            </w:r>
          </w:p>
        </w:tc>
        <w:tc>
          <w:tcPr>
            <w:tcW w:w="1475" w:type="pct"/>
            <w:noWrap/>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9.500</w:t>
            </w:r>
          </w:p>
        </w:tc>
        <w:tc>
          <w:tcPr>
            <w:tcW w:w="1222" w:type="pct"/>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14.993</w:t>
            </w:r>
          </w:p>
        </w:tc>
      </w:tr>
      <w:tr w:rsidR="00800EED" w:rsidRPr="00C46E53" w:rsidTr="00800EED">
        <w:trPr>
          <w:trHeight w:val="209"/>
        </w:trPr>
        <w:tc>
          <w:tcPr>
            <w:tcW w:w="2304" w:type="pct"/>
            <w:tcBorders>
              <w:top w:val="single" w:sz="8" w:space="0" w:color="4F81BD"/>
              <w:left w:val="single" w:sz="8" w:space="0" w:color="4F81BD"/>
              <w:bottom w:val="single" w:sz="8" w:space="0" w:color="4F81BD"/>
            </w:tcBorders>
            <w:shd w:val="clear" w:color="auto" w:fill="F2F2F2"/>
          </w:tcPr>
          <w:p w:rsidR="00800EED" w:rsidRPr="00C46E53" w:rsidRDefault="00800EED" w:rsidP="003A4FCA">
            <w:pPr>
              <w:spacing w:after="0"/>
              <w:rPr>
                <w:rFonts w:ascii="Times New Roman" w:hAnsi="Times New Roman" w:cs="Times New Roman"/>
                <w:b/>
                <w:bCs/>
                <w:sz w:val="20"/>
                <w:szCs w:val="20"/>
              </w:rPr>
            </w:pPr>
            <w:r w:rsidRPr="00C46E53">
              <w:rPr>
                <w:rFonts w:ascii="Times New Roman" w:hAnsi="Times New Roman" w:cs="Times New Roman"/>
                <w:bCs/>
                <w:sz w:val="20"/>
                <w:szCs w:val="20"/>
              </w:rPr>
              <w:t>Biblioteca Central</w:t>
            </w:r>
          </w:p>
        </w:tc>
        <w:tc>
          <w:tcPr>
            <w:tcW w:w="1475" w:type="pct"/>
            <w:tcBorders>
              <w:top w:val="single" w:sz="8" w:space="0" w:color="4F81BD"/>
              <w:bottom w:val="single" w:sz="8" w:space="0" w:color="4F81BD"/>
            </w:tcBorders>
            <w:noWrap/>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33.301</w:t>
            </w:r>
          </w:p>
        </w:tc>
        <w:tc>
          <w:tcPr>
            <w:tcW w:w="1222" w:type="pct"/>
            <w:tcBorders>
              <w:top w:val="single" w:sz="8" w:space="0" w:color="4F81BD"/>
              <w:bottom w:val="single" w:sz="8" w:space="0" w:color="4F81BD"/>
              <w:right w:val="single" w:sz="8" w:space="0" w:color="4F81BD"/>
            </w:tcBorders>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52.049</w:t>
            </w:r>
          </w:p>
        </w:tc>
      </w:tr>
      <w:tr w:rsidR="00800EED" w:rsidRPr="00C46E53" w:rsidTr="00800EED">
        <w:trPr>
          <w:trHeight w:val="209"/>
        </w:trPr>
        <w:tc>
          <w:tcPr>
            <w:tcW w:w="2304" w:type="pct"/>
            <w:shd w:val="clear" w:color="auto" w:fill="F2F2F2"/>
          </w:tcPr>
          <w:p w:rsidR="00800EED" w:rsidRPr="00C46E53" w:rsidRDefault="00800EED" w:rsidP="003A4FCA">
            <w:pPr>
              <w:spacing w:after="0"/>
              <w:jc w:val="both"/>
              <w:rPr>
                <w:rFonts w:ascii="Times New Roman" w:hAnsi="Times New Roman" w:cs="Times New Roman"/>
                <w:b/>
                <w:bCs/>
                <w:sz w:val="20"/>
                <w:szCs w:val="20"/>
              </w:rPr>
            </w:pPr>
            <w:r w:rsidRPr="00C46E53">
              <w:rPr>
                <w:rFonts w:ascii="Times New Roman" w:hAnsi="Times New Roman" w:cs="Times New Roman"/>
                <w:bCs/>
                <w:sz w:val="20"/>
                <w:szCs w:val="20"/>
              </w:rPr>
              <w:t>Biblioteca La Dorada</w:t>
            </w:r>
          </w:p>
        </w:tc>
        <w:tc>
          <w:tcPr>
            <w:tcW w:w="1475" w:type="pct"/>
            <w:noWrap/>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331</w:t>
            </w:r>
          </w:p>
        </w:tc>
        <w:tc>
          <w:tcPr>
            <w:tcW w:w="1222" w:type="pct"/>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331</w:t>
            </w:r>
          </w:p>
        </w:tc>
      </w:tr>
      <w:tr w:rsidR="00800EED" w:rsidRPr="00C46E53" w:rsidTr="00800EED">
        <w:trPr>
          <w:trHeight w:val="209"/>
        </w:trPr>
        <w:tc>
          <w:tcPr>
            <w:tcW w:w="2304" w:type="pct"/>
            <w:tcBorders>
              <w:top w:val="single" w:sz="8" w:space="0" w:color="4F81BD"/>
              <w:left w:val="single" w:sz="8" w:space="0" w:color="4F81BD"/>
              <w:bottom w:val="single" w:sz="8" w:space="0" w:color="4F81BD"/>
            </w:tcBorders>
            <w:shd w:val="clear" w:color="auto" w:fill="F2F2F2"/>
          </w:tcPr>
          <w:p w:rsidR="00800EED" w:rsidRPr="00C46E53" w:rsidRDefault="00800EED" w:rsidP="003A4FCA">
            <w:pPr>
              <w:spacing w:after="0"/>
              <w:rPr>
                <w:rFonts w:ascii="Times New Roman" w:hAnsi="Times New Roman" w:cs="Times New Roman"/>
                <w:b/>
                <w:bCs/>
                <w:sz w:val="20"/>
                <w:szCs w:val="20"/>
              </w:rPr>
            </w:pPr>
            <w:r w:rsidRPr="00C46E53">
              <w:rPr>
                <w:rFonts w:ascii="Times New Roman" w:hAnsi="Times New Roman" w:cs="Times New Roman"/>
                <w:bCs/>
                <w:sz w:val="20"/>
                <w:szCs w:val="20"/>
              </w:rPr>
              <w:t>Centros de documentación</w:t>
            </w:r>
          </w:p>
        </w:tc>
        <w:tc>
          <w:tcPr>
            <w:tcW w:w="1475" w:type="pct"/>
            <w:tcBorders>
              <w:top w:val="single" w:sz="8" w:space="0" w:color="4F81BD"/>
              <w:bottom w:val="single" w:sz="8" w:space="0" w:color="4F81BD"/>
            </w:tcBorders>
            <w:noWrap/>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21.562</w:t>
            </w:r>
          </w:p>
        </w:tc>
        <w:tc>
          <w:tcPr>
            <w:tcW w:w="1222" w:type="pct"/>
            <w:tcBorders>
              <w:top w:val="single" w:sz="8" w:space="0" w:color="4F81BD"/>
              <w:bottom w:val="single" w:sz="8" w:space="0" w:color="4F81BD"/>
              <w:right w:val="single" w:sz="8" w:space="0" w:color="4F81BD"/>
            </w:tcBorders>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10.627</w:t>
            </w:r>
          </w:p>
        </w:tc>
      </w:tr>
      <w:tr w:rsidR="00800EED" w:rsidRPr="00C46E53" w:rsidTr="00800EED">
        <w:trPr>
          <w:trHeight w:val="209"/>
        </w:trPr>
        <w:tc>
          <w:tcPr>
            <w:tcW w:w="2304" w:type="pct"/>
            <w:shd w:val="clear" w:color="auto" w:fill="F2F2F2"/>
            <w:noWrap/>
          </w:tcPr>
          <w:p w:rsidR="00800EED" w:rsidRPr="00C46E53" w:rsidRDefault="00800EED" w:rsidP="003A4FCA">
            <w:pPr>
              <w:spacing w:after="0"/>
              <w:jc w:val="right"/>
              <w:rPr>
                <w:rFonts w:ascii="Times New Roman" w:hAnsi="Times New Roman" w:cs="Times New Roman"/>
                <w:b/>
                <w:bCs/>
                <w:i/>
                <w:sz w:val="20"/>
                <w:szCs w:val="20"/>
              </w:rPr>
            </w:pPr>
            <w:r w:rsidRPr="00C46E53">
              <w:rPr>
                <w:rFonts w:ascii="Times New Roman" w:hAnsi="Times New Roman" w:cs="Times New Roman"/>
                <w:i/>
                <w:sz w:val="20"/>
                <w:szCs w:val="20"/>
              </w:rPr>
              <w:t>Total libros</w:t>
            </w:r>
          </w:p>
        </w:tc>
        <w:tc>
          <w:tcPr>
            <w:tcW w:w="1475" w:type="pct"/>
            <w:noWrap/>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54.798</w:t>
            </w:r>
          </w:p>
        </w:tc>
        <w:tc>
          <w:tcPr>
            <w:tcW w:w="1222" w:type="pct"/>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81.069</w:t>
            </w:r>
          </w:p>
        </w:tc>
      </w:tr>
      <w:tr w:rsidR="00800EED" w:rsidRPr="00C46E53" w:rsidTr="00800EED">
        <w:trPr>
          <w:trHeight w:val="209"/>
        </w:trPr>
        <w:tc>
          <w:tcPr>
            <w:tcW w:w="2304" w:type="pct"/>
            <w:tcBorders>
              <w:top w:val="single" w:sz="8" w:space="0" w:color="4F81BD"/>
              <w:left w:val="single" w:sz="8" w:space="0" w:color="4F81BD"/>
              <w:bottom w:val="single" w:sz="8" w:space="0" w:color="4F81BD"/>
            </w:tcBorders>
            <w:shd w:val="clear" w:color="auto" w:fill="F2F2F2"/>
            <w:noWrap/>
          </w:tcPr>
          <w:p w:rsidR="00800EED" w:rsidRPr="00C46E53" w:rsidRDefault="00800EED" w:rsidP="003A4FCA">
            <w:pPr>
              <w:spacing w:after="0"/>
              <w:jc w:val="right"/>
              <w:rPr>
                <w:rFonts w:ascii="Times New Roman" w:hAnsi="Times New Roman" w:cs="Times New Roman"/>
                <w:b/>
                <w:bCs/>
                <w:i/>
                <w:sz w:val="20"/>
                <w:szCs w:val="20"/>
              </w:rPr>
            </w:pPr>
            <w:r w:rsidRPr="00C46E53">
              <w:rPr>
                <w:rFonts w:ascii="Times New Roman" w:hAnsi="Times New Roman" w:cs="Times New Roman"/>
                <w:i/>
                <w:sz w:val="20"/>
                <w:szCs w:val="20"/>
              </w:rPr>
              <w:t>Total colecciones</w:t>
            </w:r>
          </w:p>
        </w:tc>
        <w:tc>
          <w:tcPr>
            <w:tcW w:w="1475" w:type="pct"/>
            <w:tcBorders>
              <w:top w:val="single" w:sz="8" w:space="0" w:color="4F81BD"/>
              <w:bottom w:val="single" w:sz="8" w:space="0" w:color="4F81BD"/>
            </w:tcBorders>
            <w:noWrap/>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3.910</w:t>
            </w:r>
          </w:p>
        </w:tc>
        <w:tc>
          <w:tcPr>
            <w:tcW w:w="1222" w:type="pct"/>
            <w:tcBorders>
              <w:top w:val="single" w:sz="8" w:space="0" w:color="4F81BD"/>
              <w:bottom w:val="single" w:sz="8" w:space="0" w:color="4F81BD"/>
              <w:right w:val="single" w:sz="8" w:space="0" w:color="4F81BD"/>
            </w:tcBorders>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3.910</w:t>
            </w:r>
          </w:p>
        </w:tc>
      </w:tr>
      <w:tr w:rsidR="00800EED" w:rsidRPr="00C46E53" w:rsidTr="00800EED">
        <w:trPr>
          <w:trHeight w:val="209"/>
        </w:trPr>
        <w:tc>
          <w:tcPr>
            <w:tcW w:w="2304" w:type="pct"/>
            <w:shd w:val="clear" w:color="auto" w:fill="F2F2F2"/>
            <w:noWrap/>
          </w:tcPr>
          <w:p w:rsidR="00800EED" w:rsidRPr="00C46E53" w:rsidRDefault="00800EED" w:rsidP="003A4FCA">
            <w:pPr>
              <w:spacing w:after="0"/>
              <w:jc w:val="right"/>
              <w:rPr>
                <w:rFonts w:ascii="Times New Roman" w:hAnsi="Times New Roman" w:cs="Times New Roman"/>
                <w:b/>
                <w:bCs/>
                <w:i/>
                <w:sz w:val="20"/>
                <w:szCs w:val="20"/>
              </w:rPr>
            </w:pPr>
            <w:r w:rsidRPr="00C46E53">
              <w:rPr>
                <w:rFonts w:ascii="Times New Roman" w:hAnsi="Times New Roman" w:cs="Times New Roman"/>
                <w:i/>
                <w:sz w:val="20"/>
                <w:szCs w:val="20"/>
              </w:rPr>
              <w:lastRenderedPageBreak/>
              <w:t>Total trabajos de grado</w:t>
            </w:r>
          </w:p>
        </w:tc>
        <w:tc>
          <w:tcPr>
            <w:tcW w:w="1475" w:type="pct"/>
            <w:noWrap/>
          </w:tcPr>
          <w:p w:rsidR="00800EED" w:rsidRPr="00C46E53" w:rsidRDefault="00800EED" w:rsidP="00211074">
            <w:pPr>
              <w:spacing w:after="0"/>
              <w:ind w:right="290"/>
              <w:jc w:val="center"/>
              <w:rPr>
                <w:rFonts w:ascii="Times New Roman" w:hAnsi="Times New Roman" w:cs="Times New Roman"/>
                <w:color w:val="000000" w:themeColor="text1"/>
                <w:sz w:val="20"/>
                <w:szCs w:val="20"/>
              </w:rPr>
            </w:pPr>
            <w:r w:rsidRPr="00C46E53">
              <w:rPr>
                <w:rFonts w:ascii="Times New Roman" w:hAnsi="Times New Roman" w:cs="Times New Roman"/>
                <w:color w:val="000000" w:themeColor="text1"/>
                <w:sz w:val="20"/>
                <w:szCs w:val="20"/>
              </w:rPr>
              <w:t>2.020</w:t>
            </w:r>
          </w:p>
        </w:tc>
        <w:tc>
          <w:tcPr>
            <w:tcW w:w="1222" w:type="pct"/>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6.253</w:t>
            </w:r>
          </w:p>
        </w:tc>
      </w:tr>
      <w:tr w:rsidR="00800EED" w:rsidRPr="00C46E53" w:rsidTr="00800EED">
        <w:trPr>
          <w:trHeight w:val="209"/>
        </w:trPr>
        <w:tc>
          <w:tcPr>
            <w:tcW w:w="2304" w:type="pct"/>
            <w:tcBorders>
              <w:top w:val="single" w:sz="8" w:space="0" w:color="4F81BD"/>
              <w:left w:val="single" w:sz="8" w:space="0" w:color="4F81BD"/>
              <w:bottom w:val="single" w:sz="8" w:space="0" w:color="4F81BD"/>
            </w:tcBorders>
            <w:shd w:val="clear" w:color="auto" w:fill="F2F2F2"/>
            <w:noWrap/>
          </w:tcPr>
          <w:p w:rsidR="00800EED" w:rsidRPr="00C46E53" w:rsidRDefault="00800EED" w:rsidP="003A4FCA">
            <w:pPr>
              <w:spacing w:after="0"/>
              <w:jc w:val="right"/>
              <w:rPr>
                <w:rFonts w:ascii="Times New Roman" w:hAnsi="Times New Roman" w:cs="Times New Roman"/>
                <w:b/>
                <w:bCs/>
                <w:i/>
                <w:sz w:val="20"/>
                <w:szCs w:val="20"/>
              </w:rPr>
            </w:pPr>
            <w:r w:rsidRPr="00C46E53">
              <w:rPr>
                <w:rFonts w:ascii="Times New Roman" w:hAnsi="Times New Roman" w:cs="Times New Roman"/>
                <w:i/>
                <w:sz w:val="20"/>
                <w:szCs w:val="20"/>
              </w:rPr>
              <w:t>Total revistas</w:t>
            </w:r>
          </w:p>
        </w:tc>
        <w:tc>
          <w:tcPr>
            <w:tcW w:w="1475" w:type="pct"/>
            <w:tcBorders>
              <w:top w:val="single" w:sz="8" w:space="0" w:color="4F81BD"/>
              <w:bottom w:val="single" w:sz="8" w:space="0" w:color="4F81BD"/>
            </w:tcBorders>
            <w:noWrap/>
          </w:tcPr>
          <w:p w:rsidR="00800EED" w:rsidRPr="00C46E53" w:rsidRDefault="00800EED" w:rsidP="00211074">
            <w:pPr>
              <w:spacing w:after="0"/>
              <w:ind w:right="290"/>
              <w:jc w:val="center"/>
              <w:rPr>
                <w:rFonts w:ascii="Times New Roman" w:hAnsi="Times New Roman" w:cs="Times New Roman"/>
                <w:strike/>
                <w:color w:val="000000" w:themeColor="text1"/>
                <w:sz w:val="20"/>
                <w:szCs w:val="20"/>
              </w:rPr>
            </w:pPr>
            <w:r w:rsidRPr="00C46E53">
              <w:rPr>
                <w:rFonts w:ascii="Times New Roman" w:hAnsi="Times New Roman" w:cs="Times New Roman"/>
                <w:color w:val="000000" w:themeColor="text1"/>
                <w:sz w:val="20"/>
                <w:szCs w:val="20"/>
              </w:rPr>
              <w:t>25.252</w:t>
            </w:r>
          </w:p>
        </w:tc>
        <w:tc>
          <w:tcPr>
            <w:tcW w:w="1222" w:type="pct"/>
            <w:tcBorders>
              <w:top w:val="single" w:sz="8" w:space="0" w:color="4F81BD"/>
              <w:bottom w:val="single" w:sz="8" w:space="0" w:color="4F81BD"/>
              <w:right w:val="single" w:sz="8" w:space="0" w:color="4F81BD"/>
            </w:tcBorders>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28.000</w:t>
            </w:r>
          </w:p>
        </w:tc>
      </w:tr>
      <w:tr w:rsidR="00800EED" w:rsidRPr="00C46E53" w:rsidTr="00800EED">
        <w:trPr>
          <w:trHeight w:val="209"/>
        </w:trPr>
        <w:tc>
          <w:tcPr>
            <w:tcW w:w="2304" w:type="pct"/>
            <w:shd w:val="clear" w:color="auto" w:fill="F2F2F2"/>
            <w:noWrap/>
          </w:tcPr>
          <w:p w:rsidR="00800EED" w:rsidRPr="00C46E53" w:rsidRDefault="00800EED" w:rsidP="003A4FCA">
            <w:pPr>
              <w:spacing w:after="0"/>
              <w:jc w:val="right"/>
              <w:rPr>
                <w:rFonts w:ascii="Times New Roman" w:hAnsi="Times New Roman" w:cs="Times New Roman"/>
                <w:b/>
                <w:bCs/>
                <w:i/>
                <w:sz w:val="20"/>
                <w:szCs w:val="20"/>
              </w:rPr>
            </w:pPr>
            <w:r w:rsidRPr="00C46E53">
              <w:rPr>
                <w:rFonts w:ascii="Times New Roman" w:hAnsi="Times New Roman" w:cs="Times New Roman"/>
                <w:i/>
                <w:sz w:val="20"/>
                <w:szCs w:val="20"/>
              </w:rPr>
              <w:t>Total material audiovisual, planos y partituras</w:t>
            </w:r>
          </w:p>
        </w:tc>
        <w:tc>
          <w:tcPr>
            <w:tcW w:w="1475" w:type="pct"/>
            <w:noWrap/>
          </w:tcPr>
          <w:p w:rsidR="00800EED" w:rsidRPr="00C46E53" w:rsidRDefault="00800EED" w:rsidP="00211074">
            <w:pPr>
              <w:spacing w:after="0"/>
              <w:ind w:right="290"/>
              <w:jc w:val="center"/>
              <w:rPr>
                <w:rFonts w:ascii="Times New Roman" w:hAnsi="Times New Roman" w:cs="Times New Roman"/>
                <w:color w:val="000000" w:themeColor="text1"/>
                <w:sz w:val="20"/>
                <w:szCs w:val="20"/>
              </w:rPr>
            </w:pPr>
            <w:r w:rsidRPr="00C46E53">
              <w:rPr>
                <w:rFonts w:ascii="Times New Roman" w:hAnsi="Times New Roman" w:cs="Times New Roman"/>
                <w:color w:val="000000" w:themeColor="text1"/>
                <w:sz w:val="20"/>
                <w:szCs w:val="20"/>
              </w:rPr>
              <w:t>8.334</w:t>
            </w:r>
          </w:p>
        </w:tc>
        <w:tc>
          <w:tcPr>
            <w:tcW w:w="1222" w:type="pct"/>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8.334</w:t>
            </w:r>
          </w:p>
        </w:tc>
      </w:tr>
      <w:tr w:rsidR="00800EED" w:rsidRPr="00C46E53" w:rsidTr="00800EED">
        <w:trPr>
          <w:trHeight w:val="209"/>
        </w:trPr>
        <w:tc>
          <w:tcPr>
            <w:tcW w:w="2304" w:type="pct"/>
            <w:tcBorders>
              <w:top w:val="single" w:sz="8" w:space="0" w:color="4F81BD"/>
              <w:left w:val="single" w:sz="8" w:space="0" w:color="4F81BD"/>
              <w:bottom w:val="single" w:sz="8" w:space="0" w:color="4F81BD"/>
            </w:tcBorders>
            <w:shd w:val="clear" w:color="auto" w:fill="F2F2F2"/>
            <w:noWrap/>
          </w:tcPr>
          <w:p w:rsidR="00800EED" w:rsidRPr="00C46E53" w:rsidRDefault="00800EED" w:rsidP="003A4FCA">
            <w:pPr>
              <w:spacing w:after="0"/>
              <w:jc w:val="right"/>
              <w:rPr>
                <w:rFonts w:ascii="Times New Roman" w:hAnsi="Times New Roman" w:cs="Times New Roman"/>
                <w:b/>
                <w:bCs/>
                <w:i/>
                <w:sz w:val="20"/>
                <w:szCs w:val="20"/>
              </w:rPr>
            </w:pPr>
            <w:r w:rsidRPr="00C46E53">
              <w:rPr>
                <w:rFonts w:ascii="Times New Roman" w:hAnsi="Times New Roman" w:cs="Times New Roman"/>
                <w:i/>
                <w:sz w:val="20"/>
                <w:szCs w:val="20"/>
              </w:rPr>
              <w:t>Total Líneas de Investigación</w:t>
            </w:r>
          </w:p>
        </w:tc>
        <w:tc>
          <w:tcPr>
            <w:tcW w:w="1475" w:type="pct"/>
            <w:tcBorders>
              <w:top w:val="single" w:sz="8" w:space="0" w:color="4F81BD"/>
              <w:bottom w:val="single" w:sz="8" w:space="0" w:color="4F81BD"/>
            </w:tcBorders>
            <w:noWrap/>
          </w:tcPr>
          <w:p w:rsidR="00800EED" w:rsidRPr="00C46E53" w:rsidRDefault="00800EED" w:rsidP="00211074">
            <w:pPr>
              <w:spacing w:after="0"/>
              <w:ind w:right="290"/>
              <w:jc w:val="center"/>
              <w:rPr>
                <w:rFonts w:ascii="Times New Roman" w:hAnsi="Times New Roman" w:cs="Times New Roman"/>
                <w:color w:val="000000" w:themeColor="text1"/>
                <w:sz w:val="20"/>
                <w:szCs w:val="20"/>
              </w:rPr>
            </w:pPr>
          </w:p>
        </w:tc>
        <w:tc>
          <w:tcPr>
            <w:tcW w:w="1222" w:type="pct"/>
            <w:tcBorders>
              <w:top w:val="single" w:sz="8" w:space="0" w:color="4F81BD"/>
              <w:bottom w:val="single" w:sz="8" w:space="0" w:color="4F81BD"/>
              <w:right w:val="single" w:sz="8" w:space="0" w:color="4F81BD"/>
            </w:tcBorders>
          </w:tcPr>
          <w:p w:rsidR="00800EED" w:rsidRPr="00C46E53" w:rsidRDefault="00800EED" w:rsidP="00211074">
            <w:pPr>
              <w:spacing w:after="0"/>
              <w:ind w:right="290"/>
              <w:jc w:val="center"/>
              <w:rPr>
                <w:rFonts w:ascii="Times New Roman" w:hAnsi="Times New Roman" w:cs="Times New Roman"/>
                <w:sz w:val="20"/>
                <w:szCs w:val="20"/>
              </w:rPr>
            </w:pPr>
            <w:r w:rsidRPr="00C46E53">
              <w:rPr>
                <w:rFonts w:ascii="Times New Roman" w:hAnsi="Times New Roman" w:cs="Times New Roman"/>
                <w:sz w:val="20"/>
                <w:szCs w:val="20"/>
              </w:rPr>
              <w:t>772</w:t>
            </w:r>
          </w:p>
        </w:tc>
      </w:tr>
      <w:tr w:rsidR="00800EED" w:rsidRPr="00C46E53" w:rsidTr="00800EED">
        <w:trPr>
          <w:trHeight w:val="42"/>
        </w:trPr>
        <w:tc>
          <w:tcPr>
            <w:tcW w:w="2304" w:type="pct"/>
            <w:tcBorders>
              <w:top w:val="double" w:sz="6" w:space="0" w:color="4F81BD"/>
              <w:left w:val="single" w:sz="8" w:space="0" w:color="4F81BD"/>
              <w:bottom w:val="single" w:sz="8" w:space="0" w:color="4F81BD"/>
            </w:tcBorders>
            <w:shd w:val="clear" w:color="auto" w:fill="F2F2F2"/>
            <w:noWrap/>
          </w:tcPr>
          <w:p w:rsidR="00800EED" w:rsidRPr="00C46E53" w:rsidRDefault="00800EED" w:rsidP="003A4FCA">
            <w:pPr>
              <w:spacing w:after="0"/>
              <w:jc w:val="right"/>
              <w:rPr>
                <w:rFonts w:ascii="Times New Roman" w:hAnsi="Times New Roman" w:cs="Times New Roman"/>
                <w:b/>
                <w:bCs/>
                <w:sz w:val="20"/>
                <w:szCs w:val="20"/>
              </w:rPr>
            </w:pPr>
            <w:r w:rsidRPr="00C46E53">
              <w:rPr>
                <w:rFonts w:ascii="Times New Roman" w:hAnsi="Times New Roman" w:cs="Times New Roman"/>
                <w:b/>
                <w:sz w:val="20"/>
                <w:szCs w:val="20"/>
              </w:rPr>
              <w:t>TOTAL MATERIAL BIBLIOGRÁFICO</w:t>
            </w:r>
          </w:p>
        </w:tc>
        <w:tc>
          <w:tcPr>
            <w:tcW w:w="1475" w:type="pct"/>
            <w:tcBorders>
              <w:top w:val="double" w:sz="6" w:space="0" w:color="4F81BD"/>
              <w:bottom w:val="single" w:sz="8" w:space="0" w:color="4F81BD"/>
            </w:tcBorders>
            <w:noWrap/>
          </w:tcPr>
          <w:p w:rsidR="00800EED" w:rsidRPr="00C46E53" w:rsidRDefault="00800EED" w:rsidP="00211074">
            <w:pPr>
              <w:spacing w:after="0"/>
              <w:ind w:right="290"/>
              <w:jc w:val="center"/>
              <w:rPr>
                <w:rFonts w:ascii="Times New Roman" w:hAnsi="Times New Roman" w:cs="Times New Roman"/>
                <w:b/>
                <w:bCs/>
                <w:color w:val="000000" w:themeColor="text1"/>
                <w:sz w:val="20"/>
                <w:szCs w:val="20"/>
              </w:rPr>
            </w:pPr>
            <w:r w:rsidRPr="00C46E53">
              <w:rPr>
                <w:rFonts w:ascii="Times New Roman" w:hAnsi="Times New Roman" w:cs="Times New Roman"/>
                <w:b/>
                <w:bCs/>
                <w:color w:val="000000" w:themeColor="text1"/>
                <w:sz w:val="20"/>
                <w:szCs w:val="20"/>
              </w:rPr>
              <w:t>97.420</w:t>
            </w:r>
          </w:p>
        </w:tc>
        <w:tc>
          <w:tcPr>
            <w:tcW w:w="1222" w:type="pct"/>
            <w:tcBorders>
              <w:top w:val="double" w:sz="6" w:space="0" w:color="4F81BD"/>
              <w:bottom w:val="single" w:sz="8" w:space="0" w:color="4F81BD"/>
              <w:right w:val="single" w:sz="8" w:space="0" w:color="4F81BD"/>
            </w:tcBorders>
          </w:tcPr>
          <w:p w:rsidR="00800EED" w:rsidRPr="00C46E53" w:rsidRDefault="00800EED" w:rsidP="00211074">
            <w:pPr>
              <w:spacing w:after="0"/>
              <w:ind w:right="290"/>
              <w:jc w:val="center"/>
              <w:rPr>
                <w:rFonts w:ascii="Times New Roman" w:hAnsi="Times New Roman" w:cs="Times New Roman"/>
                <w:b/>
                <w:bCs/>
                <w:sz w:val="20"/>
                <w:szCs w:val="20"/>
              </w:rPr>
            </w:pPr>
            <w:r w:rsidRPr="00C46E53">
              <w:rPr>
                <w:rFonts w:ascii="Times New Roman" w:hAnsi="Times New Roman" w:cs="Times New Roman"/>
                <w:b/>
                <w:bCs/>
                <w:sz w:val="20"/>
                <w:szCs w:val="20"/>
              </w:rPr>
              <w:t>124.061</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Fuente: Sistema de Bibliotecas</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b/>
          <w:sz w:val="22"/>
          <w:szCs w:val="22"/>
        </w:rPr>
        <w:t>Disponibilidad de bases de datos especializadas relacionadas con los programas que ofrece la institución, descripción de su funcionamiento y forma de actualización</w:t>
      </w:r>
      <w:r w:rsidRPr="00C46E53">
        <w:rPr>
          <w:rFonts w:ascii="Times New Roman" w:hAnsi="Times New Roman" w:cs="Times New Roman"/>
          <w:sz w:val="22"/>
          <w:szCs w:val="22"/>
        </w:rPr>
        <w:t>. La biblioteca dispone de un catálogo en línea que integra colecc</w:t>
      </w:r>
      <w:r w:rsidR="00631440">
        <w:rPr>
          <w:rFonts w:ascii="Times New Roman" w:hAnsi="Times New Roman" w:cs="Times New Roman"/>
          <w:sz w:val="22"/>
          <w:szCs w:val="22"/>
        </w:rPr>
        <w:t>iones del Sistema de Biblioteca</w:t>
      </w:r>
      <w:r w:rsidRPr="00C46E53">
        <w:rPr>
          <w:rFonts w:ascii="Times New Roman" w:hAnsi="Times New Roman" w:cs="Times New Roman"/>
          <w:sz w:val="22"/>
          <w:szCs w:val="22"/>
        </w:rPr>
        <w:t xml:space="preserve">.   Este catálogo, en un sistema integrado de automatización de bibliotecas, llamado  ALEPH 500, cuenta con dos servidores donde se encuentra almacenada la base de datos.  Se han licenciado 15  bases de datos, a las cuales se puede acceder a través de Internet dentro del campus universitario y fuera del mismo con las claves asignadas: SCIENCE DIRECT, JSTOR, OVID, PROQUEST,  E-LIBRO – E-BRARY, ENGINEERING VILLAGE Y SCOPUS, PRIMAL PICTURE, LEX BASE, LEGIS, JURISVERSIA, NOTICIERO OFICIAL, HIANRI, </w:t>
      </w:r>
      <w:r w:rsidRPr="00FE6045">
        <w:rPr>
          <w:rStyle w:val="Textoennegrita"/>
          <w:rFonts w:ascii="Times New Roman" w:hAnsi="Times New Roman"/>
          <w:b w:val="0"/>
          <w:sz w:val="22"/>
          <w:szCs w:val="22"/>
        </w:rPr>
        <w:t>RILM, V/LEX</w:t>
      </w:r>
    </w:p>
    <w:p w:rsidR="00117FAC" w:rsidRPr="00C46E53" w:rsidRDefault="00117FAC" w:rsidP="00117FAC">
      <w:pPr>
        <w:spacing w:after="0"/>
        <w:rPr>
          <w:rFonts w:ascii="Times New Roman" w:hAnsi="Times New Roman" w:cs="Times New Roman"/>
          <w:b/>
          <w:bCs/>
          <w:sz w:val="20"/>
          <w:szCs w:val="20"/>
        </w:rPr>
      </w:pPr>
    </w:p>
    <w:p w:rsidR="00117FAC" w:rsidRPr="00C46E53" w:rsidRDefault="00117FAC" w:rsidP="00117FAC">
      <w:pPr>
        <w:spacing w:after="240"/>
        <w:jc w:val="both"/>
        <w:rPr>
          <w:rFonts w:ascii="Times New Roman" w:hAnsi="Times New Roman" w:cs="Times New Roman"/>
          <w:sz w:val="22"/>
          <w:szCs w:val="20"/>
        </w:rPr>
      </w:pPr>
      <w:r w:rsidRPr="00C46E53">
        <w:rPr>
          <w:rFonts w:ascii="Times New Roman" w:hAnsi="Times New Roman" w:cs="Times New Roman"/>
          <w:sz w:val="22"/>
          <w:szCs w:val="20"/>
        </w:rPr>
        <w:t xml:space="preserve">Según la gráfica contigua, es posible advertir una zona de satisfacción superior al 50% (alto y muy alto) en disponibilidad, accesibilidad y actualidad de las bases de datos, sin embargo, en cuanto al  uso decrece dicha zona. </w:t>
      </w:r>
    </w:p>
    <w:p w:rsidR="00117FAC" w:rsidRPr="00C46E53" w:rsidRDefault="00117FAC" w:rsidP="00117FAC">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drawing>
          <wp:inline distT="0" distB="0" distL="0" distR="0">
            <wp:extent cx="4801235" cy="2416006"/>
            <wp:effectExtent l="0" t="0" r="0" b="0"/>
            <wp:docPr id="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1589" cy="2416184"/>
                    </a:xfrm>
                    <a:prstGeom prst="rect">
                      <a:avLst/>
                    </a:prstGeom>
                    <a:noFill/>
                    <a:ln>
                      <a:noFill/>
                    </a:ln>
                  </pic:spPr>
                </pic:pic>
              </a:graphicData>
            </a:graphic>
          </wp:inline>
        </w:drawing>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estudiantes y profesores sobre los recursos bibliográficos disponibles en su campo. </w:t>
      </w:r>
      <w:r w:rsidRPr="00C46E53">
        <w:rPr>
          <w:rFonts w:ascii="Times New Roman" w:hAnsi="Times New Roman" w:cs="Times New Roman"/>
          <w:sz w:val="22"/>
          <w:szCs w:val="22"/>
        </w:rPr>
        <w:t>Se destaca al respecto una zona de satisfacción inferior al 50% en cuanto a la suficiencia de recursos bibliográficos por parte de docentes y estudiantes.</w:t>
      </w:r>
    </w:p>
    <w:p w:rsidR="00117FAC" w:rsidRPr="00C46E53" w:rsidRDefault="00117FAC" w:rsidP="00117FAC">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lastRenderedPageBreak/>
        <w:drawing>
          <wp:anchor distT="0" distB="0" distL="114300" distR="114300" simplePos="0" relativeHeight="251662336" behindDoc="0" locked="0" layoutInCell="1" allowOverlap="1">
            <wp:simplePos x="0" y="0"/>
            <wp:positionH relativeFrom="column">
              <wp:posOffset>271145</wp:posOffset>
            </wp:positionH>
            <wp:positionV relativeFrom="paragraph">
              <wp:posOffset>0</wp:posOffset>
            </wp:positionV>
            <wp:extent cx="5258435" cy="3210560"/>
            <wp:effectExtent l="0" t="0" r="0" b="0"/>
            <wp:wrapTopAndBottom/>
            <wp:docPr id="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8435" cy="3210560"/>
                    </a:xfrm>
                    <a:prstGeom prst="rect">
                      <a:avLst/>
                    </a:prstGeom>
                    <a:noFill/>
                    <a:ln>
                      <a:noFill/>
                    </a:ln>
                  </pic:spPr>
                </pic:pic>
              </a:graphicData>
            </a:graphic>
          </wp:anchor>
        </w:drawing>
      </w:r>
    </w:p>
    <w:tbl>
      <w:tblPr>
        <w:tblW w:w="5483" w:type="pct"/>
        <w:tblCellMar>
          <w:left w:w="0" w:type="dxa"/>
          <w:right w:w="0" w:type="dxa"/>
        </w:tblCellMar>
        <w:tblLook w:val="0000"/>
      </w:tblPr>
      <w:tblGrid>
        <w:gridCol w:w="9480"/>
        <w:gridCol w:w="522"/>
      </w:tblGrid>
      <w:tr w:rsidR="00117FAC" w:rsidRPr="00C46E53" w:rsidTr="003A4FCA">
        <w:trPr>
          <w:trHeight w:val="148"/>
        </w:trPr>
        <w:tc>
          <w:tcPr>
            <w:tcW w:w="5000" w:type="pct"/>
            <w:gridSpan w:val="2"/>
            <w:tcBorders>
              <w:top w:val="nil"/>
              <w:left w:val="nil"/>
              <w:bottom w:val="nil"/>
              <w:right w:val="nil"/>
            </w:tcBorders>
            <w:vAlign w:val="center"/>
          </w:tcPr>
          <w:p w:rsidR="00117FAC" w:rsidRPr="00C46E53" w:rsidRDefault="00117FAC" w:rsidP="003A4FCA">
            <w:pPr>
              <w:spacing w:after="240"/>
              <w:jc w:val="both"/>
              <w:rPr>
                <w:rFonts w:ascii="Times New Roman" w:hAnsi="Times New Roman" w:cs="Times New Roman"/>
                <w:b/>
              </w:rPr>
            </w:pPr>
          </w:p>
          <w:p w:rsidR="00117FAC" w:rsidRPr="00C46E53" w:rsidRDefault="00117FAC" w:rsidP="003A4FCA">
            <w:pPr>
              <w:spacing w:after="240"/>
              <w:jc w:val="both"/>
              <w:rPr>
                <w:rFonts w:ascii="Times New Roman" w:hAnsi="Times New Roman" w:cs="Times New Roman"/>
              </w:rPr>
            </w:pPr>
            <w:r w:rsidRPr="00C46E53">
              <w:rPr>
                <w:rFonts w:ascii="Times New Roman" w:hAnsi="Times New Roman" w:cs="Times New Roman"/>
                <w:b/>
                <w:sz w:val="22"/>
                <w:szCs w:val="22"/>
              </w:rPr>
              <w:t>Organización de sistemas de consulta bibliográfica</w:t>
            </w:r>
            <w:r w:rsidRPr="00C46E53">
              <w:rPr>
                <w:rFonts w:ascii="Times New Roman" w:hAnsi="Times New Roman" w:cs="Times New Roman"/>
                <w:sz w:val="22"/>
                <w:szCs w:val="22"/>
              </w:rPr>
              <w:t xml:space="preserve">. A través de su </w:t>
            </w:r>
            <w:hyperlink r:id="rId320" w:history="1">
              <w:r w:rsidRPr="00C46E53">
                <w:rPr>
                  <w:rStyle w:val="Hipervnculo"/>
                  <w:rFonts w:ascii="Times New Roman" w:hAnsi="Times New Roman" w:cs="Times New Roman"/>
                  <w:sz w:val="22"/>
                  <w:szCs w:val="22"/>
                </w:rPr>
                <w:t>sitio Web</w:t>
              </w:r>
            </w:hyperlink>
            <w:r w:rsidRPr="00C46E53">
              <w:rPr>
                <w:rFonts w:ascii="Times New Roman" w:hAnsi="Times New Roman" w:cs="Times New Roman"/>
                <w:sz w:val="22"/>
                <w:szCs w:val="22"/>
              </w:rPr>
              <w:t xml:space="preserve">, el Sistema de Bibliotecas hace posible la solicitud de servicios como: consulta bibliográfica, asesoría y referencia; además, mediante el envío  de perfiles de usuarios, según intereses personales de información, se da curso al servicio de Diseminación Selectiva de información.  Para consulta de las colecciones de la biblioteca se tiene disponible el   </w:t>
            </w:r>
            <w:hyperlink r:id="rId321" w:history="1">
              <w:r w:rsidRPr="00C46E53">
                <w:rPr>
                  <w:rStyle w:val="Hipervnculo"/>
                  <w:rFonts w:ascii="Times New Roman" w:hAnsi="Times New Roman" w:cs="Times New Roman"/>
                  <w:sz w:val="22"/>
                  <w:szCs w:val="22"/>
                </w:rPr>
                <w:t>catálogo en línea</w:t>
              </w:r>
            </w:hyperlink>
            <w:r w:rsidRPr="00C46E53">
              <w:rPr>
                <w:rStyle w:val="Hipervnculo"/>
                <w:rFonts w:ascii="Times New Roman" w:hAnsi="Times New Roman" w:cs="Times New Roman"/>
                <w:sz w:val="22"/>
                <w:szCs w:val="22"/>
              </w:rPr>
              <w:t>,</w:t>
            </w:r>
            <w:r w:rsidRPr="00C46E53">
              <w:rPr>
                <w:rFonts w:ascii="Times New Roman" w:hAnsi="Times New Roman" w:cs="Times New Roman"/>
                <w:sz w:val="22"/>
                <w:szCs w:val="22"/>
              </w:rPr>
              <w:t xml:space="preserve"> el cual ofrece opciones de búsqueda y recuperación. La Biblioteca ofrece el servicio de inducción  a los estudiantes, se hace igualmente para grupos de estudiantes de niveles superiores y para docentes e investigadores se atienden solicitudes específicas.</w:t>
            </w:r>
          </w:p>
          <w:p w:rsidR="00117FAC" w:rsidRPr="00C46E53" w:rsidRDefault="00117FAC" w:rsidP="003A4FCA">
            <w:pPr>
              <w:spacing w:after="240"/>
              <w:jc w:val="both"/>
              <w:rPr>
                <w:rFonts w:ascii="Times New Roman" w:hAnsi="Times New Roman" w:cs="Times New Roman"/>
              </w:rPr>
            </w:pPr>
          </w:p>
          <w:p w:rsidR="00117FAC" w:rsidRPr="00C46E53" w:rsidRDefault="00117FAC" w:rsidP="003A4FCA">
            <w:pPr>
              <w:spacing w:after="240"/>
              <w:jc w:val="both"/>
              <w:rPr>
                <w:rFonts w:ascii="Times New Roman" w:hAnsi="Times New Roman" w:cs="Times New Roman"/>
              </w:rPr>
            </w:pPr>
            <w:r w:rsidRPr="00C46E53">
              <w:rPr>
                <w:rFonts w:ascii="Times New Roman" w:hAnsi="Times New Roman" w:cs="Times New Roman"/>
                <w:b/>
                <w:sz w:val="22"/>
                <w:szCs w:val="22"/>
              </w:rPr>
              <w:t xml:space="preserve">Apreciación de docentes y estudiantes sobre la calidad del servicio de la biblioteca y la eficiencia de los sistemas de consulta bibliográfica.  </w:t>
            </w:r>
            <w:r w:rsidRPr="00C46E53">
              <w:rPr>
                <w:rFonts w:ascii="Times New Roman" w:hAnsi="Times New Roman" w:cs="Times New Roman"/>
                <w:sz w:val="22"/>
                <w:szCs w:val="22"/>
              </w:rPr>
              <w:t>En todos los casos se advierte una zona de satisfacción superior al 50% de docentes y estudiantes, con una mayor valoración por parte de los docentes, pero mayor desconocimiento.</w:t>
            </w:r>
          </w:p>
        </w:tc>
      </w:tr>
      <w:tr w:rsidR="00117FAC" w:rsidRPr="00C46E53" w:rsidTr="003A4FCA">
        <w:tblPrEx>
          <w:tblCellMar>
            <w:left w:w="70" w:type="dxa"/>
            <w:right w:w="70" w:type="dxa"/>
          </w:tblCellMar>
        </w:tblPrEx>
        <w:trPr>
          <w:trHeight w:val="148"/>
        </w:trPr>
        <w:tc>
          <w:tcPr>
            <w:tcW w:w="5000" w:type="pct"/>
            <w:gridSpan w:val="2"/>
            <w:tcBorders>
              <w:top w:val="nil"/>
              <w:left w:val="nil"/>
              <w:bottom w:val="nil"/>
              <w:right w:val="nil"/>
            </w:tcBorders>
            <w:vAlign w:val="center"/>
          </w:tcPr>
          <w:p w:rsidR="00117FAC" w:rsidRPr="00C46E53" w:rsidRDefault="00117FAC" w:rsidP="003A4FCA">
            <w:pPr>
              <w:autoSpaceDE w:val="0"/>
              <w:autoSpaceDN w:val="0"/>
              <w:adjustRightInd w:val="0"/>
              <w:spacing w:before="100" w:after="240"/>
              <w:jc w:val="center"/>
              <w:rPr>
                <w:rFonts w:ascii="Times New Roman" w:hAnsi="Times New Roman" w:cs="Times New Roman"/>
              </w:rPr>
            </w:pPr>
            <w:r w:rsidRPr="00C46E53">
              <w:rPr>
                <w:rFonts w:ascii="Times New Roman" w:hAnsi="Times New Roman" w:cs="Times New Roman"/>
                <w:noProof/>
                <w:lang w:val="es-ES" w:eastAsia="es-ES"/>
              </w:rPr>
              <w:lastRenderedPageBreak/>
              <w:drawing>
                <wp:inline distT="0" distB="0" distL="0" distR="0">
                  <wp:extent cx="4991735" cy="2789499"/>
                  <wp:effectExtent l="0" t="0" r="0" b="5080"/>
                  <wp:docPr id="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91735" cy="2789499"/>
                          </a:xfrm>
                          <a:prstGeom prst="rect">
                            <a:avLst/>
                          </a:prstGeom>
                          <a:noFill/>
                          <a:ln>
                            <a:noFill/>
                          </a:ln>
                        </pic:spPr>
                      </pic:pic>
                    </a:graphicData>
                  </a:graphic>
                </wp:inline>
              </w:drawing>
            </w:r>
          </w:p>
        </w:tc>
      </w:tr>
      <w:tr w:rsidR="00117FAC" w:rsidRPr="00C46E53" w:rsidTr="003A4FCA">
        <w:tblPrEx>
          <w:tblCellSpacing w:w="0" w:type="dxa"/>
          <w:tblLook w:val="04A0"/>
        </w:tblPrEx>
        <w:trPr>
          <w:gridAfter w:val="1"/>
          <w:wAfter w:w="261" w:type="pct"/>
          <w:trHeight w:val="150"/>
          <w:tblCellSpacing w:w="0" w:type="dxa"/>
        </w:trPr>
        <w:tc>
          <w:tcPr>
            <w:tcW w:w="4739" w:type="pct"/>
            <w:vAlign w:val="center"/>
            <w:hideMark/>
          </w:tcPr>
          <w:p w:rsidR="00117FAC" w:rsidRPr="00C46E53" w:rsidRDefault="00117FAC" w:rsidP="003A4FCA">
            <w:pPr>
              <w:spacing w:after="240"/>
              <w:rPr>
                <w:rFonts w:ascii="Times New Roman" w:hAnsi="Times New Roman" w:cs="Times New Roman"/>
              </w:rPr>
            </w:pPr>
          </w:p>
        </w:tc>
      </w:tr>
    </w:tbl>
    <w:p w:rsidR="00117FAC" w:rsidRPr="00C46E53" w:rsidRDefault="00117FAC" w:rsidP="00117FAC">
      <w:pPr>
        <w:spacing w:after="240"/>
        <w:rPr>
          <w:rFonts w:ascii="Times New Roman" w:hAnsi="Times New Roman" w:cs="Times New Roman"/>
          <w:sz w:val="22"/>
          <w:szCs w:val="22"/>
        </w:rPr>
      </w:pP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los estudiantes sobre la calidad de los servicios prestados por la biblioteca, a través del apoyo de tecnologías de información y comunicación. </w:t>
      </w:r>
      <w:r w:rsidRPr="00C46E53">
        <w:rPr>
          <w:rFonts w:ascii="Times New Roman" w:hAnsi="Times New Roman" w:cs="Times New Roman"/>
          <w:sz w:val="22"/>
          <w:szCs w:val="22"/>
        </w:rPr>
        <w:t>De advierte una menor valoración y desconocimiento del catálogo en línea.</w:t>
      </w:r>
    </w:p>
    <w:p w:rsidR="00117FAC" w:rsidRPr="00C46E53" w:rsidRDefault="00117FAC" w:rsidP="00117FAC">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drawing>
          <wp:inline distT="0" distB="0" distL="0" distR="0">
            <wp:extent cx="4979035" cy="2920229"/>
            <wp:effectExtent l="0" t="0" r="0" b="1270"/>
            <wp:docPr id="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81448" cy="2921644"/>
                    </a:xfrm>
                    <a:prstGeom prst="rect">
                      <a:avLst/>
                    </a:prstGeom>
                    <a:noFill/>
                    <a:ln>
                      <a:noFill/>
                    </a:ln>
                  </pic:spPr>
                </pic:pic>
              </a:graphicData>
            </a:graphic>
          </wp:inline>
        </w:drawing>
      </w:r>
    </w:p>
    <w:p w:rsidR="00117FAC" w:rsidRPr="00C46E53" w:rsidRDefault="00117FAC" w:rsidP="00117FAC">
      <w:pPr>
        <w:spacing w:after="240"/>
        <w:jc w:val="both"/>
        <w:rPr>
          <w:rFonts w:ascii="Times New Roman" w:hAnsi="Times New Roman" w:cs="Times New Roman"/>
          <w:b/>
          <w:sz w:val="22"/>
          <w:szCs w:val="22"/>
        </w:rPr>
      </w:pPr>
    </w:p>
    <w:p w:rsidR="00117FAC" w:rsidRPr="005B309B" w:rsidRDefault="00117FAC" w:rsidP="00117FAC">
      <w:pPr>
        <w:spacing w:after="240"/>
        <w:jc w:val="both"/>
        <w:rPr>
          <w:rFonts w:ascii="Times New Roman" w:hAnsi="Times New Roman" w:cs="Times New Roman"/>
          <w:i/>
          <w:sz w:val="22"/>
          <w:szCs w:val="22"/>
        </w:rPr>
      </w:pPr>
      <w:r w:rsidRPr="00C46E53">
        <w:rPr>
          <w:rFonts w:ascii="Times New Roman" w:hAnsi="Times New Roman" w:cs="Times New Roman"/>
          <w:b/>
          <w:sz w:val="22"/>
          <w:szCs w:val="22"/>
        </w:rPr>
        <w:t>Estrategias y sistemas para informar a los usuarios sobre novedades bibliográficas y de información</w:t>
      </w:r>
      <w:r w:rsidRPr="00C46E53">
        <w:rPr>
          <w:rFonts w:ascii="Times New Roman" w:hAnsi="Times New Roman" w:cs="Times New Roman"/>
          <w:i/>
          <w:sz w:val="22"/>
          <w:szCs w:val="22"/>
        </w:rPr>
        <w:t xml:space="preserve">. </w:t>
      </w:r>
      <w:r w:rsidRPr="00C46E53">
        <w:rPr>
          <w:rFonts w:ascii="Times New Roman" w:hAnsi="Times New Roman" w:cs="Times New Roman"/>
          <w:sz w:val="22"/>
          <w:szCs w:val="22"/>
        </w:rPr>
        <w:t xml:space="preserve">A través de la web,  los usuarios pueden consultar el listado de las </w:t>
      </w:r>
      <w:hyperlink r:id="rId324" w:history="1">
        <w:r w:rsidRPr="00C46E53">
          <w:rPr>
            <w:rStyle w:val="Hipervnculo"/>
            <w:rFonts w:ascii="Times New Roman" w:hAnsi="Times New Roman" w:cs="Times New Roman"/>
            <w:sz w:val="22"/>
            <w:szCs w:val="22"/>
          </w:rPr>
          <w:t>nuevas adquisiciones</w:t>
        </w:r>
      </w:hyperlink>
      <w:r w:rsidRPr="00C46E53">
        <w:rPr>
          <w:rFonts w:ascii="Times New Roman" w:hAnsi="Times New Roman" w:cs="Times New Roman"/>
          <w:sz w:val="22"/>
          <w:szCs w:val="22"/>
        </w:rPr>
        <w:t xml:space="preserve">. </w:t>
      </w:r>
      <w:r w:rsidRPr="00C46E53">
        <w:rPr>
          <w:rFonts w:ascii="Times New Roman" w:hAnsi="Times New Roman" w:cs="Times New Roman"/>
          <w:sz w:val="22"/>
          <w:szCs w:val="22"/>
        </w:rPr>
        <w:lastRenderedPageBreak/>
        <w:t xml:space="preserve">Así mismo, se está tramitando con el administrador del sistema ALEPH 500 un método de alertas por medio </w:t>
      </w:r>
      <w:r w:rsidR="00CE0F6B" w:rsidRPr="00C46E53">
        <w:rPr>
          <w:rFonts w:ascii="Times New Roman" w:hAnsi="Times New Roman" w:cs="Times New Roman"/>
          <w:sz w:val="22"/>
          <w:szCs w:val="22"/>
        </w:rPr>
        <w:t>de los envíos</w:t>
      </w:r>
      <w:r w:rsidRPr="00C46E53">
        <w:rPr>
          <w:rFonts w:ascii="Times New Roman" w:hAnsi="Times New Roman" w:cs="Times New Roman"/>
          <w:sz w:val="22"/>
          <w:szCs w:val="22"/>
        </w:rPr>
        <w:t xml:space="preserve"> de mensajes, a través de correos electrónicos para notificar las nuevas adquisiciones.</w:t>
      </w: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Número y descripción de otras unidades bibliográficas y de información que existen en diferentes dependencias académicas de la institución. </w:t>
      </w:r>
      <w:r w:rsidRPr="00C46E53">
        <w:rPr>
          <w:rFonts w:ascii="Times New Roman" w:hAnsi="Times New Roman" w:cs="Times New Roman"/>
          <w:sz w:val="22"/>
          <w:szCs w:val="22"/>
        </w:rPr>
        <w:t xml:space="preserve">Existen </w:t>
      </w:r>
      <w:r w:rsidR="0039411B">
        <w:rPr>
          <w:rFonts w:ascii="Times New Roman" w:hAnsi="Times New Roman" w:cs="Times New Roman"/>
          <w:sz w:val="22"/>
          <w:szCs w:val="22"/>
        </w:rPr>
        <w:t>seis</w:t>
      </w:r>
      <w:r w:rsidRPr="00C46E53">
        <w:rPr>
          <w:rFonts w:ascii="Times New Roman" w:hAnsi="Times New Roman" w:cs="Times New Roman"/>
          <w:sz w:val="22"/>
          <w:szCs w:val="22"/>
        </w:rPr>
        <w:t xml:space="preserve"> centros de documentación, los cuales dependen presupuestal y administrativamente de los departamentos y están adscritos a las facultades; allí se coleccionan revistas, folletos, documentos grises, investigaciones, ponencias y toda clase de documentos, a excepción de libros, cuyo manejo es exclusivo del Centro de Bibliotecas y sus satélites, dado los requerimientos de catalogación e inventario.  </w:t>
      </w:r>
    </w:p>
    <w:p w:rsidR="00117FAC" w:rsidRPr="00C46E53" w:rsidRDefault="00117FAC" w:rsidP="00117FAC">
      <w:pPr>
        <w:spacing w:after="240"/>
        <w:jc w:val="both"/>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Estadísticas de los servicios prestados por la biblioteca y las diferentes unidades de información especializadas. </w:t>
      </w:r>
    </w:p>
    <w:tbl>
      <w:tblPr>
        <w:tblW w:w="6601" w:type="dxa"/>
        <w:jc w:val="center"/>
        <w:tblBorders>
          <w:top w:val="single" w:sz="8" w:space="0" w:color="4F81BD"/>
          <w:left w:val="single" w:sz="8" w:space="0" w:color="4F81BD"/>
          <w:bottom w:val="single" w:sz="8" w:space="0" w:color="4F81BD"/>
          <w:right w:val="single" w:sz="8" w:space="0" w:color="4F81BD"/>
        </w:tblBorders>
        <w:tblLook w:val="01A0"/>
      </w:tblPr>
      <w:tblGrid>
        <w:gridCol w:w="843"/>
        <w:gridCol w:w="1394"/>
        <w:gridCol w:w="1516"/>
        <w:gridCol w:w="1494"/>
        <w:gridCol w:w="1354"/>
      </w:tblGrid>
      <w:tr w:rsidR="00117FAC" w:rsidRPr="00C46E53" w:rsidTr="003A4FCA">
        <w:trPr>
          <w:trHeight w:val="396"/>
          <w:jc w:val="center"/>
        </w:trPr>
        <w:tc>
          <w:tcPr>
            <w:tcW w:w="843" w:type="dxa"/>
            <w:shd w:val="clear" w:color="auto" w:fill="4F81BD"/>
            <w:vAlign w:val="center"/>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AÑO</w:t>
            </w:r>
          </w:p>
        </w:tc>
        <w:tc>
          <w:tcPr>
            <w:tcW w:w="1394" w:type="dxa"/>
            <w:tcBorders>
              <w:top w:val="single" w:sz="8" w:space="0" w:color="4F81BD"/>
              <w:left w:val="single" w:sz="8" w:space="0" w:color="4F81BD"/>
              <w:right w:val="single" w:sz="8" w:space="0" w:color="4F81BD"/>
            </w:tcBorders>
            <w:shd w:val="clear" w:color="auto" w:fill="4F81BD"/>
            <w:vAlign w:val="center"/>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CONSULTAS EN LA SALA</w:t>
            </w:r>
          </w:p>
        </w:tc>
        <w:tc>
          <w:tcPr>
            <w:tcW w:w="1516" w:type="dxa"/>
            <w:shd w:val="clear" w:color="auto" w:fill="4F81BD"/>
            <w:vAlign w:val="center"/>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PRÉSTAMO A DOMICILIO</w:t>
            </w:r>
          </w:p>
        </w:tc>
        <w:tc>
          <w:tcPr>
            <w:tcW w:w="1494" w:type="dxa"/>
            <w:tcBorders>
              <w:top w:val="single" w:sz="8" w:space="0" w:color="4F81BD"/>
              <w:left w:val="single" w:sz="8" w:space="0" w:color="4F81BD"/>
              <w:right w:val="single" w:sz="8" w:space="0" w:color="4F81BD"/>
            </w:tcBorders>
            <w:shd w:val="clear" w:color="auto" w:fill="4F81BD"/>
            <w:vAlign w:val="center"/>
          </w:tcPr>
          <w:p w:rsidR="00117FAC" w:rsidRPr="00C46E53" w:rsidRDefault="00117FAC" w:rsidP="003A4FCA">
            <w:pPr>
              <w:spacing w:after="0"/>
              <w:jc w:val="center"/>
              <w:rPr>
                <w:rFonts w:ascii="Times New Roman" w:hAnsi="Times New Roman" w:cs="Times New Roman"/>
                <w:b/>
                <w:bCs/>
                <w:i/>
                <w:color w:val="FFFFFF"/>
                <w:sz w:val="20"/>
                <w:szCs w:val="20"/>
              </w:rPr>
            </w:pPr>
            <w:r w:rsidRPr="00C46E53">
              <w:rPr>
                <w:rFonts w:ascii="Times New Roman" w:hAnsi="Times New Roman" w:cs="Times New Roman"/>
                <w:i/>
                <w:color w:val="FFFFFF"/>
                <w:sz w:val="20"/>
                <w:szCs w:val="20"/>
              </w:rPr>
              <w:t>VISITAS SALA DE INTERNET</w:t>
            </w:r>
          </w:p>
        </w:tc>
        <w:tc>
          <w:tcPr>
            <w:tcW w:w="1354" w:type="dxa"/>
            <w:shd w:val="clear" w:color="auto" w:fill="4F81BD"/>
          </w:tcPr>
          <w:p w:rsidR="00117FAC" w:rsidRPr="00C46E53" w:rsidRDefault="00117FAC" w:rsidP="003A4FCA">
            <w:pPr>
              <w:spacing w:after="0"/>
              <w:jc w:val="center"/>
              <w:rPr>
                <w:rFonts w:ascii="Times New Roman" w:hAnsi="Times New Roman" w:cs="Times New Roman"/>
                <w:b/>
                <w:bCs/>
                <w:i/>
                <w:color w:val="FFFFFF"/>
                <w:sz w:val="20"/>
                <w:szCs w:val="20"/>
              </w:rPr>
            </w:pPr>
            <w:r w:rsidRPr="00C46E53">
              <w:rPr>
                <w:rFonts w:ascii="Times New Roman" w:hAnsi="Times New Roman" w:cs="Times New Roman"/>
                <w:i/>
                <w:color w:val="FFFFFF"/>
                <w:sz w:val="20"/>
                <w:szCs w:val="20"/>
              </w:rPr>
              <w:t>USO BASES DE DATOS</w:t>
            </w:r>
          </w:p>
          <w:p w:rsidR="00117FAC" w:rsidRPr="00C46E53" w:rsidRDefault="00117FAC" w:rsidP="003A4FCA">
            <w:pPr>
              <w:spacing w:after="0"/>
              <w:jc w:val="center"/>
              <w:rPr>
                <w:rFonts w:ascii="Times New Roman" w:hAnsi="Times New Roman" w:cs="Times New Roman"/>
                <w:b/>
                <w:bCs/>
                <w:i/>
                <w:color w:val="FFFFFF"/>
                <w:sz w:val="20"/>
                <w:szCs w:val="20"/>
              </w:rPr>
            </w:pPr>
            <w:r w:rsidRPr="00C46E53">
              <w:rPr>
                <w:rFonts w:ascii="Times New Roman" w:hAnsi="Times New Roman" w:cs="Times New Roman"/>
                <w:i/>
                <w:color w:val="FFFFFF"/>
                <w:sz w:val="20"/>
                <w:szCs w:val="20"/>
              </w:rPr>
              <w:t>(Consultas)</w:t>
            </w:r>
          </w:p>
        </w:tc>
      </w:tr>
      <w:tr w:rsidR="00117FAC" w:rsidRPr="00C46E53" w:rsidTr="003A4FCA">
        <w:trPr>
          <w:trHeight w:val="131"/>
          <w:jc w:val="center"/>
        </w:trPr>
        <w:tc>
          <w:tcPr>
            <w:tcW w:w="843" w:type="dxa"/>
            <w:tcBorders>
              <w:top w:val="single" w:sz="8" w:space="0" w:color="4F81BD"/>
              <w:left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2007</w:t>
            </w:r>
          </w:p>
        </w:tc>
        <w:tc>
          <w:tcPr>
            <w:tcW w:w="1394" w:type="dxa"/>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77.295</w:t>
            </w:r>
          </w:p>
        </w:tc>
        <w:tc>
          <w:tcPr>
            <w:tcW w:w="1516"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42.888</w:t>
            </w:r>
          </w:p>
        </w:tc>
        <w:tc>
          <w:tcPr>
            <w:tcW w:w="1494" w:type="dxa"/>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w:t>
            </w:r>
          </w:p>
        </w:tc>
        <w:tc>
          <w:tcPr>
            <w:tcW w:w="1354"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bCs/>
                <w:sz w:val="20"/>
                <w:szCs w:val="20"/>
              </w:rPr>
              <w:t>----------</w:t>
            </w:r>
          </w:p>
        </w:tc>
      </w:tr>
      <w:tr w:rsidR="00117FAC" w:rsidRPr="00C46E53" w:rsidTr="003A4FCA">
        <w:trPr>
          <w:trHeight w:val="193"/>
          <w:jc w:val="center"/>
        </w:trPr>
        <w:tc>
          <w:tcPr>
            <w:tcW w:w="843"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2008</w:t>
            </w:r>
          </w:p>
        </w:tc>
        <w:tc>
          <w:tcPr>
            <w:tcW w:w="1394" w:type="dxa"/>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95.883</w:t>
            </w:r>
          </w:p>
        </w:tc>
        <w:tc>
          <w:tcPr>
            <w:tcW w:w="1516"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51.248</w:t>
            </w:r>
          </w:p>
        </w:tc>
        <w:tc>
          <w:tcPr>
            <w:tcW w:w="1494" w:type="dxa"/>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58.201</w:t>
            </w:r>
          </w:p>
        </w:tc>
        <w:tc>
          <w:tcPr>
            <w:tcW w:w="1354"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41.091</w:t>
            </w:r>
          </w:p>
        </w:tc>
      </w:tr>
      <w:tr w:rsidR="00117FAC" w:rsidRPr="00C46E53" w:rsidTr="003A4FCA">
        <w:trPr>
          <w:trHeight w:val="64"/>
          <w:jc w:val="center"/>
        </w:trPr>
        <w:tc>
          <w:tcPr>
            <w:tcW w:w="843" w:type="dxa"/>
            <w:tcBorders>
              <w:top w:val="single" w:sz="8" w:space="0" w:color="4F81BD"/>
              <w:left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2009</w:t>
            </w:r>
          </w:p>
        </w:tc>
        <w:tc>
          <w:tcPr>
            <w:tcW w:w="1394" w:type="dxa"/>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96.471</w:t>
            </w:r>
          </w:p>
        </w:tc>
        <w:tc>
          <w:tcPr>
            <w:tcW w:w="1516"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41.583</w:t>
            </w:r>
          </w:p>
        </w:tc>
        <w:tc>
          <w:tcPr>
            <w:tcW w:w="1494" w:type="dxa"/>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21.605</w:t>
            </w:r>
          </w:p>
        </w:tc>
        <w:tc>
          <w:tcPr>
            <w:tcW w:w="1354"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476.693</w:t>
            </w:r>
          </w:p>
        </w:tc>
      </w:tr>
      <w:tr w:rsidR="00117FAC" w:rsidRPr="00C46E53" w:rsidTr="003A4FCA">
        <w:trPr>
          <w:trHeight w:val="117"/>
          <w:jc w:val="center"/>
        </w:trPr>
        <w:tc>
          <w:tcPr>
            <w:tcW w:w="843"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2010</w:t>
            </w:r>
          </w:p>
        </w:tc>
        <w:tc>
          <w:tcPr>
            <w:tcW w:w="1394" w:type="dxa"/>
            <w:tcBorders>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56.657</w:t>
            </w:r>
          </w:p>
        </w:tc>
        <w:tc>
          <w:tcPr>
            <w:tcW w:w="1516" w:type="dxa"/>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52.088</w:t>
            </w:r>
          </w:p>
        </w:tc>
        <w:tc>
          <w:tcPr>
            <w:tcW w:w="1494" w:type="dxa"/>
            <w:tcBorders>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16.937</w:t>
            </w:r>
          </w:p>
        </w:tc>
        <w:tc>
          <w:tcPr>
            <w:tcW w:w="1354"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236.821</w:t>
            </w:r>
          </w:p>
        </w:tc>
      </w:tr>
    </w:tbl>
    <w:p w:rsidR="00117FAC" w:rsidRPr="00C46E53" w:rsidRDefault="00117FAC" w:rsidP="00117FAC">
      <w:pPr>
        <w:spacing w:after="240"/>
        <w:ind w:left="707" w:firstLine="709"/>
        <w:jc w:val="both"/>
        <w:rPr>
          <w:rFonts w:ascii="Times New Roman" w:hAnsi="Times New Roman" w:cs="Times New Roman"/>
          <w:sz w:val="20"/>
          <w:szCs w:val="20"/>
        </w:rPr>
      </w:pPr>
      <w:r w:rsidRPr="00C46E53">
        <w:rPr>
          <w:rFonts w:ascii="Times New Roman" w:hAnsi="Times New Roman" w:cs="Times New Roman"/>
          <w:sz w:val="20"/>
          <w:szCs w:val="20"/>
        </w:rPr>
        <w:t xml:space="preserve">Fuente: Sistema de Bibliotecas   </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La disminución del volumen de consultas en sala y de préstamos a domicilio en 2010 se atribuye a la restricción del servicio de las bases de datos </w:t>
      </w:r>
      <w:proofErr w:type="spellStart"/>
      <w:r w:rsidRPr="00C46E53">
        <w:rPr>
          <w:rFonts w:ascii="Times New Roman" w:hAnsi="Times New Roman" w:cs="Times New Roman"/>
          <w:sz w:val="22"/>
          <w:szCs w:val="22"/>
        </w:rPr>
        <w:t>Science</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Direct</w:t>
      </w:r>
      <w:proofErr w:type="spellEnd"/>
      <w:r w:rsidRPr="00C46E53">
        <w:rPr>
          <w:rFonts w:ascii="Times New Roman" w:hAnsi="Times New Roman" w:cs="Times New Roman"/>
          <w:sz w:val="22"/>
          <w:szCs w:val="22"/>
        </w:rPr>
        <w:t xml:space="preserve"> y </w:t>
      </w:r>
      <w:proofErr w:type="spellStart"/>
      <w:r w:rsidRPr="00C46E53">
        <w:rPr>
          <w:rFonts w:ascii="Times New Roman" w:hAnsi="Times New Roman" w:cs="Times New Roman"/>
          <w:sz w:val="22"/>
          <w:szCs w:val="22"/>
        </w:rPr>
        <w:t>Scopus</w:t>
      </w:r>
      <w:proofErr w:type="spellEnd"/>
      <w:r w:rsidRPr="00C46E53">
        <w:rPr>
          <w:rFonts w:ascii="Times New Roman" w:hAnsi="Times New Roman" w:cs="Times New Roman"/>
          <w:sz w:val="22"/>
          <w:szCs w:val="22"/>
        </w:rPr>
        <w:t xml:space="preserve"> durante dos (2) meses por el consorcio dirigido por Colciencias, debido a la no cancelación oportuna del servicio al proveedor, y a la migración del Sistema </w:t>
      </w:r>
      <w:proofErr w:type="spellStart"/>
      <w:r w:rsidRPr="00C46E53">
        <w:rPr>
          <w:rFonts w:ascii="Times New Roman" w:hAnsi="Times New Roman" w:cs="Times New Roman"/>
          <w:sz w:val="22"/>
          <w:szCs w:val="22"/>
        </w:rPr>
        <w:t>Mandarin</w:t>
      </w:r>
      <w:proofErr w:type="spellEnd"/>
      <w:r w:rsidRPr="00C46E53">
        <w:rPr>
          <w:rFonts w:ascii="Times New Roman" w:hAnsi="Times New Roman" w:cs="Times New Roman"/>
          <w:sz w:val="22"/>
          <w:szCs w:val="22"/>
        </w:rPr>
        <w:t xml:space="preserve"> a ALEPH 500, por lo cual no se efectuaron registros durante este proceso. </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Las Bibliotecas disponen de adecuados sistemas de consulta, actualización tecnológica y un uso relativamente amplio por parte de la comunidad universitaria; sin  embargo, éstos no son aprovechados al máximo, por lo cual ya se ha implementado un espacio permanente de  inducción y capacitación a los usuarios en el uso de las bases de datos,  para su mejor aprovechamiento y ampliación de cobertura.</w:t>
      </w:r>
    </w:p>
    <w:p w:rsidR="00AC4E04" w:rsidRPr="00C46E53" w:rsidRDefault="00117FAC" w:rsidP="00AC4E04">
      <w:pPr>
        <w:spacing w:after="240"/>
        <w:jc w:val="both"/>
        <w:rPr>
          <w:rFonts w:ascii="Times New Roman" w:hAnsi="Times New Roman" w:cs="Times New Roman"/>
          <w:sz w:val="22"/>
          <w:szCs w:val="22"/>
        </w:rPr>
      </w:pPr>
      <w:r w:rsidRPr="00C46E53">
        <w:rPr>
          <w:rFonts w:ascii="Times New Roman" w:hAnsi="Times New Roman" w:cs="Times New Roman"/>
          <w:b/>
          <w:sz w:val="22"/>
          <w:szCs w:val="22"/>
        </w:rPr>
        <w:t>Especificaciones para atención en la biblioteca y posibilidad de acceso para usuarios externos</w:t>
      </w:r>
      <w:r w:rsidRPr="00C46E53">
        <w:rPr>
          <w:rFonts w:ascii="Times New Roman" w:hAnsi="Times New Roman" w:cs="Times New Roman"/>
          <w:sz w:val="22"/>
          <w:szCs w:val="22"/>
        </w:rPr>
        <w:t>.</w:t>
      </w:r>
      <w:r w:rsidR="00AC4E04" w:rsidRPr="00AC4E04">
        <w:rPr>
          <w:rFonts w:ascii="Times New Roman" w:hAnsi="Times New Roman" w:cs="Times New Roman"/>
          <w:sz w:val="22"/>
          <w:szCs w:val="22"/>
        </w:rPr>
        <w:t xml:space="preserve"> </w:t>
      </w:r>
      <w:r w:rsidR="00AC4E04" w:rsidRPr="00C46E53">
        <w:rPr>
          <w:rFonts w:ascii="Times New Roman" w:hAnsi="Times New Roman" w:cs="Times New Roman"/>
          <w:sz w:val="22"/>
          <w:szCs w:val="22"/>
        </w:rPr>
        <w:t xml:space="preserve">En la Biblioteca Central se implementó el Sistema de Consulta Abierta, lo que implicó cambios en la codificación de todo el material bibliográfico, remodelación espacial, ampliación del área de servicio y señalización, con el propósito de agilizar y facilitar el acceso a la información  a los usuarios. También se ampliaron los horarios de lunes a sábado: lunes a viernes: de 7:00 a.m.  </w:t>
      </w:r>
      <w:proofErr w:type="gramStart"/>
      <w:r w:rsidR="00AC4E04" w:rsidRPr="00C46E53">
        <w:rPr>
          <w:rFonts w:ascii="Times New Roman" w:hAnsi="Times New Roman" w:cs="Times New Roman"/>
          <w:sz w:val="22"/>
          <w:szCs w:val="22"/>
        </w:rPr>
        <w:t>a</w:t>
      </w:r>
      <w:proofErr w:type="gramEnd"/>
      <w:r w:rsidR="00AC4E04" w:rsidRPr="00C46E53">
        <w:rPr>
          <w:rFonts w:ascii="Times New Roman" w:hAnsi="Times New Roman" w:cs="Times New Roman"/>
          <w:sz w:val="22"/>
          <w:szCs w:val="22"/>
        </w:rPr>
        <w:t xml:space="preserve"> 8:00 p.m. (Jornada continua), y sábados: de 8:00 a.m. a 1:00 p.m. La Biblioteca de Bellas Artes es la única que en el Sistema mantiene horarios de lunes a viernes de 8:00 a.m. a 12:00 m. y 2:00 p.m. a 6:00 p.m.</w:t>
      </w:r>
    </w:p>
    <w:p w:rsidR="00117FAC" w:rsidRPr="00C46E53" w:rsidRDefault="00AC4E04" w:rsidP="00AC4E04">
      <w:pPr>
        <w:jc w:val="both"/>
        <w:rPr>
          <w:rFonts w:ascii="Times New Roman" w:hAnsi="Times New Roman" w:cs="Times New Roman"/>
          <w:sz w:val="22"/>
          <w:szCs w:val="22"/>
        </w:rPr>
      </w:pPr>
      <w:r w:rsidRPr="00AC4E04">
        <w:rPr>
          <w:rFonts w:ascii="Times New Roman" w:hAnsi="Times New Roman" w:cs="Times New Roman"/>
          <w:sz w:val="22"/>
          <w:szCs w:val="22"/>
        </w:rPr>
        <w:t xml:space="preserve">Por otra parte, se cuenta con una integración </w:t>
      </w:r>
      <w:proofErr w:type="spellStart"/>
      <w:r w:rsidRPr="00AC4E04">
        <w:rPr>
          <w:rFonts w:ascii="Times New Roman" w:hAnsi="Times New Roman" w:cs="Times New Roman"/>
          <w:sz w:val="22"/>
          <w:szCs w:val="22"/>
        </w:rPr>
        <w:t>Interbibliotecaria</w:t>
      </w:r>
      <w:proofErr w:type="spellEnd"/>
      <w:r w:rsidRPr="00AC4E04">
        <w:rPr>
          <w:rFonts w:ascii="Times New Roman" w:hAnsi="Times New Roman" w:cs="Times New Roman"/>
          <w:sz w:val="22"/>
          <w:szCs w:val="22"/>
        </w:rPr>
        <w:t xml:space="preserve"> con todas las instituciones académicas de educación superior de Manizales, la integran también Fundación FESCO, ESAP y el SENA, este servicio se ofrece  a todos los estudiantes de las diferentes universidades,  sólo con presentar el carné de su institución debidamente renovado, el público en general puede consultar todo nuestro acervo </w:t>
      </w:r>
      <w:r w:rsidRPr="00AC4E04">
        <w:rPr>
          <w:rFonts w:ascii="Times New Roman" w:hAnsi="Times New Roman" w:cs="Times New Roman"/>
          <w:sz w:val="22"/>
          <w:szCs w:val="22"/>
        </w:rPr>
        <w:lastRenderedPageBreak/>
        <w:t>bibliográfico, así mismo se puede consultar en las bibliotecas satélites, para estos usuarios no existe la modalidad de préstamo externo.</w:t>
      </w: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Normalización de los procesos de organización y análisis de los archivos. </w:t>
      </w:r>
      <w:r w:rsidRPr="00C46E53">
        <w:rPr>
          <w:rFonts w:ascii="Times New Roman" w:hAnsi="Times New Roman" w:cs="Times New Roman"/>
          <w:sz w:val="22"/>
          <w:szCs w:val="22"/>
        </w:rPr>
        <w:t xml:space="preserve">En el </w:t>
      </w:r>
      <w:hyperlink r:id="rId325" w:history="1">
        <w:r w:rsidRPr="00C46E53">
          <w:rPr>
            <w:rStyle w:val="Hipervnculo"/>
            <w:rFonts w:ascii="Times New Roman" w:hAnsi="Times New Roman" w:cs="Times New Roman"/>
            <w:sz w:val="22"/>
            <w:szCs w:val="22"/>
          </w:rPr>
          <w:t>Proceso de Gestión Documental</w:t>
        </w:r>
      </w:hyperlink>
      <w:r w:rsidRPr="00C46E53">
        <w:rPr>
          <w:rFonts w:ascii="Times New Roman" w:hAnsi="Times New Roman" w:cs="Times New Roman"/>
          <w:sz w:val="22"/>
          <w:szCs w:val="22"/>
        </w:rPr>
        <w:t xml:space="preserve">, la Universidad tiene explícito todo el manejo de los documentos, en atención a las directrices internas y a la Ley General de Archivo. </w:t>
      </w:r>
    </w:p>
    <w:p w:rsidR="00117FAC" w:rsidRPr="00C46E53" w:rsidRDefault="00117FAC" w:rsidP="00117FAC">
      <w:pPr>
        <w:spacing w:after="240"/>
        <w:jc w:val="both"/>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Número y capacidad de laboratorios de la institución para el desarrollo de procesos de información, investigación y proyección.</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101"/>
        <w:gridCol w:w="1701"/>
        <w:gridCol w:w="2268"/>
        <w:gridCol w:w="1984"/>
      </w:tblGrid>
      <w:tr w:rsidR="00117FAC" w:rsidRPr="00C46E53" w:rsidTr="003A4FCA">
        <w:trPr>
          <w:jc w:val="center"/>
        </w:trPr>
        <w:tc>
          <w:tcPr>
            <w:tcW w:w="7054" w:type="dxa"/>
            <w:gridSpan w:val="4"/>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ÁREA CONSTRUIDA DE LABORATORIOS POR ESTUDIANTE</w:t>
            </w:r>
          </w:p>
        </w:tc>
      </w:tr>
      <w:tr w:rsidR="00117FAC" w:rsidRPr="00C46E53" w:rsidTr="003A4FCA">
        <w:trPr>
          <w:jc w:val="center"/>
        </w:trPr>
        <w:tc>
          <w:tcPr>
            <w:tcW w:w="1101" w:type="dxa"/>
            <w:tcBorders>
              <w:top w:val="single" w:sz="8" w:space="0" w:color="4F81BD"/>
              <w:left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color w:val="000000"/>
                <w:sz w:val="18"/>
                <w:szCs w:val="20"/>
              </w:rPr>
            </w:pPr>
            <w:r w:rsidRPr="00C46E53">
              <w:rPr>
                <w:rFonts w:ascii="Times New Roman" w:hAnsi="Times New Roman" w:cs="Times New Roman"/>
                <w:color w:val="000000"/>
                <w:sz w:val="18"/>
                <w:szCs w:val="20"/>
              </w:rPr>
              <w:t>AÑO</w:t>
            </w:r>
          </w:p>
        </w:tc>
        <w:tc>
          <w:tcPr>
            <w:tcW w:w="1701"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Cs/>
                <w:color w:val="000000"/>
                <w:sz w:val="18"/>
                <w:szCs w:val="20"/>
              </w:rPr>
            </w:pPr>
            <w:r w:rsidRPr="00C46E53">
              <w:rPr>
                <w:rFonts w:ascii="Times New Roman" w:hAnsi="Times New Roman" w:cs="Times New Roman"/>
                <w:bCs/>
                <w:color w:val="000000"/>
                <w:sz w:val="18"/>
                <w:szCs w:val="20"/>
              </w:rPr>
              <w:t>ESTUDIANTES</w:t>
            </w:r>
          </w:p>
        </w:tc>
        <w:tc>
          <w:tcPr>
            <w:tcW w:w="2268"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Cs/>
                <w:color w:val="000000"/>
                <w:sz w:val="18"/>
                <w:szCs w:val="20"/>
              </w:rPr>
            </w:pPr>
            <w:r w:rsidRPr="00C46E53">
              <w:rPr>
                <w:rFonts w:ascii="Times New Roman" w:hAnsi="Times New Roman" w:cs="Times New Roman"/>
                <w:bCs/>
                <w:color w:val="000000"/>
                <w:sz w:val="18"/>
                <w:szCs w:val="20"/>
              </w:rPr>
              <w:t>M</w:t>
            </w:r>
            <w:r w:rsidRPr="00C46E53">
              <w:rPr>
                <w:rFonts w:ascii="Times New Roman" w:hAnsi="Times New Roman" w:cs="Times New Roman"/>
                <w:bCs/>
                <w:color w:val="000000"/>
                <w:sz w:val="18"/>
                <w:szCs w:val="20"/>
                <w:vertAlign w:val="superscript"/>
              </w:rPr>
              <w:t>2</w:t>
            </w:r>
            <w:r w:rsidRPr="00C46E53">
              <w:rPr>
                <w:rFonts w:ascii="Times New Roman" w:hAnsi="Times New Roman" w:cs="Times New Roman"/>
                <w:bCs/>
                <w:color w:val="000000"/>
                <w:sz w:val="18"/>
                <w:szCs w:val="20"/>
              </w:rPr>
              <w:t xml:space="preserve"> LABORATORIOS</w:t>
            </w:r>
          </w:p>
        </w:tc>
        <w:tc>
          <w:tcPr>
            <w:tcW w:w="1984"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color w:val="000000"/>
                <w:sz w:val="18"/>
                <w:szCs w:val="20"/>
              </w:rPr>
            </w:pPr>
            <w:r w:rsidRPr="00C46E53">
              <w:rPr>
                <w:rFonts w:ascii="Times New Roman" w:hAnsi="Times New Roman" w:cs="Times New Roman"/>
                <w:bCs/>
                <w:color w:val="000000"/>
                <w:sz w:val="18"/>
                <w:szCs w:val="20"/>
              </w:rPr>
              <w:t>M</w:t>
            </w:r>
            <w:r w:rsidRPr="00C46E53">
              <w:rPr>
                <w:rFonts w:ascii="Times New Roman" w:hAnsi="Times New Roman" w:cs="Times New Roman"/>
                <w:bCs/>
                <w:color w:val="000000"/>
                <w:sz w:val="18"/>
                <w:szCs w:val="20"/>
                <w:vertAlign w:val="superscript"/>
              </w:rPr>
              <w:t>2</w:t>
            </w:r>
            <w:r w:rsidRPr="00C46E53">
              <w:rPr>
                <w:rFonts w:ascii="Times New Roman" w:hAnsi="Times New Roman" w:cs="Times New Roman"/>
                <w:bCs/>
                <w:color w:val="000000"/>
                <w:sz w:val="18"/>
                <w:szCs w:val="20"/>
              </w:rPr>
              <w:t xml:space="preserve"> /  ESTUDIANTE</w:t>
            </w:r>
          </w:p>
        </w:tc>
      </w:tr>
      <w:tr w:rsidR="00117FAC" w:rsidRPr="00C46E53" w:rsidTr="003A4FCA">
        <w:trPr>
          <w:jc w:val="center"/>
        </w:trPr>
        <w:tc>
          <w:tcPr>
            <w:tcW w:w="1101" w:type="dxa"/>
            <w:shd w:val="clear" w:color="auto" w:fill="F2F2F2"/>
          </w:tcPr>
          <w:p w:rsidR="00117FAC" w:rsidRPr="00C46E53" w:rsidRDefault="00117FAC" w:rsidP="003A4FCA">
            <w:pPr>
              <w:tabs>
                <w:tab w:val="center" w:pos="4252"/>
                <w:tab w:val="right" w:pos="8504"/>
              </w:tabs>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2007</w:t>
            </w:r>
          </w:p>
        </w:tc>
        <w:tc>
          <w:tcPr>
            <w:tcW w:w="1701"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11039</w:t>
            </w:r>
          </w:p>
        </w:tc>
        <w:tc>
          <w:tcPr>
            <w:tcW w:w="2268"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4954</w:t>
            </w:r>
          </w:p>
        </w:tc>
        <w:tc>
          <w:tcPr>
            <w:tcW w:w="1984"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0,4</w:t>
            </w:r>
          </w:p>
        </w:tc>
      </w:tr>
      <w:tr w:rsidR="00117FAC" w:rsidRPr="00C46E53" w:rsidTr="003A4FCA">
        <w:trPr>
          <w:jc w:val="center"/>
        </w:trPr>
        <w:tc>
          <w:tcPr>
            <w:tcW w:w="1101"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tabs>
                <w:tab w:val="center" w:pos="4252"/>
                <w:tab w:val="right" w:pos="8504"/>
              </w:tabs>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2008</w:t>
            </w:r>
          </w:p>
        </w:tc>
        <w:tc>
          <w:tcPr>
            <w:tcW w:w="1701"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11032</w:t>
            </w:r>
          </w:p>
        </w:tc>
        <w:tc>
          <w:tcPr>
            <w:tcW w:w="2268"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5009</w:t>
            </w:r>
          </w:p>
        </w:tc>
        <w:tc>
          <w:tcPr>
            <w:tcW w:w="1984"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0,4</w:t>
            </w:r>
          </w:p>
        </w:tc>
      </w:tr>
      <w:tr w:rsidR="00117FAC" w:rsidRPr="00C46E53" w:rsidTr="003A4FCA">
        <w:trPr>
          <w:jc w:val="center"/>
        </w:trPr>
        <w:tc>
          <w:tcPr>
            <w:tcW w:w="1101" w:type="dxa"/>
            <w:shd w:val="clear" w:color="auto" w:fill="F2F2F2"/>
          </w:tcPr>
          <w:p w:rsidR="00117FAC" w:rsidRPr="00C46E53" w:rsidRDefault="00117FAC" w:rsidP="003A4FCA">
            <w:pPr>
              <w:tabs>
                <w:tab w:val="center" w:pos="4252"/>
                <w:tab w:val="right" w:pos="8504"/>
              </w:tabs>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2009</w:t>
            </w:r>
          </w:p>
        </w:tc>
        <w:tc>
          <w:tcPr>
            <w:tcW w:w="1701"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11632</w:t>
            </w:r>
          </w:p>
        </w:tc>
        <w:tc>
          <w:tcPr>
            <w:tcW w:w="2268"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5220</w:t>
            </w:r>
          </w:p>
        </w:tc>
        <w:tc>
          <w:tcPr>
            <w:tcW w:w="1984"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0,4</w:t>
            </w:r>
          </w:p>
        </w:tc>
      </w:tr>
      <w:tr w:rsidR="00117FAC" w:rsidRPr="00C46E53" w:rsidTr="003A4FCA">
        <w:trPr>
          <w:jc w:val="center"/>
        </w:trPr>
        <w:tc>
          <w:tcPr>
            <w:tcW w:w="1101"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tabs>
                <w:tab w:val="center" w:pos="4252"/>
                <w:tab w:val="right" w:pos="8504"/>
              </w:tabs>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2010</w:t>
            </w:r>
          </w:p>
        </w:tc>
        <w:tc>
          <w:tcPr>
            <w:tcW w:w="1701"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11952</w:t>
            </w:r>
          </w:p>
        </w:tc>
        <w:tc>
          <w:tcPr>
            <w:tcW w:w="2268"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5233</w:t>
            </w:r>
          </w:p>
        </w:tc>
        <w:tc>
          <w:tcPr>
            <w:tcW w:w="1984"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0,4</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 xml:space="preserve">                               Fuente: Oficina Asesora de Planeación y Sistemas                </w:t>
      </w:r>
    </w:p>
    <w:tbl>
      <w:tblPr>
        <w:tblStyle w:val="Listaclara-nfasis110"/>
        <w:tblW w:w="0" w:type="auto"/>
        <w:tblLook w:val="00A0"/>
      </w:tblPr>
      <w:tblGrid>
        <w:gridCol w:w="4489"/>
        <w:gridCol w:w="4489"/>
      </w:tblGrid>
      <w:tr w:rsidR="00117FAC" w:rsidRPr="00C46E53" w:rsidTr="003A4FCA">
        <w:trPr>
          <w:cnfStyle w:val="100000000000"/>
        </w:trPr>
        <w:tc>
          <w:tcPr>
            <w:cnfStyle w:val="001000000000"/>
            <w:tcW w:w="8978" w:type="dxa"/>
            <w:gridSpan w:val="2"/>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val="0"/>
                <w:sz w:val="18"/>
                <w:szCs w:val="18"/>
                <w:lang w:val="es-ES_tradnl"/>
              </w:rPr>
            </w:pPr>
            <w:r w:rsidRPr="00C46E53">
              <w:rPr>
                <w:rFonts w:ascii="Times New Roman" w:hAnsi="Times New Roman"/>
                <w:b w:val="0"/>
                <w:sz w:val="18"/>
                <w:szCs w:val="18"/>
                <w:lang w:val="es-ES_tradnl"/>
              </w:rPr>
              <w:t>LABORATORIOS POR FACULTAD</w:t>
            </w:r>
          </w:p>
        </w:tc>
      </w:tr>
      <w:tr w:rsidR="00117FAC" w:rsidRPr="00C46E53" w:rsidTr="003A4FCA">
        <w:trPr>
          <w:cnfStyle w:val="000000100000"/>
        </w:trPr>
        <w:tc>
          <w:tcPr>
            <w:cnfStyle w:val="001000000000"/>
            <w:tcW w:w="4489" w:type="dxa"/>
            <w:shd w:val="clear" w:color="auto" w:fill="D9D9D9" w:themeFill="background1" w:themeFillShade="D9"/>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val="0"/>
                <w:color w:val="000000"/>
                <w:sz w:val="18"/>
                <w:szCs w:val="18"/>
                <w:lang w:val="es-ES_tradnl"/>
              </w:rPr>
            </w:pPr>
            <w:r w:rsidRPr="00C46E53">
              <w:rPr>
                <w:rFonts w:ascii="Times New Roman" w:hAnsi="Times New Roman"/>
                <w:color w:val="000000"/>
                <w:sz w:val="18"/>
                <w:szCs w:val="18"/>
                <w:lang w:val="es-ES_tradnl"/>
              </w:rPr>
              <w:t>CIENCIAS EXACTAS Y NATURALES</w:t>
            </w:r>
          </w:p>
        </w:tc>
        <w:tc>
          <w:tcPr>
            <w:cnfStyle w:val="000010000000"/>
            <w:tcW w:w="4489" w:type="dxa"/>
            <w:shd w:val="clear" w:color="auto" w:fill="D9D9D9" w:themeFill="background1" w:themeFillShade="D9"/>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18"/>
                <w:szCs w:val="18"/>
                <w:lang w:val="es-ES_tradnl"/>
              </w:rPr>
            </w:pPr>
            <w:r w:rsidRPr="00C46E53">
              <w:rPr>
                <w:rFonts w:ascii="Times New Roman" w:hAnsi="Times New Roman"/>
                <w:b/>
                <w:color w:val="000000"/>
                <w:sz w:val="18"/>
                <w:szCs w:val="18"/>
                <w:lang w:val="es-ES_tradnl"/>
              </w:rPr>
              <w:t>CIENCIAS PARA LA SALUD</w:t>
            </w:r>
          </w:p>
        </w:tc>
      </w:tr>
      <w:tr w:rsidR="00117FAC" w:rsidRPr="00C46E53" w:rsidTr="003A4FCA">
        <w:trPr>
          <w:trHeight w:val="421"/>
        </w:trPr>
        <w:tc>
          <w:tcPr>
            <w:cnfStyle w:val="001000000000"/>
            <w:tcW w:w="4489" w:type="dxa"/>
            <w:vMerge w:val="restart"/>
          </w:tcPr>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Biología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Zoología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Genética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Investigación Zoología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Investigación en Genética Molecular</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Investigación Ecología y Montaña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Herpetología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Investigación en Microbiología aplicada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Colecciones Biológicas</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Física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Electrónica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Investigación en Biofísica Celular</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Química General e Inorgánica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Bioquímica y Química Analítica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Química Orgánica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xml:space="preserve">. de </w:t>
            </w:r>
            <w:proofErr w:type="spellStart"/>
            <w:r w:rsidRPr="00C46E53">
              <w:rPr>
                <w:rFonts w:ascii="Times New Roman" w:hAnsi="Times New Roman"/>
                <w:b w:val="0"/>
                <w:color w:val="000000"/>
                <w:sz w:val="18"/>
                <w:szCs w:val="18"/>
                <w:lang w:val="es-ES_tradnl"/>
              </w:rPr>
              <w:t>Ecotoxicología</w:t>
            </w:r>
            <w:proofErr w:type="spellEnd"/>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Fisicoquímica y Análisis Instrumental</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Investigación  Química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Investigación  Química Orgánica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Estudios Ambientales en Agua y Suelo</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Sedimentología y Geología del Carbón</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Geología Estructural I</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xml:space="preserve">. de Petrología y Mineralogía Óptica </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xml:space="preserve">. de Paleontología </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Mineralogía Física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xml:space="preserve">. de Yacimientos Minerales </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Fotointerpretación</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xml:space="preserve">. de Sistemas de Información </w:t>
            </w:r>
            <w:proofErr w:type="spellStart"/>
            <w:r w:rsidRPr="00C46E53">
              <w:rPr>
                <w:rFonts w:ascii="Times New Roman" w:hAnsi="Times New Roman"/>
                <w:b w:val="0"/>
                <w:color w:val="000000"/>
                <w:sz w:val="18"/>
                <w:szCs w:val="18"/>
                <w:lang w:val="es-ES_tradnl"/>
              </w:rPr>
              <w:t>Geografica</w:t>
            </w:r>
            <w:proofErr w:type="spellEnd"/>
            <w:r w:rsidRPr="00C46E53">
              <w:rPr>
                <w:rFonts w:ascii="Times New Roman" w:hAnsi="Times New Roman"/>
                <w:b w:val="0"/>
                <w:color w:val="000000"/>
                <w:sz w:val="18"/>
                <w:szCs w:val="18"/>
                <w:lang w:val="es-ES_tradnl"/>
              </w:rPr>
              <w:t xml:space="preserve"> </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Taller de Elaboración de Secciones Delgadas</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Palinología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preparación de Muestras Palinológicas</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lastRenderedPageBreak/>
              <w:t>Lab</w:t>
            </w:r>
            <w:proofErr w:type="spellEnd"/>
            <w:r w:rsidRPr="00C46E53">
              <w:rPr>
                <w:rFonts w:ascii="Times New Roman" w:hAnsi="Times New Roman"/>
                <w:b w:val="0"/>
                <w:color w:val="000000"/>
                <w:sz w:val="18"/>
                <w:szCs w:val="18"/>
                <w:lang w:val="es-ES_tradnl"/>
              </w:rPr>
              <w:t>. de Geotécnica</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Sistemas de Información Regional (SIR)</w:t>
            </w:r>
          </w:p>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r w:rsidRPr="00C46E53">
              <w:rPr>
                <w:rFonts w:ascii="Times New Roman" w:hAnsi="Times New Roman"/>
                <w:b w:val="0"/>
                <w:color w:val="000000"/>
                <w:sz w:val="18"/>
                <w:szCs w:val="18"/>
                <w:lang w:val="es-ES_tradnl"/>
              </w:rPr>
              <w:t>Sala de Herramientas</w:t>
            </w:r>
          </w:p>
        </w:tc>
        <w:tc>
          <w:tcPr>
            <w:cnfStyle w:val="000010000000"/>
            <w:tcW w:w="4489" w:type="dxa"/>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lastRenderedPageBreak/>
              <w:t>Lab</w:t>
            </w:r>
            <w:proofErr w:type="spellEnd"/>
            <w:r w:rsidRPr="00C46E53">
              <w:rPr>
                <w:rFonts w:ascii="Times New Roman" w:hAnsi="Times New Roman"/>
                <w:color w:val="000000"/>
                <w:sz w:val="18"/>
                <w:szCs w:val="18"/>
                <w:lang w:val="es-ES_tradnl"/>
              </w:rPr>
              <w:t>. de Microbiología y Parasitología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Fisiología-Farmacología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Patología Humana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Morfología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xml:space="preserve">. de Investigación Farmacológica </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Toxicología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Valoración Nutricional</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Función Pulmonar y Valoración de la Condición Física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Clínico</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xml:space="preserve">. de Investigación en </w:t>
            </w:r>
            <w:proofErr w:type="spellStart"/>
            <w:r w:rsidRPr="00C46E53">
              <w:rPr>
                <w:rFonts w:ascii="Times New Roman" w:hAnsi="Times New Roman"/>
                <w:color w:val="000000"/>
                <w:sz w:val="18"/>
                <w:szCs w:val="18"/>
                <w:lang w:val="es-ES_tradnl"/>
              </w:rPr>
              <w:t>Biosalud</w:t>
            </w:r>
            <w:proofErr w:type="spellEnd"/>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Bioquímica Clínica y Patología Molecular</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Simulación Clínica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xml:space="preserve">. de </w:t>
            </w:r>
            <w:proofErr w:type="spellStart"/>
            <w:r w:rsidRPr="00C46E53">
              <w:rPr>
                <w:rFonts w:ascii="Times New Roman" w:hAnsi="Times New Roman"/>
                <w:color w:val="000000"/>
                <w:sz w:val="18"/>
                <w:szCs w:val="18"/>
                <w:lang w:val="es-ES_tradnl"/>
              </w:rPr>
              <w:t>Teledermatología</w:t>
            </w:r>
            <w:proofErr w:type="spellEnd"/>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xml:space="preserve">. de </w:t>
            </w:r>
            <w:proofErr w:type="spellStart"/>
            <w:r w:rsidRPr="00C46E53">
              <w:rPr>
                <w:rFonts w:ascii="Times New Roman" w:hAnsi="Times New Roman"/>
                <w:color w:val="000000"/>
                <w:sz w:val="18"/>
                <w:szCs w:val="18"/>
                <w:lang w:val="es-ES_tradnl"/>
              </w:rPr>
              <w:t>Telesalud</w:t>
            </w:r>
            <w:proofErr w:type="spellEnd"/>
          </w:p>
        </w:tc>
      </w:tr>
      <w:tr w:rsidR="00117FAC" w:rsidRPr="00C46E53" w:rsidTr="003A4FCA">
        <w:trPr>
          <w:cnfStyle w:val="000000100000"/>
          <w:trHeight w:val="214"/>
        </w:trPr>
        <w:tc>
          <w:tcPr>
            <w:cnfStyle w:val="001000000000"/>
            <w:tcW w:w="4489" w:type="dxa"/>
            <w:vMerge/>
          </w:tcPr>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
        </w:tc>
        <w:tc>
          <w:tcPr>
            <w:cnfStyle w:val="000010000000"/>
            <w:tcW w:w="4489" w:type="dxa"/>
            <w:shd w:val="clear" w:color="auto" w:fill="D9D9D9" w:themeFill="background1" w:themeFillShade="D9"/>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18"/>
                <w:szCs w:val="18"/>
                <w:lang w:val="es-ES_tradnl"/>
              </w:rPr>
            </w:pPr>
            <w:r w:rsidRPr="00C46E53">
              <w:rPr>
                <w:rFonts w:ascii="Times New Roman" w:hAnsi="Times New Roman"/>
                <w:b/>
                <w:color w:val="000000"/>
                <w:sz w:val="18"/>
                <w:szCs w:val="18"/>
                <w:lang w:val="es-ES_tradnl"/>
              </w:rPr>
              <w:t>INGENIERÍAS</w:t>
            </w:r>
          </w:p>
        </w:tc>
      </w:tr>
      <w:tr w:rsidR="00117FAC" w:rsidRPr="00C46E53" w:rsidTr="003A4FCA">
        <w:trPr>
          <w:trHeight w:val="2954"/>
        </w:trPr>
        <w:tc>
          <w:tcPr>
            <w:cnfStyle w:val="001000000000"/>
            <w:tcW w:w="4489" w:type="dxa"/>
            <w:vMerge/>
          </w:tcPr>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
        </w:tc>
        <w:tc>
          <w:tcPr>
            <w:cnfStyle w:val="000010000000"/>
            <w:tcW w:w="4489" w:type="dxa"/>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Procesos Agroindustriales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Microbiología de Alimentos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Análisis Sensorial</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Calidad</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Cafés Especiales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Taller de Tecnología de Productos Cárnicos y Derivados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Taller de Tecnología de Productos Lácteos y Derivados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Taller de Tecnología de Productos Panificables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 xml:space="preserve">Taller </w:t>
            </w:r>
            <w:proofErr w:type="spellStart"/>
            <w:r w:rsidRPr="00C46E53">
              <w:rPr>
                <w:rFonts w:ascii="Times New Roman" w:hAnsi="Times New Roman"/>
                <w:color w:val="000000"/>
                <w:sz w:val="18"/>
                <w:szCs w:val="18"/>
                <w:lang w:val="es-ES_tradnl"/>
              </w:rPr>
              <w:t>Tecnol</w:t>
            </w:r>
            <w:proofErr w:type="spellEnd"/>
            <w:r w:rsidRPr="00C46E53">
              <w:rPr>
                <w:rFonts w:ascii="Times New Roman" w:hAnsi="Times New Roman"/>
                <w:color w:val="000000"/>
                <w:sz w:val="18"/>
                <w:szCs w:val="18"/>
                <w:lang w:val="es-ES_tradnl"/>
              </w:rPr>
              <w:t>. de Productos Vegetales y Derivados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r w:rsidRPr="00C46E53">
              <w:rPr>
                <w:rFonts w:ascii="Times New Roman" w:hAnsi="Times New Roman"/>
                <w:color w:val="000000"/>
                <w:sz w:val="18"/>
                <w:szCs w:val="18"/>
                <w:lang w:val="es-ES_tradnl"/>
              </w:rPr>
              <w:t xml:space="preserve">Taller de Soplado de Vidrio </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Hardware</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CISCO</w:t>
            </w:r>
          </w:p>
        </w:tc>
      </w:tr>
      <w:tr w:rsidR="00117FAC" w:rsidRPr="00C46E53" w:rsidTr="003A4FCA">
        <w:trPr>
          <w:cnfStyle w:val="000000100000"/>
          <w:trHeight w:val="74"/>
        </w:trPr>
        <w:tc>
          <w:tcPr>
            <w:cnfStyle w:val="001000000000"/>
            <w:tcW w:w="4489" w:type="dxa"/>
            <w:vMerge/>
          </w:tcPr>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
        </w:tc>
        <w:tc>
          <w:tcPr>
            <w:cnfStyle w:val="000010000000"/>
            <w:tcW w:w="4489" w:type="dxa"/>
            <w:shd w:val="clear" w:color="auto" w:fill="D9D9D9" w:themeFill="background1" w:themeFillShade="D9"/>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18"/>
                <w:szCs w:val="18"/>
                <w:lang w:val="es-ES_tradnl"/>
              </w:rPr>
            </w:pPr>
            <w:r w:rsidRPr="00C46E53">
              <w:rPr>
                <w:rFonts w:ascii="Times New Roman" w:hAnsi="Times New Roman"/>
                <w:b/>
                <w:color w:val="000000"/>
                <w:sz w:val="18"/>
                <w:szCs w:val="18"/>
                <w:lang w:val="es-ES_tradnl"/>
              </w:rPr>
              <w:t>CIENCIAS JURÍDICAS Y SOCIALES</w:t>
            </w:r>
          </w:p>
        </w:tc>
      </w:tr>
      <w:tr w:rsidR="00117FAC" w:rsidRPr="00C46E53" w:rsidTr="003A4FCA">
        <w:trPr>
          <w:trHeight w:val="625"/>
        </w:trPr>
        <w:tc>
          <w:tcPr>
            <w:cnfStyle w:val="001000000000"/>
            <w:tcW w:w="4489" w:type="dxa"/>
            <w:vMerge/>
          </w:tcPr>
          <w:p w:rsidR="00117FAC" w:rsidRPr="00C46E53" w:rsidRDefault="00117FAC" w:rsidP="003A4FCA">
            <w:pPr>
              <w:widowControl w:val="0"/>
              <w:tabs>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
        </w:tc>
        <w:tc>
          <w:tcPr>
            <w:cnfStyle w:val="000010000000"/>
            <w:tcW w:w="4489" w:type="dxa"/>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Arqueología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xml:space="preserve">. de Antropología Biológica y </w:t>
            </w:r>
            <w:proofErr w:type="spellStart"/>
            <w:r w:rsidRPr="00C46E53">
              <w:rPr>
                <w:rFonts w:ascii="Times New Roman" w:hAnsi="Times New Roman"/>
                <w:color w:val="000000"/>
                <w:sz w:val="18"/>
                <w:szCs w:val="18"/>
                <w:lang w:val="es-ES_tradnl"/>
              </w:rPr>
              <w:t>Zooarqueología</w:t>
            </w:r>
            <w:proofErr w:type="spellEnd"/>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Cartografía Básica</w:t>
            </w:r>
          </w:p>
        </w:tc>
      </w:tr>
      <w:tr w:rsidR="00117FAC" w:rsidRPr="00C46E53" w:rsidTr="003A4FCA">
        <w:trPr>
          <w:cnfStyle w:val="000000100000"/>
        </w:trPr>
        <w:tc>
          <w:tcPr>
            <w:cnfStyle w:val="001000000000"/>
            <w:tcW w:w="4489" w:type="dxa"/>
            <w:shd w:val="clear" w:color="auto" w:fill="D9D9D9" w:themeFill="background1" w:themeFillShade="D9"/>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val="0"/>
                <w:color w:val="000000"/>
                <w:sz w:val="18"/>
                <w:szCs w:val="18"/>
                <w:lang w:val="es-ES_tradnl"/>
              </w:rPr>
            </w:pPr>
            <w:r w:rsidRPr="00C46E53">
              <w:rPr>
                <w:rFonts w:ascii="Times New Roman" w:hAnsi="Times New Roman"/>
                <w:color w:val="000000"/>
                <w:sz w:val="18"/>
                <w:szCs w:val="18"/>
                <w:lang w:val="es-ES_tradnl"/>
              </w:rPr>
              <w:lastRenderedPageBreak/>
              <w:t>ARTES Y HUMANIDADES</w:t>
            </w:r>
          </w:p>
        </w:tc>
        <w:tc>
          <w:tcPr>
            <w:cnfStyle w:val="000010000000"/>
            <w:tcW w:w="4489" w:type="dxa"/>
            <w:shd w:val="clear" w:color="auto" w:fill="D9D9D9" w:themeFill="background1" w:themeFillShade="D9"/>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18"/>
                <w:szCs w:val="18"/>
                <w:lang w:val="es-ES_tradnl"/>
              </w:rPr>
            </w:pPr>
            <w:r w:rsidRPr="00C46E53">
              <w:rPr>
                <w:rFonts w:ascii="Times New Roman" w:hAnsi="Times New Roman"/>
                <w:b/>
                <w:color w:val="000000"/>
                <w:sz w:val="18"/>
                <w:szCs w:val="18"/>
                <w:lang w:val="es-ES_tradnl"/>
              </w:rPr>
              <w:t>CIENCIAS AGROPECUARIAS</w:t>
            </w:r>
          </w:p>
        </w:tc>
      </w:tr>
      <w:tr w:rsidR="00117FAC" w:rsidRPr="00C46E53" w:rsidTr="003A4FCA">
        <w:tc>
          <w:tcPr>
            <w:cnfStyle w:val="001000000000"/>
            <w:tcW w:w="4489" w:type="dxa"/>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xml:space="preserve">. de Entornos Visuales ( </w:t>
            </w:r>
            <w:proofErr w:type="spellStart"/>
            <w:r w:rsidRPr="00C46E53">
              <w:rPr>
                <w:rFonts w:ascii="Times New Roman" w:hAnsi="Times New Roman"/>
                <w:b w:val="0"/>
                <w:color w:val="000000"/>
                <w:sz w:val="18"/>
                <w:szCs w:val="18"/>
                <w:lang w:val="es-ES_tradnl"/>
              </w:rPr>
              <w:t>MediaLAB</w:t>
            </w:r>
            <w:proofErr w:type="spellEnd"/>
            <w:r w:rsidRPr="00C46E53">
              <w:rPr>
                <w:rFonts w:ascii="Times New Roman" w:hAnsi="Times New Roman"/>
                <w:b w:val="0"/>
                <w:color w:val="000000"/>
                <w:sz w:val="18"/>
                <w:szCs w:val="18"/>
                <w:lang w:val="es-ES_tradnl"/>
              </w:rPr>
              <w:t>)</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xml:space="preserve">. de Experimentación Sonora- </w:t>
            </w:r>
            <w:proofErr w:type="spellStart"/>
            <w:r w:rsidRPr="00C46E53">
              <w:rPr>
                <w:rFonts w:ascii="Times New Roman" w:hAnsi="Times New Roman"/>
                <w:b w:val="0"/>
                <w:color w:val="000000"/>
                <w:sz w:val="18"/>
                <w:szCs w:val="18"/>
                <w:lang w:val="es-ES_tradnl"/>
              </w:rPr>
              <w:t>Audiovisión</w:t>
            </w:r>
            <w:proofErr w:type="spellEnd"/>
            <w:r w:rsidRPr="00C46E53">
              <w:rPr>
                <w:rFonts w:ascii="Times New Roman" w:hAnsi="Times New Roman"/>
                <w:b w:val="0"/>
                <w:color w:val="000000"/>
                <w:sz w:val="18"/>
                <w:szCs w:val="18"/>
                <w:lang w:val="es-ES_tradnl"/>
              </w:rPr>
              <w:t xml:space="preserve"> </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Imagen Móvil</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xml:space="preserve">. de </w:t>
            </w:r>
            <w:proofErr w:type="spellStart"/>
            <w:r w:rsidRPr="00C46E53">
              <w:rPr>
                <w:rFonts w:ascii="Times New Roman" w:hAnsi="Times New Roman"/>
                <w:b w:val="0"/>
                <w:color w:val="000000"/>
                <w:sz w:val="18"/>
                <w:szCs w:val="18"/>
                <w:lang w:val="es-ES_tradnl"/>
              </w:rPr>
              <w:t>Fotodiseño</w:t>
            </w:r>
            <w:proofErr w:type="spellEnd"/>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Sistemas en Música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Teclados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val="0"/>
                <w:color w:val="000000"/>
                <w:sz w:val="18"/>
                <w:szCs w:val="18"/>
                <w:lang w:val="es-ES_tradnl"/>
              </w:rPr>
            </w:pPr>
            <w:proofErr w:type="spellStart"/>
            <w:r w:rsidRPr="00C46E53">
              <w:rPr>
                <w:rFonts w:ascii="Times New Roman" w:hAnsi="Times New Roman"/>
                <w:b w:val="0"/>
                <w:color w:val="000000"/>
                <w:sz w:val="18"/>
                <w:szCs w:val="18"/>
                <w:lang w:val="es-ES_tradnl"/>
              </w:rPr>
              <w:t>Lab</w:t>
            </w:r>
            <w:proofErr w:type="spellEnd"/>
            <w:r w:rsidRPr="00C46E53">
              <w:rPr>
                <w:rFonts w:ascii="Times New Roman" w:hAnsi="Times New Roman"/>
                <w:b w:val="0"/>
                <w:color w:val="000000"/>
                <w:sz w:val="18"/>
                <w:szCs w:val="18"/>
                <w:lang w:val="es-ES_tradnl"/>
              </w:rPr>
              <w:t>. de Idiomas</w:t>
            </w:r>
          </w:p>
        </w:tc>
        <w:tc>
          <w:tcPr>
            <w:cnfStyle w:val="000010000000"/>
            <w:tcW w:w="4489" w:type="dxa"/>
          </w:tcPr>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Cirugía Veterinaria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Histopatología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Anatomía Veterinaria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Patología Clínica Veterinaria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Endocrinología Veterinaria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Terapia Regenerativa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Física de Suelos</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Entomología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Fitopatología</w:t>
            </w:r>
          </w:p>
          <w:p w:rsidR="00117FAC" w:rsidRPr="00C46E53" w:rsidRDefault="00117FAC" w:rsidP="003A4FC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18"/>
                <w:szCs w:val="18"/>
                <w:lang w:val="es-ES_tradnl"/>
              </w:rPr>
            </w:pPr>
            <w:proofErr w:type="spellStart"/>
            <w:r w:rsidRPr="00C46E53">
              <w:rPr>
                <w:rFonts w:ascii="Times New Roman" w:hAnsi="Times New Roman"/>
                <w:color w:val="000000"/>
                <w:sz w:val="18"/>
                <w:szCs w:val="18"/>
                <w:lang w:val="es-ES_tradnl"/>
              </w:rPr>
              <w:t>Lab</w:t>
            </w:r>
            <w:proofErr w:type="spellEnd"/>
            <w:r w:rsidRPr="00C46E53">
              <w:rPr>
                <w:rFonts w:ascii="Times New Roman" w:hAnsi="Times New Roman"/>
                <w:color w:val="000000"/>
                <w:sz w:val="18"/>
                <w:szCs w:val="18"/>
                <w:lang w:val="es-ES_tradnl"/>
              </w:rPr>
              <w:t>. de Fisiología Vegetal</w:t>
            </w:r>
          </w:p>
        </w:tc>
      </w:tr>
    </w:tbl>
    <w:p w:rsidR="00117FAC" w:rsidRPr="00C46E53" w:rsidRDefault="00117FAC" w:rsidP="00117FAC">
      <w:pPr>
        <w:spacing w:after="240"/>
        <w:jc w:val="both"/>
        <w:rPr>
          <w:rFonts w:ascii="Times New Roman" w:hAnsi="Times New Roman" w:cs="Times New Roman"/>
          <w:b/>
          <w:sz w:val="22"/>
          <w:szCs w:val="22"/>
        </w:rPr>
      </w:pPr>
    </w:p>
    <w:p w:rsidR="00117FAC" w:rsidRPr="005808AA" w:rsidRDefault="00117FAC" w:rsidP="005808AA">
      <w:pPr>
        <w:pStyle w:val="Textocomentario"/>
      </w:pPr>
      <w:r w:rsidRPr="00C46E53">
        <w:rPr>
          <w:rFonts w:ascii="Times New Roman" w:hAnsi="Times New Roman" w:cs="Times New Roman"/>
          <w:sz w:val="22"/>
          <w:szCs w:val="22"/>
        </w:rPr>
        <w:t>La realización de las obras de infraestructura en el Edificio Orlando Sierra - Bloque B, implicó una inversión en conectividad y redes, dotación y mobiliario; además de la adecuación de laboratorios en el segundo y tercer piso, los cuales tienen capacidad para albergar a 572 estudiantes.</w:t>
      </w:r>
      <w:r w:rsidR="00211074" w:rsidRPr="00211074">
        <w:t xml:space="preserve"> </w:t>
      </w:r>
      <w:proofErr w:type="gramStart"/>
      <w:r w:rsidR="00211074" w:rsidRPr="004609B8">
        <w:rPr>
          <w:rFonts w:ascii="Times New Roman" w:hAnsi="Times New Roman" w:cs="Times New Roman"/>
          <w:sz w:val="22"/>
          <w:szCs w:val="22"/>
        </w:rPr>
        <w:t>la</w:t>
      </w:r>
      <w:proofErr w:type="gramEnd"/>
      <w:r w:rsidR="00211074" w:rsidRPr="004609B8">
        <w:rPr>
          <w:rFonts w:ascii="Times New Roman" w:hAnsi="Times New Roman" w:cs="Times New Roman"/>
          <w:sz w:val="22"/>
          <w:szCs w:val="22"/>
        </w:rPr>
        <w:t xml:space="preserve"> dotación tecnológica se ha llevado a cabo a través de las convocatorias de la Vicerrectoría de Investigaciones y Postgrados, los recursos de la Vicerrectoría Académica, la Vicerrectoría de Proyección Universitaria y algunas Facultades. Atendiendo las solicitudes</w:t>
      </w:r>
      <w:r w:rsidRPr="00C46E53">
        <w:rPr>
          <w:rFonts w:ascii="Times New Roman" w:hAnsi="Times New Roman" w:cs="Times New Roman"/>
          <w:sz w:val="22"/>
          <w:szCs w:val="22"/>
        </w:rPr>
        <w:t xml:space="preserve"> </w:t>
      </w:r>
      <w:r w:rsidR="004609B8">
        <w:rPr>
          <w:rFonts w:ascii="Times New Roman" w:hAnsi="Times New Roman" w:cs="Times New Roman"/>
          <w:sz w:val="22"/>
          <w:szCs w:val="22"/>
        </w:rPr>
        <w:t xml:space="preserve">desde los </w:t>
      </w:r>
      <w:r w:rsidRPr="00C46E53">
        <w:rPr>
          <w:rFonts w:ascii="Times New Roman" w:hAnsi="Times New Roman" w:cs="Times New Roman"/>
          <w:sz w:val="22"/>
          <w:szCs w:val="22"/>
        </w:rPr>
        <w:t>Departamentos</w:t>
      </w:r>
      <w:r w:rsidR="004609B8">
        <w:rPr>
          <w:rFonts w:ascii="Times New Roman" w:hAnsi="Times New Roman" w:cs="Times New Roman"/>
          <w:sz w:val="22"/>
          <w:szCs w:val="22"/>
        </w:rPr>
        <w:t xml:space="preserve"> </w:t>
      </w:r>
      <w:r w:rsidR="004609B8" w:rsidRPr="004609B8">
        <w:rPr>
          <w:rFonts w:ascii="Times New Roman" w:hAnsi="Times New Roman" w:cs="Times New Roman"/>
          <w:sz w:val="22"/>
          <w:szCs w:val="22"/>
        </w:rPr>
        <w:t>y grupos de investigación</w:t>
      </w:r>
      <w:r w:rsidRPr="00C46E53">
        <w:rPr>
          <w:rFonts w:ascii="Times New Roman" w:hAnsi="Times New Roman" w:cs="Times New Roman"/>
          <w:sz w:val="22"/>
          <w:szCs w:val="22"/>
        </w:rPr>
        <w:t>, ya que son estas unidades las encargadas de la coordinación de los laboratorios, en virtud de lo establecido por la Resolución de Rectoría No. 000906 de 2009, por la cual se reglamenta la administración general de los laboratorios y talleres.</w:t>
      </w: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Apreciación de los profesores y estudiantes sobre la dotación, capacidad, seguridad, suficiencia y mantenimiento y calidad de laboratorios. </w:t>
      </w:r>
    </w:p>
    <w:p w:rsidR="00117FAC" w:rsidRPr="00C46E53" w:rsidRDefault="00117FAC" w:rsidP="00117FAC">
      <w:pPr>
        <w:spacing w:after="240"/>
        <w:jc w:val="center"/>
        <w:rPr>
          <w:rFonts w:ascii="Times New Roman" w:hAnsi="Times New Roman" w:cs="Times New Roman"/>
          <w:sz w:val="22"/>
          <w:szCs w:val="22"/>
        </w:rPr>
      </w:pPr>
      <w:r w:rsidRPr="00C46E53">
        <w:rPr>
          <w:rFonts w:ascii="Times New Roman" w:hAnsi="Times New Roman" w:cs="Times New Roman"/>
          <w:noProof/>
          <w:lang w:val="es-ES" w:eastAsia="es-ES"/>
        </w:rPr>
        <w:drawing>
          <wp:inline distT="0" distB="0" distL="0" distR="0">
            <wp:extent cx="5053869" cy="3490595"/>
            <wp:effectExtent l="0" t="0" r="1270" b="0"/>
            <wp:docPr id="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54984" cy="3491365"/>
                    </a:xfrm>
                    <a:prstGeom prst="rect">
                      <a:avLst/>
                    </a:prstGeom>
                    <a:noFill/>
                    <a:ln>
                      <a:noFill/>
                    </a:ln>
                  </pic:spPr>
                </pic:pic>
              </a:graphicData>
            </a:graphic>
          </wp:inline>
        </w:drawing>
      </w:r>
    </w:p>
    <w:p w:rsidR="00117FAC" w:rsidRPr="00C46E53" w:rsidRDefault="00117FAC" w:rsidP="00117FAC">
      <w:pPr>
        <w:spacing w:after="240"/>
        <w:jc w:val="both"/>
        <w:rPr>
          <w:rFonts w:ascii="Times New Roman" w:hAnsi="Times New Roman" w:cs="Times New Roman"/>
          <w:sz w:val="22"/>
          <w:szCs w:val="22"/>
        </w:rPr>
      </w:pPr>
    </w:p>
    <w:p w:rsidR="00117FAC" w:rsidRPr="00C46E53" w:rsidRDefault="00117FAC" w:rsidP="00117FAC">
      <w:pPr>
        <w:spacing w:after="240"/>
        <w:jc w:val="both"/>
        <w:rPr>
          <w:rFonts w:ascii="Times New Roman" w:hAnsi="Times New Roman" w:cs="Times New Roman"/>
          <w:color w:val="FF0000"/>
          <w:sz w:val="22"/>
          <w:szCs w:val="22"/>
        </w:rPr>
      </w:pPr>
      <w:r w:rsidRPr="00C46E53">
        <w:rPr>
          <w:rFonts w:ascii="Times New Roman" w:hAnsi="Times New Roman" w:cs="Times New Roman"/>
          <w:b/>
          <w:sz w:val="22"/>
          <w:szCs w:val="22"/>
        </w:rPr>
        <w:t xml:space="preserve">Número total y destinación de salas de </w:t>
      </w:r>
      <w:r w:rsidR="00FE6045" w:rsidRPr="00C46E53">
        <w:rPr>
          <w:rFonts w:ascii="Times New Roman" w:hAnsi="Times New Roman" w:cs="Times New Roman"/>
          <w:b/>
          <w:sz w:val="22"/>
          <w:szCs w:val="22"/>
        </w:rPr>
        <w:t>cómputo</w:t>
      </w:r>
      <w:r w:rsidRPr="00C46E53">
        <w:rPr>
          <w:rFonts w:ascii="Times New Roman" w:hAnsi="Times New Roman" w:cs="Times New Roman"/>
          <w:b/>
          <w:sz w:val="22"/>
          <w:szCs w:val="22"/>
        </w:rPr>
        <w:t xml:space="preserve"> en la institución: descripción y dotación de salas de uso libre, salas especializadas, detalle de equipos y software disponible.</w:t>
      </w:r>
      <w:r w:rsidRPr="00C46E53">
        <w:rPr>
          <w:rFonts w:ascii="Times New Roman" w:hAnsi="Times New Roman" w:cs="Times New Roman"/>
          <w:sz w:val="22"/>
          <w:szCs w:val="22"/>
        </w:rPr>
        <w:t xml:space="preserve"> La Universidad cuenta con la disponibilidad de 32 salas de cómputo, de las cuales 22 se encuentran ubicadas en las diferentes sedes urbanas en el municipio de Manizales, las otras 10 se encuentran ubicadas en 6 municipios del departamento de Caldas  en general se disponen de 835 computadores en el total de las salas a razón de 1 computador por cada 14 estudiantes (pregrado 9.174 y tecnologías 2.185) a 2010 índice que se encuentra cercano a lo requerido para una Institución de Educación Superior en el ámbito Nacional.</w:t>
      </w:r>
      <w:r w:rsidRPr="00C46E53">
        <w:rPr>
          <w:rFonts w:ascii="Times New Roman" w:hAnsi="Times New Roman" w:cs="Times New Roman"/>
          <w:color w:val="FF0000"/>
          <w:sz w:val="22"/>
          <w:szCs w:val="22"/>
        </w:rPr>
        <w:t xml:space="preserve"> </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El área disponible en las salas de Manizales es de 1.152 m</w:t>
      </w:r>
      <w:r w:rsidRPr="00C46E53">
        <w:rPr>
          <w:rFonts w:ascii="Times New Roman" w:hAnsi="Times New Roman" w:cs="Times New Roman"/>
          <w:sz w:val="22"/>
          <w:szCs w:val="22"/>
          <w:vertAlign w:val="superscript"/>
        </w:rPr>
        <w:t>2</w:t>
      </w:r>
      <w:r w:rsidRPr="00C46E53">
        <w:rPr>
          <w:rFonts w:ascii="Times New Roman" w:hAnsi="Times New Roman" w:cs="Times New Roman"/>
          <w:sz w:val="22"/>
          <w:szCs w:val="22"/>
        </w:rPr>
        <w:t>, con una capacidad para 552 computadores, meta cercana para cumplir en la presente vigencia presupuestal.</w:t>
      </w:r>
    </w:p>
    <w:tbl>
      <w:tblPr>
        <w:tblW w:w="0" w:type="auto"/>
        <w:tblBorders>
          <w:top w:val="single" w:sz="8" w:space="0" w:color="4F81BD"/>
          <w:left w:val="single" w:sz="8" w:space="0" w:color="4F81BD"/>
          <w:bottom w:val="single" w:sz="8" w:space="0" w:color="4F81BD"/>
          <w:right w:val="single" w:sz="8" w:space="0" w:color="4F81BD"/>
        </w:tblBorders>
        <w:tblLook w:val="00E0"/>
      </w:tblPr>
      <w:tblGrid>
        <w:gridCol w:w="1695"/>
        <w:gridCol w:w="834"/>
        <w:gridCol w:w="961"/>
        <w:gridCol w:w="731"/>
        <w:gridCol w:w="834"/>
        <w:gridCol w:w="961"/>
        <w:gridCol w:w="763"/>
        <w:gridCol w:w="834"/>
        <w:gridCol w:w="961"/>
        <w:gridCol w:w="763"/>
      </w:tblGrid>
      <w:tr w:rsidR="00117FAC" w:rsidRPr="00C46E53" w:rsidTr="003A4FCA">
        <w:trPr>
          <w:trHeight w:val="309"/>
        </w:trPr>
        <w:tc>
          <w:tcPr>
            <w:tcW w:w="0" w:type="auto"/>
            <w:gridSpan w:val="10"/>
            <w:shd w:val="clear" w:color="auto" w:fill="4F81BD"/>
            <w:noWrap/>
          </w:tcPr>
          <w:p w:rsidR="00117FAC" w:rsidRPr="00C46E53" w:rsidRDefault="00117FAC" w:rsidP="003A4FCA">
            <w:pPr>
              <w:spacing w:after="0"/>
              <w:jc w:val="center"/>
              <w:rPr>
                <w:rFonts w:ascii="Times New Roman" w:hAnsi="Times New Roman" w:cs="Times New Roman"/>
                <w:b/>
                <w:bCs/>
                <w:color w:val="FFFFFF"/>
                <w:sz w:val="20"/>
                <w:szCs w:val="20"/>
                <w:lang w:eastAsia="es-CO"/>
              </w:rPr>
            </w:pPr>
            <w:r w:rsidRPr="00C46E53">
              <w:rPr>
                <w:rFonts w:ascii="Times New Roman" w:hAnsi="Times New Roman" w:cs="Times New Roman"/>
                <w:bCs/>
                <w:color w:val="FFFFFF"/>
                <w:sz w:val="20"/>
                <w:szCs w:val="20"/>
                <w:lang w:eastAsia="es-CO"/>
              </w:rPr>
              <w:t>SALAS DE CÓMPUTO POR SEDE 2008-2010</w:t>
            </w:r>
          </w:p>
        </w:tc>
      </w:tr>
      <w:tr w:rsidR="00117FAC" w:rsidRPr="00C46E53" w:rsidTr="003A4FCA">
        <w:trPr>
          <w:trHeight w:val="309"/>
        </w:trPr>
        <w:tc>
          <w:tcPr>
            <w:tcW w:w="0" w:type="auto"/>
            <w:vMerge w:val="restart"/>
            <w:tcBorders>
              <w:top w:val="single" w:sz="8" w:space="0" w:color="4F81BD"/>
              <w:left w:val="single" w:sz="8" w:space="0" w:color="4F81BD"/>
              <w:bottom w:val="single" w:sz="8" w:space="0" w:color="4F81BD"/>
            </w:tcBorders>
            <w:noWrap/>
          </w:tcPr>
          <w:p w:rsidR="00117FAC" w:rsidRPr="00C46E53" w:rsidRDefault="00117FAC" w:rsidP="003A4FCA">
            <w:pPr>
              <w:spacing w:after="0"/>
              <w:jc w:val="center"/>
              <w:rPr>
                <w:rFonts w:ascii="Times New Roman" w:hAnsi="Times New Roman" w:cs="Times New Roman"/>
                <w:b/>
                <w:bCs/>
                <w:sz w:val="20"/>
                <w:szCs w:val="20"/>
                <w:lang w:eastAsia="es-CO"/>
              </w:rPr>
            </w:pPr>
          </w:p>
        </w:tc>
        <w:tc>
          <w:tcPr>
            <w:tcW w:w="0" w:type="auto"/>
            <w:gridSpan w:val="3"/>
            <w:tcBorders>
              <w:top w:val="single" w:sz="8" w:space="0" w:color="4F81BD"/>
              <w:left w:val="single" w:sz="8" w:space="0" w:color="4F81BD"/>
              <w:bottom w:val="single" w:sz="8" w:space="0" w:color="4F81BD"/>
              <w:right w:val="single" w:sz="8" w:space="0" w:color="4F81BD"/>
            </w:tcBorders>
            <w:noWrap/>
          </w:tcPr>
          <w:p w:rsidR="00117FAC" w:rsidRPr="00C46E53" w:rsidRDefault="00117FAC" w:rsidP="003A4FCA">
            <w:pPr>
              <w:spacing w:after="0"/>
              <w:jc w:val="center"/>
              <w:rPr>
                <w:rFonts w:ascii="Times New Roman" w:hAnsi="Times New Roman" w:cs="Times New Roman"/>
                <w:b/>
                <w:sz w:val="20"/>
                <w:szCs w:val="20"/>
                <w:lang w:eastAsia="es-CO"/>
              </w:rPr>
            </w:pPr>
            <w:r w:rsidRPr="00C46E53">
              <w:rPr>
                <w:rFonts w:ascii="Times New Roman" w:hAnsi="Times New Roman" w:cs="Times New Roman"/>
                <w:b/>
                <w:sz w:val="20"/>
                <w:szCs w:val="20"/>
                <w:lang w:eastAsia="es-CO"/>
              </w:rPr>
              <w:t>2008</w:t>
            </w:r>
          </w:p>
        </w:tc>
        <w:tc>
          <w:tcPr>
            <w:tcW w:w="0" w:type="auto"/>
            <w:gridSpan w:val="3"/>
            <w:tcBorders>
              <w:top w:val="single" w:sz="8" w:space="0" w:color="4F81BD"/>
              <w:bottom w:val="single" w:sz="8" w:space="0" w:color="4F81BD"/>
            </w:tcBorders>
            <w:noWrap/>
          </w:tcPr>
          <w:p w:rsidR="00117FAC" w:rsidRPr="00C46E53" w:rsidRDefault="00117FAC" w:rsidP="003A4FCA">
            <w:pPr>
              <w:spacing w:after="0"/>
              <w:jc w:val="center"/>
              <w:rPr>
                <w:rFonts w:ascii="Times New Roman" w:hAnsi="Times New Roman" w:cs="Times New Roman"/>
                <w:b/>
                <w:sz w:val="20"/>
                <w:szCs w:val="20"/>
                <w:lang w:eastAsia="es-CO"/>
              </w:rPr>
            </w:pPr>
            <w:r w:rsidRPr="00C46E53">
              <w:rPr>
                <w:rFonts w:ascii="Times New Roman" w:hAnsi="Times New Roman" w:cs="Times New Roman"/>
                <w:b/>
                <w:sz w:val="20"/>
                <w:szCs w:val="20"/>
                <w:lang w:eastAsia="es-CO"/>
              </w:rPr>
              <w:t>2009</w:t>
            </w:r>
          </w:p>
        </w:tc>
        <w:tc>
          <w:tcPr>
            <w:tcW w:w="0" w:type="auto"/>
            <w:gridSpan w:val="3"/>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sz w:val="20"/>
                <w:szCs w:val="20"/>
                <w:lang w:eastAsia="es-CO"/>
              </w:rPr>
            </w:pPr>
            <w:r w:rsidRPr="00C46E53">
              <w:rPr>
                <w:rFonts w:ascii="Times New Roman" w:hAnsi="Times New Roman" w:cs="Times New Roman"/>
                <w:b/>
                <w:sz w:val="20"/>
                <w:szCs w:val="20"/>
                <w:lang w:eastAsia="es-CO"/>
              </w:rPr>
              <w:t>2010</w:t>
            </w:r>
          </w:p>
        </w:tc>
      </w:tr>
      <w:tr w:rsidR="00117FAC" w:rsidRPr="00C46E53" w:rsidTr="003A4FCA">
        <w:trPr>
          <w:trHeight w:val="304"/>
        </w:trPr>
        <w:tc>
          <w:tcPr>
            <w:tcW w:w="0" w:type="auto"/>
            <w:vMerge/>
            <w:noWrap/>
          </w:tcPr>
          <w:p w:rsidR="00117FAC" w:rsidRPr="00C46E53" w:rsidRDefault="00117FAC" w:rsidP="003A4FCA">
            <w:pPr>
              <w:spacing w:after="0"/>
              <w:jc w:val="center"/>
              <w:rPr>
                <w:rFonts w:ascii="Times New Roman" w:hAnsi="Times New Roman" w:cs="Times New Roman"/>
                <w:b/>
                <w:bCs/>
                <w:sz w:val="20"/>
                <w:szCs w:val="20"/>
                <w:lang w:eastAsia="es-CO"/>
              </w:rPr>
            </w:pP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Nº de salas</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Nº</w:t>
            </w:r>
            <w:r w:rsidRPr="00C46E53">
              <w:rPr>
                <w:rFonts w:ascii="Times New Roman" w:hAnsi="Times New Roman" w:cs="Times New Roman"/>
                <w:bCs/>
                <w:sz w:val="20"/>
                <w:szCs w:val="20"/>
                <w:lang w:eastAsia="es-CO"/>
              </w:rPr>
              <w:br/>
              <w:t>Computo</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Área m</w:t>
            </w:r>
            <w:r w:rsidRPr="00C46E53">
              <w:rPr>
                <w:rFonts w:ascii="Times New Roman" w:hAnsi="Times New Roman" w:cs="Times New Roman"/>
                <w:sz w:val="20"/>
                <w:szCs w:val="20"/>
                <w:vertAlign w:val="superscript"/>
                <w:lang w:eastAsia="es-CO"/>
              </w:rPr>
              <w:t>2</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Nº de salas</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Nº</w:t>
            </w:r>
            <w:r w:rsidRPr="00C46E53">
              <w:rPr>
                <w:rFonts w:ascii="Times New Roman" w:hAnsi="Times New Roman" w:cs="Times New Roman"/>
                <w:bCs/>
                <w:sz w:val="20"/>
                <w:szCs w:val="20"/>
                <w:lang w:eastAsia="es-CO"/>
              </w:rPr>
              <w:br/>
              <w:t>Computo</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Área m</w:t>
            </w:r>
            <w:r w:rsidRPr="00C46E53">
              <w:rPr>
                <w:rFonts w:ascii="Times New Roman" w:hAnsi="Times New Roman" w:cs="Times New Roman"/>
                <w:sz w:val="20"/>
                <w:szCs w:val="20"/>
                <w:vertAlign w:val="superscript"/>
                <w:lang w:eastAsia="es-CO"/>
              </w:rPr>
              <w:t>2</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Nº de salas</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Nº</w:t>
            </w:r>
            <w:r w:rsidRPr="00C46E53">
              <w:rPr>
                <w:rFonts w:ascii="Times New Roman" w:hAnsi="Times New Roman" w:cs="Times New Roman"/>
                <w:bCs/>
                <w:sz w:val="20"/>
                <w:szCs w:val="20"/>
                <w:lang w:eastAsia="es-CO"/>
              </w:rPr>
              <w:br/>
              <w:t>Computo</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Área m</w:t>
            </w:r>
            <w:r w:rsidRPr="00C46E53">
              <w:rPr>
                <w:rFonts w:ascii="Times New Roman" w:hAnsi="Times New Roman" w:cs="Times New Roman"/>
                <w:sz w:val="20"/>
                <w:szCs w:val="20"/>
                <w:vertAlign w:val="superscript"/>
                <w:lang w:eastAsia="es-CO"/>
              </w:rPr>
              <w:t>2</w:t>
            </w:r>
          </w:p>
        </w:tc>
      </w:tr>
      <w:tr w:rsidR="00117FAC" w:rsidRPr="00C46E53" w:rsidTr="003A4FCA">
        <w:trPr>
          <w:trHeight w:val="309"/>
        </w:trPr>
        <w:tc>
          <w:tcPr>
            <w:tcW w:w="0" w:type="auto"/>
            <w:tcBorders>
              <w:top w:val="single" w:sz="8" w:space="0" w:color="4F81BD"/>
              <w:left w:val="single" w:sz="8" w:space="0" w:color="4F81BD"/>
              <w:bottom w:val="single" w:sz="8" w:space="0" w:color="4F81BD"/>
            </w:tcBorders>
            <w:noWrap/>
          </w:tcPr>
          <w:p w:rsidR="00117FAC" w:rsidRPr="00C46E53" w:rsidRDefault="00117FAC" w:rsidP="003A4FCA">
            <w:pPr>
              <w:spacing w:after="0"/>
              <w:rPr>
                <w:rFonts w:ascii="Times New Roman" w:hAnsi="Times New Roman" w:cs="Times New Roman"/>
                <w:b/>
                <w:bCs/>
                <w:sz w:val="20"/>
                <w:szCs w:val="20"/>
                <w:lang w:eastAsia="es-CO"/>
              </w:rPr>
            </w:pPr>
            <w:r w:rsidRPr="00C46E53">
              <w:rPr>
                <w:rFonts w:ascii="Times New Roman" w:hAnsi="Times New Roman" w:cs="Times New Roman"/>
                <w:b/>
                <w:bCs/>
                <w:sz w:val="20"/>
                <w:szCs w:val="20"/>
                <w:lang w:eastAsia="es-CO"/>
              </w:rPr>
              <w:t>Sede Principal</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13</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273</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602</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16</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373</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935</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lang w:eastAsia="es-CO"/>
              </w:rPr>
            </w:pPr>
            <w:r w:rsidRPr="00C46E53">
              <w:rPr>
                <w:rFonts w:ascii="Times New Roman" w:hAnsi="Times New Roman" w:cs="Times New Roman"/>
                <w:bCs/>
                <w:sz w:val="20"/>
                <w:szCs w:val="20"/>
                <w:lang w:eastAsia="es-CO"/>
              </w:rPr>
              <w:t>14</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Cs/>
                <w:sz w:val="20"/>
                <w:szCs w:val="20"/>
                <w:lang w:eastAsia="es-CO"/>
              </w:rPr>
            </w:pPr>
            <w:r w:rsidRPr="00C46E53">
              <w:rPr>
                <w:rFonts w:ascii="Times New Roman" w:hAnsi="Times New Roman" w:cs="Times New Roman"/>
                <w:bCs/>
                <w:sz w:val="20"/>
                <w:szCs w:val="20"/>
                <w:lang w:eastAsia="es-CO"/>
              </w:rPr>
              <w:t>391</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lang w:eastAsia="es-CO"/>
              </w:rPr>
            </w:pPr>
            <w:r w:rsidRPr="00C46E53">
              <w:rPr>
                <w:rFonts w:ascii="Times New Roman" w:hAnsi="Times New Roman" w:cs="Times New Roman"/>
                <w:bCs/>
                <w:sz w:val="20"/>
                <w:szCs w:val="20"/>
                <w:lang w:eastAsia="es-CO"/>
              </w:rPr>
              <w:t>963</w:t>
            </w:r>
          </w:p>
        </w:tc>
      </w:tr>
      <w:tr w:rsidR="00117FAC" w:rsidRPr="00C46E53" w:rsidTr="003A4FCA">
        <w:trPr>
          <w:trHeight w:val="64"/>
        </w:trPr>
        <w:tc>
          <w:tcPr>
            <w:tcW w:w="0" w:type="auto"/>
            <w:noWrap/>
          </w:tcPr>
          <w:p w:rsidR="00117FAC" w:rsidRPr="00C46E53" w:rsidRDefault="00117FAC" w:rsidP="003A4FCA">
            <w:pPr>
              <w:spacing w:after="0"/>
              <w:rPr>
                <w:rFonts w:ascii="Times New Roman" w:hAnsi="Times New Roman" w:cs="Times New Roman"/>
                <w:b/>
                <w:bCs/>
                <w:sz w:val="20"/>
                <w:szCs w:val="20"/>
                <w:lang w:eastAsia="es-CO"/>
              </w:rPr>
            </w:pPr>
            <w:r w:rsidRPr="00C46E53">
              <w:rPr>
                <w:rFonts w:ascii="Times New Roman" w:hAnsi="Times New Roman" w:cs="Times New Roman"/>
                <w:b/>
                <w:bCs/>
                <w:sz w:val="20"/>
                <w:szCs w:val="20"/>
                <w:lang w:eastAsia="es-CO"/>
              </w:rPr>
              <w:t>Sede Versalles</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3</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22</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105</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3</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22</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105</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3</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22</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lang w:eastAsia="es-CO"/>
              </w:rPr>
            </w:pPr>
            <w:r w:rsidRPr="00C46E53">
              <w:rPr>
                <w:rFonts w:ascii="Times New Roman" w:hAnsi="Times New Roman" w:cs="Times New Roman"/>
                <w:bCs/>
                <w:sz w:val="20"/>
                <w:szCs w:val="20"/>
                <w:lang w:eastAsia="es-CO"/>
              </w:rPr>
              <w:t>105 </w:t>
            </w:r>
          </w:p>
        </w:tc>
      </w:tr>
      <w:tr w:rsidR="00117FAC" w:rsidRPr="00C46E53" w:rsidTr="003A4FCA">
        <w:trPr>
          <w:trHeight w:val="309"/>
        </w:trPr>
        <w:tc>
          <w:tcPr>
            <w:tcW w:w="0" w:type="auto"/>
            <w:tcBorders>
              <w:top w:val="single" w:sz="8" w:space="0" w:color="4F81BD"/>
              <w:left w:val="single" w:sz="8" w:space="0" w:color="4F81BD"/>
              <w:bottom w:val="single" w:sz="8" w:space="0" w:color="4F81BD"/>
            </w:tcBorders>
            <w:noWrap/>
          </w:tcPr>
          <w:p w:rsidR="00117FAC" w:rsidRPr="00C46E53" w:rsidRDefault="00117FAC" w:rsidP="003A4FCA">
            <w:pPr>
              <w:spacing w:after="0"/>
              <w:rPr>
                <w:rFonts w:ascii="Times New Roman" w:hAnsi="Times New Roman" w:cs="Times New Roman"/>
                <w:b/>
                <w:bCs/>
                <w:sz w:val="20"/>
                <w:szCs w:val="20"/>
                <w:lang w:eastAsia="es-CO"/>
              </w:rPr>
            </w:pPr>
            <w:r w:rsidRPr="00C46E53">
              <w:rPr>
                <w:rFonts w:ascii="Times New Roman" w:hAnsi="Times New Roman" w:cs="Times New Roman"/>
                <w:b/>
                <w:bCs/>
                <w:sz w:val="20"/>
                <w:szCs w:val="20"/>
                <w:lang w:eastAsia="es-CO"/>
              </w:rPr>
              <w:t xml:space="preserve">Sede </w:t>
            </w:r>
            <w:proofErr w:type="spellStart"/>
            <w:r w:rsidRPr="00C46E53">
              <w:rPr>
                <w:rFonts w:ascii="Times New Roman" w:hAnsi="Times New Roman" w:cs="Times New Roman"/>
                <w:b/>
                <w:bCs/>
                <w:sz w:val="20"/>
                <w:szCs w:val="20"/>
                <w:lang w:eastAsia="es-CO"/>
              </w:rPr>
              <w:t>Sancancio</w:t>
            </w:r>
            <w:proofErr w:type="spellEnd"/>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42</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106</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42</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106</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1</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42</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lang w:eastAsia="es-CO"/>
              </w:rPr>
            </w:pPr>
            <w:r w:rsidRPr="00C46E53">
              <w:rPr>
                <w:rFonts w:ascii="Times New Roman" w:hAnsi="Times New Roman" w:cs="Times New Roman"/>
                <w:bCs/>
                <w:sz w:val="20"/>
                <w:szCs w:val="20"/>
                <w:lang w:eastAsia="es-CO"/>
              </w:rPr>
              <w:t>106</w:t>
            </w:r>
          </w:p>
        </w:tc>
      </w:tr>
      <w:tr w:rsidR="00117FAC" w:rsidRPr="00C46E53" w:rsidTr="003A4FCA">
        <w:trPr>
          <w:trHeight w:val="309"/>
        </w:trPr>
        <w:tc>
          <w:tcPr>
            <w:tcW w:w="0" w:type="auto"/>
            <w:noWrap/>
          </w:tcPr>
          <w:p w:rsidR="00117FAC" w:rsidRPr="00C46E53" w:rsidRDefault="00117FAC" w:rsidP="003A4FCA">
            <w:pPr>
              <w:spacing w:after="0"/>
              <w:rPr>
                <w:rFonts w:ascii="Times New Roman" w:hAnsi="Times New Roman" w:cs="Times New Roman"/>
                <w:b/>
                <w:bCs/>
                <w:sz w:val="20"/>
                <w:szCs w:val="20"/>
                <w:lang w:eastAsia="es-CO"/>
              </w:rPr>
            </w:pPr>
            <w:r w:rsidRPr="00C46E53">
              <w:rPr>
                <w:rFonts w:ascii="Times New Roman" w:hAnsi="Times New Roman" w:cs="Times New Roman"/>
                <w:b/>
                <w:bCs/>
                <w:sz w:val="20"/>
                <w:szCs w:val="20"/>
                <w:lang w:eastAsia="es-CO"/>
              </w:rPr>
              <w:t xml:space="preserve">Sede </w:t>
            </w:r>
            <w:proofErr w:type="spellStart"/>
            <w:r w:rsidRPr="00C46E53">
              <w:rPr>
                <w:rFonts w:ascii="Times New Roman" w:hAnsi="Times New Roman" w:cs="Times New Roman"/>
                <w:b/>
                <w:bCs/>
                <w:sz w:val="20"/>
                <w:szCs w:val="20"/>
                <w:lang w:eastAsia="es-CO"/>
              </w:rPr>
              <w:t>Palogrande</w:t>
            </w:r>
            <w:proofErr w:type="spellEnd"/>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27</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83</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47</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83</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w:t>
            </w:r>
          </w:p>
        </w:tc>
        <w:tc>
          <w:tcPr>
            <w:tcW w:w="0" w:type="auto"/>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47</w:t>
            </w:r>
          </w:p>
        </w:tc>
        <w:tc>
          <w:tcPr>
            <w:tcW w:w="0" w:type="auto"/>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lang w:eastAsia="es-CO"/>
              </w:rPr>
            </w:pPr>
            <w:r w:rsidRPr="00C46E53">
              <w:rPr>
                <w:rFonts w:ascii="Times New Roman" w:hAnsi="Times New Roman" w:cs="Times New Roman"/>
                <w:bCs/>
                <w:sz w:val="20"/>
                <w:szCs w:val="20"/>
                <w:lang w:eastAsia="es-CO"/>
              </w:rPr>
              <w:t>83 </w:t>
            </w:r>
          </w:p>
        </w:tc>
      </w:tr>
      <w:tr w:rsidR="00117FAC" w:rsidRPr="00C46E53" w:rsidTr="003A4FCA">
        <w:trPr>
          <w:trHeight w:val="309"/>
        </w:trPr>
        <w:tc>
          <w:tcPr>
            <w:tcW w:w="0" w:type="auto"/>
            <w:tcBorders>
              <w:top w:val="single" w:sz="8" w:space="0" w:color="4F81BD"/>
              <w:left w:val="single" w:sz="8" w:space="0" w:color="4F81BD"/>
              <w:bottom w:val="single" w:sz="8" w:space="0" w:color="4F81BD"/>
            </w:tcBorders>
            <w:noWrap/>
          </w:tcPr>
          <w:p w:rsidR="00117FAC" w:rsidRPr="00C46E53" w:rsidRDefault="00117FAC" w:rsidP="003A4FCA">
            <w:pPr>
              <w:spacing w:after="0"/>
              <w:rPr>
                <w:rFonts w:ascii="Times New Roman" w:hAnsi="Times New Roman" w:cs="Times New Roman"/>
                <w:b/>
                <w:bCs/>
                <w:sz w:val="20"/>
                <w:szCs w:val="20"/>
                <w:lang w:eastAsia="es-CO"/>
              </w:rPr>
            </w:pPr>
            <w:r w:rsidRPr="00C46E53">
              <w:rPr>
                <w:rFonts w:ascii="Times New Roman" w:hAnsi="Times New Roman" w:cs="Times New Roman"/>
                <w:b/>
                <w:bCs/>
                <w:sz w:val="20"/>
                <w:szCs w:val="20"/>
                <w:lang w:eastAsia="es-CO"/>
              </w:rPr>
              <w:t>Sede Bellas Artes</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23</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62</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23</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62</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lang w:eastAsia="es-CO"/>
              </w:rPr>
            </w:pPr>
            <w:r w:rsidRPr="00C46E53">
              <w:rPr>
                <w:rFonts w:ascii="Times New Roman" w:hAnsi="Times New Roman" w:cs="Times New Roman"/>
                <w:bCs/>
                <w:sz w:val="20"/>
                <w:szCs w:val="20"/>
                <w:lang w:eastAsia="es-CO"/>
              </w:rPr>
              <w:t>23</w:t>
            </w:r>
          </w:p>
        </w:tc>
        <w:tc>
          <w:tcPr>
            <w:tcW w:w="0" w:type="auto"/>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lang w:eastAsia="es-CO"/>
              </w:rPr>
            </w:pPr>
            <w:r w:rsidRPr="00C46E53">
              <w:rPr>
                <w:rFonts w:ascii="Times New Roman" w:hAnsi="Times New Roman" w:cs="Times New Roman"/>
                <w:bCs/>
                <w:sz w:val="20"/>
                <w:szCs w:val="20"/>
                <w:lang w:eastAsia="es-CO"/>
              </w:rPr>
              <w:t>62</w:t>
            </w:r>
          </w:p>
        </w:tc>
      </w:tr>
      <w:tr w:rsidR="00117FAC" w:rsidRPr="00C46E53" w:rsidTr="003A4FCA">
        <w:trPr>
          <w:trHeight w:val="353"/>
        </w:trPr>
        <w:tc>
          <w:tcPr>
            <w:tcW w:w="0" w:type="auto"/>
            <w:tcBorders>
              <w:top w:val="double" w:sz="6" w:space="0" w:color="4F81BD"/>
              <w:left w:val="single" w:sz="8" w:space="0" w:color="4F81BD"/>
              <w:bottom w:val="single" w:sz="8" w:space="0" w:color="4F81BD"/>
            </w:tcBorders>
            <w:noWrap/>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bCs/>
                <w:sz w:val="20"/>
                <w:szCs w:val="20"/>
                <w:lang w:eastAsia="es-CO"/>
              </w:rPr>
              <w:t>Total</w:t>
            </w:r>
          </w:p>
        </w:tc>
        <w:tc>
          <w:tcPr>
            <w:tcW w:w="0" w:type="auto"/>
            <w:tcBorders>
              <w:top w:val="double" w:sz="6"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21</w:t>
            </w:r>
          </w:p>
        </w:tc>
        <w:tc>
          <w:tcPr>
            <w:tcW w:w="0" w:type="auto"/>
            <w:tcBorders>
              <w:top w:val="double" w:sz="6"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387</w:t>
            </w:r>
          </w:p>
        </w:tc>
        <w:tc>
          <w:tcPr>
            <w:tcW w:w="0" w:type="auto"/>
            <w:tcBorders>
              <w:top w:val="double" w:sz="6"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958</w:t>
            </w:r>
          </w:p>
        </w:tc>
        <w:tc>
          <w:tcPr>
            <w:tcW w:w="0" w:type="auto"/>
            <w:tcBorders>
              <w:top w:val="double" w:sz="6"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24</w:t>
            </w:r>
          </w:p>
        </w:tc>
        <w:tc>
          <w:tcPr>
            <w:tcW w:w="0" w:type="auto"/>
            <w:tcBorders>
              <w:top w:val="double" w:sz="6"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507</w:t>
            </w:r>
          </w:p>
        </w:tc>
        <w:tc>
          <w:tcPr>
            <w:tcW w:w="0" w:type="auto"/>
            <w:tcBorders>
              <w:top w:val="double" w:sz="6"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1.291</w:t>
            </w:r>
          </w:p>
        </w:tc>
        <w:tc>
          <w:tcPr>
            <w:tcW w:w="0" w:type="auto"/>
            <w:tcBorders>
              <w:top w:val="double" w:sz="6"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22</w:t>
            </w:r>
          </w:p>
        </w:tc>
        <w:tc>
          <w:tcPr>
            <w:tcW w:w="0" w:type="auto"/>
            <w:tcBorders>
              <w:top w:val="double" w:sz="6"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525</w:t>
            </w:r>
          </w:p>
        </w:tc>
        <w:tc>
          <w:tcPr>
            <w:tcW w:w="0" w:type="auto"/>
            <w:tcBorders>
              <w:top w:val="double" w:sz="6"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lang w:eastAsia="es-CO"/>
              </w:rPr>
            </w:pPr>
            <w:r w:rsidRPr="00C46E53">
              <w:rPr>
                <w:rFonts w:ascii="Times New Roman" w:hAnsi="Times New Roman" w:cs="Times New Roman"/>
                <w:b/>
                <w:sz w:val="20"/>
                <w:szCs w:val="20"/>
                <w:lang w:eastAsia="es-CO"/>
              </w:rPr>
              <w:t>1.321</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 xml:space="preserve">            Fuente: Unidad de Sistemas - Oficina Asesora de Planeación y Sistemas                </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En 2010, se dotaron tecnológicamente las Salas de sistemas (H – I – J – K) ubicadas en el Edificio Bloque C y la Sala Especializada de Ingeniería </w:t>
      </w:r>
      <w:proofErr w:type="spellStart"/>
      <w:r w:rsidRPr="00C46E53">
        <w:rPr>
          <w:rFonts w:ascii="Times New Roman" w:hAnsi="Times New Roman" w:cs="Times New Roman"/>
          <w:sz w:val="22"/>
          <w:szCs w:val="22"/>
        </w:rPr>
        <w:t>Mecatrónica</w:t>
      </w:r>
      <w:proofErr w:type="spellEnd"/>
      <w:r w:rsidRPr="00C46E53">
        <w:rPr>
          <w:rFonts w:ascii="Times New Roman" w:hAnsi="Times New Roman" w:cs="Times New Roman"/>
          <w:sz w:val="22"/>
          <w:szCs w:val="22"/>
        </w:rPr>
        <w:t xml:space="preserve">, ubicada en el Edificio bloque B. Del mismo modo, la Sala Carlos Nader y la Sala Humberto Gallego Gamboa, fueron dotadas con equipos de Video Conferencia. </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El incremento de equipos de computación obedece en mayor proporción a convenios suscritos con el Ministerio de Educación Nacional, donde la Universidad es el operador de los recursos con el fin de dotar tecnológicamente los CERES de los Municipios de </w:t>
      </w:r>
      <w:proofErr w:type="spellStart"/>
      <w:r w:rsidRPr="00C46E53">
        <w:rPr>
          <w:rFonts w:ascii="Times New Roman" w:hAnsi="Times New Roman" w:cs="Times New Roman"/>
          <w:sz w:val="22"/>
          <w:szCs w:val="22"/>
        </w:rPr>
        <w:t>Salamina</w:t>
      </w:r>
      <w:proofErr w:type="spellEnd"/>
      <w:r w:rsidRPr="00C46E53">
        <w:rPr>
          <w:rFonts w:ascii="Times New Roman" w:hAnsi="Times New Roman" w:cs="Times New Roman"/>
          <w:sz w:val="22"/>
          <w:szCs w:val="22"/>
        </w:rPr>
        <w:t xml:space="preserve"> (4 Salas de Sistemas – 2 con video conferencia), </w:t>
      </w:r>
      <w:proofErr w:type="spellStart"/>
      <w:r w:rsidRPr="00C46E53">
        <w:rPr>
          <w:rFonts w:ascii="Times New Roman" w:hAnsi="Times New Roman" w:cs="Times New Roman"/>
          <w:sz w:val="22"/>
          <w:szCs w:val="22"/>
        </w:rPr>
        <w:t>Anserma</w:t>
      </w:r>
      <w:proofErr w:type="spellEnd"/>
      <w:r w:rsidRPr="00C46E53">
        <w:rPr>
          <w:rFonts w:ascii="Times New Roman" w:hAnsi="Times New Roman" w:cs="Times New Roman"/>
          <w:sz w:val="22"/>
          <w:szCs w:val="22"/>
        </w:rPr>
        <w:t xml:space="preserve"> (1 Sala de Sistemas, 1 sala de video conferencia), </w:t>
      </w:r>
      <w:proofErr w:type="spellStart"/>
      <w:r w:rsidRPr="00C46E53">
        <w:rPr>
          <w:rFonts w:ascii="Times New Roman" w:hAnsi="Times New Roman" w:cs="Times New Roman"/>
          <w:sz w:val="22"/>
          <w:szCs w:val="22"/>
        </w:rPr>
        <w:t>Riosucio</w:t>
      </w:r>
      <w:proofErr w:type="spellEnd"/>
      <w:r w:rsidRPr="00C46E53">
        <w:rPr>
          <w:rFonts w:ascii="Times New Roman" w:hAnsi="Times New Roman" w:cs="Times New Roman"/>
          <w:sz w:val="22"/>
          <w:szCs w:val="22"/>
        </w:rPr>
        <w:t xml:space="preserve"> (2 salas de sistemas, 1 sala con video conferencia), Aguadas (1 sala de sistemas, 1 sala con video conferencia), La Dorada (2 salas de sistemas, 1 sala con video conferencia), </w:t>
      </w:r>
      <w:proofErr w:type="spellStart"/>
      <w:r w:rsidRPr="00C46E53">
        <w:rPr>
          <w:rFonts w:ascii="Times New Roman" w:hAnsi="Times New Roman" w:cs="Times New Roman"/>
          <w:sz w:val="22"/>
          <w:szCs w:val="22"/>
        </w:rPr>
        <w:t>Samaná</w:t>
      </w:r>
      <w:proofErr w:type="spellEnd"/>
      <w:r w:rsidRPr="00C46E53">
        <w:rPr>
          <w:rFonts w:ascii="Times New Roman" w:hAnsi="Times New Roman" w:cs="Times New Roman"/>
          <w:sz w:val="22"/>
          <w:szCs w:val="22"/>
        </w:rPr>
        <w:t xml:space="preserve"> (2 salas de sistemas).</w:t>
      </w:r>
    </w:p>
    <w:p w:rsidR="00117FAC" w:rsidRPr="00C46E53" w:rsidRDefault="00117FAC" w:rsidP="00117FAC">
      <w:pPr>
        <w:spacing w:after="240"/>
        <w:jc w:val="both"/>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estudiantes y profesores sobre suficiencia, actualidad y mantenimiento de servicios de cómputo. </w:t>
      </w:r>
      <w:r w:rsidRPr="00C46E53">
        <w:rPr>
          <w:rFonts w:ascii="Times New Roman" w:hAnsi="Times New Roman" w:cs="Times New Roman"/>
          <w:sz w:val="22"/>
          <w:szCs w:val="22"/>
        </w:rPr>
        <w:t>Se advierte una zona de no satisfacción inferior al 50%.</w:t>
      </w:r>
    </w:p>
    <w:p w:rsidR="00117FAC" w:rsidRPr="00C46E53" w:rsidRDefault="00117FAC" w:rsidP="00117FAC">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lastRenderedPageBreak/>
        <w:drawing>
          <wp:inline distT="0" distB="0" distL="0" distR="0">
            <wp:extent cx="5029835" cy="3231729"/>
            <wp:effectExtent l="0" t="0" r="0" b="0"/>
            <wp:docPr id="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30297" cy="3232026"/>
                    </a:xfrm>
                    <a:prstGeom prst="rect">
                      <a:avLst/>
                    </a:prstGeom>
                    <a:noFill/>
                    <a:ln>
                      <a:noFill/>
                    </a:ln>
                  </pic:spPr>
                </pic:pic>
              </a:graphicData>
            </a:graphic>
          </wp:inline>
        </w:drawing>
      </w:r>
    </w:p>
    <w:p w:rsidR="00117FAC" w:rsidRPr="00C46E53" w:rsidRDefault="00117FAC" w:rsidP="00117FAC">
      <w:pPr>
        <w:spacing w:after="240"/>
        <w:jc w:val="both"/>
        <w:rPr>
          <w:rFonts w:ascii="Times New Roman" w:hAnsi="Times New Roman" w:cs="Times New Roman"/>
          <w:color w:val="FF0000"/>
          <w:sz w:val="22"/>
          <w:szCs w:val="22"/>
        </w:rPr>
      </w:pPr>
      <w:r w:rsidRPr="00C46E53">
        <w:rPr>
          <w:rFonts w:ascii="Times New Roman" w:hAnsi="Times New Roman" w:cs="Times New Roman"/>
          <w:b/>
          <w:sz w:val="22"/>
          <w:szCs w:val="22"/>
        </w:rPr>
        <w:t xml:space="preserve">Políticas y procedimientos, responsables y recursos para el mantenimiento y </w:t>
      </w:r>
      <w:r w:rsidRPr="00C46E53">
        <w:rPr>
          <w:rFonts w:ascii="Times New Roman" w:hAnsi="Times New Roman" w:cs="Times New Roman"/>
          <w:b/>
          <w:color w:val="000000" w:themeColor="text1"/>
          <w:sz w:val="22"/>
          <w:szCs w:val="22"/>
        </w:rPr>
        <w:t xml:space="preserve">actualización de salas y equipos de </w:t>
      </w:r>
      <w:r w:rsidR="00FE6045" w:rsidRPr="00C46E53">
        <w:rPr>
          <w:rFonts w:ascii="Times New Roman" w:hAnsi="Times New Roman" w:cs="Times New Roman"/>
          <w:b/>
          <w:color w:val="000000" w:themeColor="text1"/>
          <w:sz w:val="22"/>
          <w:szCs w:val="22"/>
        </w:rPr>
        <w:t>cómputo</w:t>
      </w:r>
      <w:r w:rsidRPr="00C46E53">
        <w:rPr>
          <w:rFonts w:ascii="Times New Roman" w:hAnsi="Times New Roman" w:cs="Times New Roman"/>
          <w:color w:val="000000" w:themeColor="text1"/>
          <w:sz w:val="22"/>
          <w:szCs w:val="22"/>
        </w:rPr>
        <w:t xml:space="preserve">. En el  </w:t>
      </w:r>
      <w:hyperlink r:id="rId328" w:history="1">
        <w:r w:rsidRPr="00C46E53">
          <w:rPr>
            <w:rStyle w:val="Hipervnculo"/>
            <w:rFonts w:ascii="Times New Roman" w:hAnsi="Times New Roman" w:cs="Times New Roman"/>
            <w:sz w:val="22"/>
            <w:szCs w:val="22"/>
          </w:rPr>
          <w:t>Proceso Planificación</w:t>
        </w:r>
      </w:hyperlink>
      <w:r w:rsidRPr="00C46E53">
        <w:rPr>
          <w:rFonts w:ascii="Times New Roman" w:hAnsi="Times New Roman" w:cs="Times New Roman"/>
          <w:color w:val="000000" w:themeColor="text1"/>
          <w:sz w:val="22"/>
          <w:szCs w:val="22"/>
        </w:rPr>
        <w:t xml:space="preserve"> se encuentran documentados diferentes procedimientos que establecen las actividades necesarias para la administración y actualización de los equipos de computo incluidos los  de dotación de las salas de sistemas disponibles; entre otros podemos encontrar: “análisis diseño, desarrollo e implementación de software”, “Planificación de la adquisición de software y hardware”, “Planeación del desarrollo de la infraestructura tecnológica”.</w:t>
      </w:r>
    </w:p>
    <w:p w:rsidR="00117FAC" w:rsidRPr="00C46E53" w:rsidRDefault="00117FAC" w:rsidP="00117FAC">
      <w:pPr>
        <w:spacing w:after="240"/>
        <w:jc w:val="both"/>
        <w:rPr>
          <w:rFonts w:ascii="Times New Roman" w:hAnsi="Times New Roman" w:cs="Times New Roman"/>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Número de equipos de </w:t>
      </w:r>
      <w:proofErr w:type="gramStart"/>
      <w:r w:rsidRPr="00C46E53">
        <w:rPr>
          <w:rFonts w:ascii="Times New Roman" w:hAnsi="Times New Roman" w:cs="Times New Roman"/>
          <w:b/>
          <w:sz w:val="22"/>
          <w:szCs w:val="22"/>
        </w:rPr>
        <w:t>computo</w:t>
      </w:r>
      <w:proofErr w:type="gramEnd"/>
      <w:r w:rsidRPr="00C46E53">
        <w:rPr>
          <w:rFonts w:ascii="Times New Roman" w:hAnsi="Times New Roman" w:cs="Times New Roman"/>
          <w:b/>
          <w:sz w:val="22"/>
          <w:szCs w:val="22"/>
        </w:rPr>
        <w:t xml:space="preserve"> disponibles para estamento - 2010</w:t>
      </w:r>
    </w:p>
    <w:tbl>
      <w:tblPr>
        <w:tblW w:w="7695" w:type="dxa"/>
        <w:jc w:val="center"/>
        <w:tblBorders>
          <w:top w:val="single" w:sz="8" w:space="0" w:color="4F81BD"/>
          <w:left w:val="single" w:sz="8" w:space="0" w:color="4F81BD"/>
          <w:bottom w:val="single" w:sz="8" w:space="0" w:color="4F81BD"/>
          <w:right w:val="single" w:sz="8" w:space="0" w:color="4F81BD"/>
        </w:tblBorders>
        <w:tblLook w:val="01E0"/>
      </w:tblPr>
      <w:tblGrid>
        <w:gridCol w:w="1581"/>
        <w:gridCol w:w="1694"/>
        <w:gridCol w:w="1356"/>
        <w:gridCol w:w="1597"/>
        <w:gridCol w:w="1467"/>
      </w:tblGrid>
      <w:tr w:rsidR="00117FAC" w:rsidRPr="00C46E53" w:rsidTr="003A4FCA">
        <w:trPr>
          <w:trHeight w:val="260"/>
          <w:jc w:val="center"/>
        </w:trPr>
        <w:tc>
          <w:tcPr>
            <w:tcW w:w="7695" w:type="dxa"/>
            <w:gridSpan w:val="5"/>
            <w:shd w:val="clear" w:color="auto" w:fill="4F81BD"/>
            <w:vAlign w:val="center"/>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DISTRIBUCIÓN DE LOS COMPUTADORES SEGÚN ESTAMENTO, AÑO 2010</w:t>
            </w:r>
          </w:p>
        </w:tc>
      </w:tr>
      <w:tr w:rsidR="00117FAC" w:rsidRPr="00C46E53" w:rsidTr="003A4FCA">
        <w:trPr>
          <w:trHeight w:val="260"/>
          <w:jc w:val="center"/>
        </w:trPr>
        <w:tc>
          <w:tcPr>
            <w:tcW w:w="1581" w:type="dxa"/>
            <w:tcBorders>
              <w:top w:val="single" w:sz="8" w:space="0" w:color="4F81BD"/>
              <w:left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18"/>
                <w:szCs w:val="20"/>
              </w:rPr>
            </w:pPr>
            <w:r w:rsidRPr="00C46E53">
              <w:rPr>
                <w:rFonts w:ascii="Times New Roman" w:hAnsi="Times New Roman" w:cs="Times New Roman"/>
                <w:b/>
                <w:color w:val="000000"/>
                <w:sz w:val="18"/>
                <w:szCs w:val="20"/>
              </w:rPr>
              <w:t>ESTAMENTO</w:t>
            </w:r>
          </w:p>
        </w:tc>
        <w:tc>
          <w:tcPr>
            <w:tcW w:w="1694" w:type="dxa"/>
            <w:tcBorders>
              <w:top w:val="single" w:sz="8" w:space="0" w:color="4F81BD"/>
              <w:left w:val="single" w:sz="8" w:space="0" w:color="4F81BD"/>
              <w:bottom w:val="single" w:sz="8" w:space="0" w:color="4F81BD"/>
              <w:right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18"/>
                <w:szCs w:val="20"/>
              </w:rPr>
            </w:pPr>
            <w:r w:rsidRPr="00C46E53">
              <w:rPr>
                <w:rFonts w:ascii="Times New Roman" w:hAnsi="Times New Roman" w:cs="Times New Roman"/>
                <w:b/>
                <w:bCs/>
                <w:color w:val="000000"/>
                <w:sz w:val="18"/>
                <w:szCs w:val="20"/>
              </w:rPr>
              <w:t>POBLACIÓN</w:t>
            </w:r>
          </w:p>
        </w:tc>
        <w:tc>
          <w:tcPr>
            <w:tcW w:w="1356" w:type="dxa"/>
            <w:tcBorders>
              <w:top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18"/>
                <w:szCs w:val="20"/>
              </w:rPr>
            </w:pPr>
            <w:r w:rsidRPr="00C46E53">
              <w:rPr>
                <w:rFonts w:ascii="Times New Roman" w:hAnsi="Times New Roman" w:cs="Times New Roman"/>
                <w:b/>
                <w:bCs/>
                <w:color w:val="000000"/>
                <w:sz w:val="18"/>
                <w:szCs w:val="20"/>
              </w:rPr>
              <w:t>NUMERO  DE PC</w:t>
            </w:r>
          </w:p>
        </w:tc>
        <w:tc>
          <w:tcPr>
            <w:tcW w:w="1597" w:type="dxa"/>
            <w:tcBorders>
              <w:top w:val="single" w:sz="8" w:space="0" w:color="4F81BD"/>
              <w:left w:val="single" w:sz="8" w:space="0" w:color="4F81BD"/>
              <w:bottom w:val="single" w:sz="8" w:space="0" w:color="4F81BD"/>
              <w:right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18"/>
                <w:szCs w:val="20"/>
              </w:rPr>
            </w:pPr>
            <w:r w:rsidRPr="00C46E53">
              <w:rPr>
                <w:rFonts w:ascii="Times New Roman" w:hAnsi="Times New Roman" w:cs="Times New Roman"/>
                <w:b/>
                <w:bCs/>
                <w:color w:val="000000"/>
                <w:sz w:val="18"/>
                <w:szCs w:val="20"/>
              </w:rPr>
              <w:t>RELACIÓN POBLACIÓN/PC</w:t>
            </w:r>
          </w:p>
        </w:tc>
        <w:tc>
          <w:tcPr>
            <w:tcW w:w="1467" w:type="dxa"/>
            <w:tcBorders>
              <w:top w:val="single" w:sz="8" w:space="0" w:color="4F81BD"/>
              <w:bottom w:val="single" w:sz="8" w:space="0" w:color="4F81BD"/>
              <w:right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18"/>
                <w:szCs w:val="20"/>
              </w:rPr>
            </w:pPr>
            <w:r w:rsidRPr="00C46E53">
              <w:rPr>
                <w:rFonts w:ascii="Times New Roman" w:hAnsi="Times New Roman" w:cs="Times New Roman"/>
                <w:b/>
                <w:color w:val="000000"/>
                <w:sz w:val="18"/>
                <w:szCs w:val="20"/>
              </w:rPr>
              <w:t>PORCENTAJE</w:t>
            </w:r>
          </w:p>
        </w:tc>
      </w:tr>
      <w:tr w:rsidR="00117FAC" w:rsidRPr="00C46E53" w:rsidTr="003A4FCA">
        <w:trPr>
          <w:trHeight w:val="244"/>
          <w:jc w:val="center"/>
        </w:trPr>
        <w:tc>
          <w:tcPr>
            <w:tcW w:w="1581"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Administrativo</w:t>
            </w:r>
          </w:p>
        </w:tc>
        <w:tc>
          <w:tcPr>
            <w:tcW w:w="1694" w:type="dxa"/>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331</w:t>
            </w:r>
          </w:p>
        </w:tc>
        <w:tc>
          <w:tcPr>
            <w:tcW w:w="1356"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749</w:t>
            </w:r>
          </w:p>
        </w:tc>
        <w:tc>
          <w:tcPr>
            <w:tcW w:w="1597" w:type="dxa"/>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 : 2,3</w:t>
            </w:r>
          </w:p>
        </w:tc>
        <w:tc>
          <w:tcPr>
            <w:tcW w:w="1467"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37 %</w:t>
            </w:r>
          </w:p>
        </w:tc>
      </w:tr>
      <w:tr w:rsidR="00117FAC" w:rsidRPr="00C46E53" w:rsidTr="003A4FCA">
        <w:trPr>
          <w:trHeight w:val="260"/>
          <w:jc w:val="center"/>
        </w:trPr>
        <w:tc>
          <w:tcPr>
            <w:tcW w:w="1581" w:type="dxa"/>
            <w:tcBorders>
              <w:top w:val="single" w:sz="8" w:space="0" w:color="4F81BD"/>
              <w:left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Docente</w:t>
            </w:r>
          </w:p>
        </w:tc>
        <w:tc>
          <w:tcPr>
            <w:tcW w:w="1694" w:type="dxa"/>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866</w:t>
            </w:r>
          </w:p>
        </w:tc>
        <w:tc>
          <w:tcPr>
            <w:tcW w:w="1356"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444</w:t>
            </w:r>
          </w:p>
        </w:tc>
        <w:tc>
          <w:tcPr>
            <w:tcW w:w="1597" w:type="dxa"/>
            <w:tcBorders>
              <w:top w:val="single" w:sz="8"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 : 1</w:t>
            </w:r>
          </w:p>
        </w:tc>
        <w:tc>
          <w:tcPr>
            <w:tcW w:w="1467"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22 %</w:t>
            </w:r>
          </w:p>
        </w:tc>
      </w:tr>
      <w:tr w:rsidR="00117FAC" w:rsidRPr="00C46E53" w:rsidTr="003A4FCA">
        <w:trPr>
          <w:trHeight w:val="260"/>
          <w:jc w:val="center"/>
        </w:trPr>
        <w:tc>
          <w:tcPr>
            <w:tcW w:w="1581"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Estudiante</w:t>
            </w:r>
          </w:p>
        </w:tc>
        <w:tc>
          <w:tcPr>
            <w:tcW w:w="1694" w:type="dxa"/>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trike/>
                <w:color w:val="000000" w:themeColor="text1"/>
                <w:sz w:val="20"/>
                <w:szCs w:val="20"/>
              </w:rPr>
            </w:pPr>
            <w:r w:rsidRPr="00C46E53">
              <w:rPr>
                <w:rFonts w:ascii="Times New Roman" w:hAnsi="Times New Roman" w:cs="Times New Roman"/>
                <w:color w:val="000000" w:themeColor="text1"/>
                <w:sz w:val="20"/>
                <w:szCs w:val="20"/>
              </w:rPr>
              <w:t>11.952</w:t>
            </w:r>
          </w:p>
        </w:tc>
        <w:tc>
          <w:tcPr>
            <w:tcW w:w="1356"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835</w:t>
            </w:r>
          </w:p>
        </w:tc>
        <w:tc>
          <w:tcPr>
            <w:tcW w:w="1597" w:type="dxa"/>
            <w:tcBorders>
              <w:left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14 : 1</w:t>
            </w:r>
          </w:p>
        </w:tc>
        <w:tc>
          <w:tcPr>
            <w:tcW w:w="1467"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41 %</w:t>
            </w:r>
          </w:p>
        </w:tc>
      </w:tr>
      <w:tr w:rsidR="00117FAC" w:rsidRPr="00C46E53" w:rsidTr="003A4FCA">
        <w:trPr>
          <w:trHeight w:val="260"/>
          <w:jc w:val="center"/>
        </w:trPr>
        <w:tc>
          <w:tcPr>
            <w:tcW w:w="1581" w:type="dxa"/>
            <w:tcBorders>
              <w:top w:val="double" w:sz="6" w:space="0" w:color="4F81BD"/>
              <w:left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TOTAL</w:t>
            </w:r>
          </w:p>
        </w:tc>
        <w:tc>
          <w:tcPr>
            <w:tcW w:w="1694" w:type="dxa"/>
            <w:tcBorders>
              <w:top w:val="double" w:sz="6"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color w:val="000000" w:themeColor="text1"/>
                <w:sz w:val="20"/>
                <w:szCs w:val="20"/>
              </w:rPr>
            </w:pPr>
            <w:r w:rsidRPr="00C46E53">
              <w:rPr>
                <w:rFonts w:ascii="Times New Roman" w:hAnsi="Times New Roman" w:cs="Times New Roman"/>
                <w:color w:val="000000" w:themeColor="text1"/>
                <w:sz w:val="20"/>
                <w:szCs w:val="20"/>
              </w:rPr>
              <w:t>13.149</w:t>
            </w:r>
          </w:p>
        </w:tc>
        <w:tc>
          <w:tcPr>
            <w:tcW w:w="1356" w:type="dxa"/>
            <w:tcBorders>
              <w:top w:val="double" w:sz="6"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2028</w:t>
            </w:r>
          </w:p>
        </w:tc>
        <w:tc>
          <w:tcPr>
            <w:tcW w:w="1597" w:type="dxa"/>
            <w:tcBorders>
              <w:top w:val="double" w:sz="6" w:space="0" w:color="4F81BD"/>
              <w:left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6 : 1</w:t>
            </w:r>
          </w:p>
        </w:tc>
        <w:tc>
          <w:tcPr>
            <w:tcW w:w="1467" w:type="dxa"/>
            <w:tcBorders>
              <w:top w:val="double" w:sz="6"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100%</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 xml:space="preserve">                      Fuente: Unidad de Sistemas - Oficina de Planeación y Oficina de Sistemas.</w:t>
      </w:r>
    </w:p>
    <w:p w:rsidR="00117FAC" w:rsidRPr="00C46E53" w:rsidRDefault="00117FAC" w:rsidP="00117FAC">
      <w:pPr>
        <w:spacing w:after="240"/>
        <w:jc w:val="both"/>
        <w:rPr>
          <w:rFonts w:ascii="Times New Roman" w:hAnsi="Times New Roman" w:cs="Times New Roman"/>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Acceso a internet, tomando en cuenta el número de equipos. </w:t>
      </w:r>
      <w:r w:rsidRPr="00C46E53">
        <w:rPr>
          <w:rFonts w:ascii="Times New Roman" w:hAnsi="Times New Roman" w:cs="Times New Roman"/>
          <w:sz w:val="22"/>
          <w:szCs w:val="22"/>
        </w:rPr>
        <w:t xml:space="preserve">De los equipos de cómputo que posee la universidad, el 90% están conectados a Internet. Cabe destacar que uno de los requisitos de aprobación para la conexión de equipos es la instalación previa de redes lógicas y eléctricas.  </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b/>
          <w:sz w:val="22"/>
          <w:szCs w:val="22"/>
        </w:rPr>
        <w:lastRenderedPageBreak/>
        <w:t xml:space="preserve">Características de la página web institucional. </w:t>
      </w:r>
      <w:r w:rsidRPr="00C46E53">
        <w:rPr>
          <w:rFonts w:ascii="Times New Roman" w:hAnsi="Times New Roman" w:cs="Times New Roman"/>
          <w:sz w:val="22"/>
          <w:szCs w:val="22"/>
        </w:rPr>
        <w:t xml:space="preserve">El dominio de Internet de la Universidad de Caldas, </w:t>
      </w:r>
      <w:hyperlink r:id="rId329" w:history="1">
        <w:r w:rsidRPr="00C46E53">
          <w:rPr>
            <w:rStyle w:val="Hipervnculo"/>
            <w:rFonts w:ascii="Times New Roman" w:hAnsi="Times New Roman" w:cs="Times New Roman"/>
            <w:sz w:val="22"/>
            <w:szCs w:val="22"/>
          </w:rPr>
          <w:t>www.ucaldas.edu.co</w:t>
        </w:r>
      </w:hyperlink>
      <w:r w:rsidRPr="00C46E53">
        <w:rPr>
          <w:rFonts w:ascii="Times New Roman" w:hAnsi="Times New Roman" w:cs="Times New Roman"/>
          <w:sz w:val="22"/>
          <w:szCs w:val="22"/>
        </w:rPr>
        <w:t xml:space="preserve">, permite mantener informados a los usuarios sobre los temas de mayor interés institucional, facilitar la comunicación académica y administrativa y realizar gestiones correspondientes con sus procesos estratégicos, misionales, de apoyo y evaluación. Así mismo, hace posible la participación de los usuarios, la transparencia, la rendición de cuentas, y, sobre todo, la alta calidad y eficiencia en los servicios. Se rige por los principios institucionales y por las estrategias y procedimientos de Gobierno en Línea. La web Institucional fue trasformada radicalmente en el 2008 y posee sus propias  </w:t>
      </w:r>
      <w:hyperlink r:id="rId330" w:history="1">
        <w:r w:rsidRPr="00C46E53">
          <w:rPr>
            <w:rStyle w:val="Hipervnculo"/>
            <w:rFonts w:ascii="Times New Roman" w:hAnsi="Times New Roman" w:cs="Times New Roman"/>
            <w:sz w:val="22"/>
            <w:szCs w:val="22"/>
          </w:rPr>
          <w:t>políticas y reglamento</w:t>
        </w:r>
      </w:hyperlink>
      <w:r w:rsidRPr="00C46E53">
        <w:rPr>
          <w:rFonts w:ascii="Times New Roman" w:hAnsi="Times New Roman" w:cs="Times New Roman"/>
          <w:sz w:val="22"/>
          <w:szCs w:val="22"/>
        </w:rPr>
        <w:t xml:space="preserve"> para su administración y funcionamiento correctos.</w:t>
      </w:r>
    </w:p>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Puntos de red para acceso a internet. </w:t>
      </w:r>
      <w:r w:rsidRPr="00C46E53">
        <w:rPr>
          <w:rFonts w:ascii="Times New Roman" w:hAnsi="Times New Roman" w:cs="Times New Roman"/>
          <w:sz w:val="22"/>
          <w:szCs w:val="22"/>
        </w:rPr>
        <w:t xml:space="preserve">Se ha realizado ampliación del canal de Internet hasta llegar a 25 MG en el año 2010, dando con ello mayor agilidad en el proceso de navegación y búsqueda de información. Por otra parte, la Universidad hizo parte del equipo técnico que permitió contratar el servicio de Internet en bloque para más de 23 universidades de Manizales, Pereira, Armenia e Ibagué, lo cual permitió conformar una red regional llamada RADAR. Todo ello con el fin de poder entrar a la Red Nacional Académica de Tecnología Avanzada (RENATA). </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De igual manera, se cuenta con cableado </w:t>
      </w:r>
      <w:r w:rsidRPr="00C46E53">
        <w:rPr>
          <w:rFonts w:ascii="Times New Roman" w:hAnsi="Times New Roman" w:cs="Times New Roman"/>
          <w:color w:val="000000" w:themeColor="text1"/>
          <w:sz w:val="22"/>
          <w:szCs w:val="22"/>
        </w:rPr>
        <w:t xml:space="preserve">estructurado de 3.095 puntos de red a 2010; así mismo, se adquirió el </w:t>
      </w:r>
      <w:proofErr w:type="spellStart"/>
      <w:r w:rsidRPr="00C46E53">
        <w:rPr>
          <w:rFonts w:ascii="Times New Roman" w:hAnsi="Times New Roman" w:cs="Times New Roman"/>
          <w:color w:val="000000" w:themeColor="text1"/>
          <w:sz w:val="22"/>
          <w:szCs w:val="22"/>
        </w:rPr>
        <w:t>switche</w:t>
      </w:r>
      <w:proofErr w:type="spellEnd"/>
      <w:r w:rsidRPr="00C46E53">
        <w:rPr>
          <w:rFonts w:ascii="Times New Roman" w:hAnsi="Times New Roman" w:cs="Times New Roman"/>
          <w:color w:val="000000" w:themeColor="text1"/>
          <w:sz w:val="22"/>
          <w:szCs w:val="22"/>
        </w:rPr>
        <w:t xml:space="preserve"> de núcleo de última tecnología que permite concentrar toda la red corporativa y gestionarla desde un solo núcleo; también se incorporó a la red institucional el </w:t>
      </w:r>
      <w:proofErr w:type="spellStart"/>
      <w:r w:rsidRPr="00C46E53">
        <w:rPr>
          <w:rFonts w:ascii="Times New Roman" w:hAnsi="Times New Roman" w:cs="Times New Roman"/>
          <w:color w:val="000000" w:themeColor="text1"/>
          <w:sz w:val="22"/>
          <w:szCs w:val="22"/>
        </w:rPr>
        <w:t>switche</w:t>
      </w:r>
      <w:proofErr w:type="spellEnd"/>
      <w:r w:rsidRPr="00C46E53">
        <w:rPr>
          <w:rFonts w:ascii="Times New Roman" w:hAnsi="Times New Roman" w:cs="Times New Roman"/>
          <w:color w:val="000000" w:themeColor="text1"/>
          <w:sz w:val="22"/>
          <w:szCs w:val="22"/>
        </w:rPr>
        <w:t xml:space="preserve"> de seguridad</w:t>
      </w:r>
      <w:r w:rsidRPr="00C46E53">
        <w:rPr>
          <w:rFonts w:ascii="Times New Roman" w:hAnsi="Times New Roman" w:cs="Times New Roman"/>
          <w:sz w:val="22"/>
          <w:szCs w:val="22"/>
        </w:rPr>
        <w:t xml:space="preserve"> perimetral con el fin de prevenir ataques. Se han modernizado las redes con </w:t>
      </w:r>
      <w:proofErr w:type="spellStart"/>
      <w:r w:rsidRPr="00C46E53">
        <w:rPr>
          <w:rFonts w:ascii="Times New Roman" w:hAnsi="Times New Roman" w:cs="Times New Roman"/>
          <w:sz w:val="22"/>
          <w:szCs w:val="22"/>
        </w:rPr>
        <w:t>switches</w:t>
      </w:r>
      <w:proofErr w:type="spellEnd"/>
      <w:r w:rsidRPr="00C46E53">
        <w:rPr>
          <w:rFonts w:ascii="Times New Roman" w:hAnsi="Times New Roman" w:cs="Times New Roman"/>
          <w:sz w:val="22"/>
          <w:szCs w:val="22"/>
        </w:rPr>
        <w:t xml:space="preserve"> administrables para  identificar a los usuarios que hacen uso de la red por medio de sub segmentaciones o </w:t>
      </w:r>
      <w:proofErr w:type="spellStart"/>
      <w:r w:rsidRPr="00C46E53">
        <w:rPr>
          <w:rFonts w:ascii="Times New Roman" w:hAnsi="Times New Roman" w:cs="Times New Roman"/>
          <w:sz w:val="22"/>
          <w:szCs w:val="22"/>
        </w:rPr>
        <w:t>VLAN´s</w:t>
      </w:r>
      <w:proofErr w:type="spellEnd"/>
      <w:r w:rsidRPr="00C46E53">
        <w:rPr>
          <w:rFonts w:ascii="Times New Roman" w:hAnsi="Times New Roman" w:cs="Times New Roman"/>
          <w:sz w:val="22"/>
          <w:szCs w:val="22"/>
        </w:rPr>
        <w:t>. El crecimiento de las redes en Fibra Óptica y enlaces inalámbricos en las sedes ha mejorado la cobertura y uso de las redes institucionales; todo ello contando con elementos de seguridad informática para los usuarios debidamente identificados.</w:t>
      </w: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También, la infraestructura de servidores ha evolucionado con la nueva tecnología de servidores por cuchillas o BLADE, servidores de Almacenamiento tipo NAS, renovando y migrando los sistemas de información y bases de datos a esta nueva plataforma tecnológica, la cual brinda mayores prestaciones tecnológicas en procesamiento, almacenamiento y transferencia de información entre dispositivos. Esta infraestructura, soporta cerca de 83 sitios web de diferente índole (académico / administrativo) entre los que se cuenta: el Sistema de Información Académica (SIA), el Sistema Integrado de Gestión (SIG), el sistema de nomina SARA, el sistema financiero SGF, el sistema de gestión documental ADMIARCHI, el Sistema de Campus Virtual, </w:t>
      </w:r>
      <w:proofErr w:type="spellStart"/>
      <w:r w:rsidRPr="00C46E53">
        <w:rPr>
          <w:rFonts w:ascii="Times New Roman" w:hAnsi="Times New Roman" w:cs="Times New Roman"/>
          <w:sz w:val="22"/>
          <w:szCs w:val="22"/>
        </w:rPr>
        <w:t>cluster</w:t>
      </w:r>
      <w:proofErr w:type="spellEnd"/>
      <w:r w:rsidRPr="00C46E53">
        <w:rPr>
          <w:rFonts w:ascii="Times New Roman" w:hAnsi="Times New Roman" w:cs="Times New Roman"/>
          <w:sz w:val="22"/>
          <w:szCs w:val="22"/>
        </w:rPr>
        <w:t xml:space="preserve"> de procesamiento nodos </w:t>
      </w:r>
      <w:proofErr w:type="spellStart"/>
      <w:r w:rsidRPr="00C46E53">
        <w:rPr>
          <w:rFonts w:ascii="Times New Roman" w:hAnsi="Times New Roman" w:cs="Times New Roman"/>
          <w:sz w:val="22"/>
          <w:szCs w:val="22"/>
        </w:rPr>
        <w:t>gridcolombia</w:t>
      </w:r>
      <w:proofErr w:type="spellEnd"/>
      <w:r w:rsidRPr="00C46E53">
        <w:rPr>
          <w:rFonts w:ascii="Times New Roman" w:hAnsi="Times New Roman" w:cs="Times New Roman"/>
          <w:sz w:val="22"/>
          <w:szCs w:val="22"/>
        </w:rPr>
        <w:t>, entre otros.</w:t>
      </w:r>
    </w:p>
    <w:p w:rsidR="00117FAC" w:rsidRPr="00C46E53" w:rsidRDefault="00117FAC" w:rsidP="00117FAC">
      <w:pPr>
        <w:spacing w:after="240"/>
        <w:jc w:val="both"/>
        <w:rPr>
          <w:rFonts w:ascii="Times New Roman" w:hAnsi="Times New Roman" w:cs="Times New Roman"/>
          <w:sz w:val="22"/>
          <w:szCs w:val="22"/>
        </w:rPr>
      </w:pPr>
    </w:p>
    <w:p w:rsidR="00117FAC" w:rsidRPr="00C46E53" w:rsidRDefault="00117FAC" w:rsidP="00117FAC">
      <w:pPr>
        <w:pStyle w:val="Formatolibre"/>
        <w:spacing w:after="320"/>
        <w:jc w:val="both"/>
        <w:rPr>
          <w:rFonts w:ascii="Times New Roman" w:hAnsi="Times New Roman"/>
          <w:sz w:val="22"/>
        </w:rPr>
      </w:pPr>
      <w:r w:rsidRPr="00C46E53">
        <w:rPr>
          <w:rFonts w:ascii="Times New Roman" w:hAnsi="Times New Roman"/>
          <w:b/>
          <w:sz w:val="22"/>
          <w:szCs w:val="22"/>
        </w:rPr>
        <w:t xml:space="preserve">Número de correos electrónicos de profesores y estudiantes asignados por la institución / número total de profesores. </w:t>
      </w:r>
      <w:r w:rsidRPr="00C46E53">
        <w:rPr>
          <w:rFonts w:ascii="Times New Roman" w:hAnsi="Times New Roman"/>
          <w:sz w:val="22"/>
        </w:rPr>
        <w:t>La Universidad asignó, a cada uno de sus estudiantes, docentes y funcionarios una dirección de correo electrónico con la terminación “@</w:t>
      </w:r>
      <w:proofErr w:type="spellStart"/>
      <w:r w:rsidRPr="00C46E53">
        <w:rPr>
          <w:rFonts w:ascii="Times New Roman" w:hAnsi="Times New Roman"/>
          <w:sz w:val="22"/>
        </w:rPr>
        <w:t>ucaldas.edu.co</w:t>
      </w:r>
      <w:proofErr w:type="spellEnd"/>
      <w:r w:rsidRPr="00C46E53">
        <w:rPr>
          <w:rFonts w:ascii="Times New Roman" w:hAnsi="Times New Roman"/>
          <w:sz w:val="22"/>
        </w:rPr>
        <w:t xml:space="preserve">”.  Estos correos </w:t>
      </w:r>
      <w:proofErr w:type="gramStart"/>
      <w:r w:rsidRPr="00C46E53">
        <w:rPr>
          <w:rFonts w:ascii="Times New Roman" w:hAnsi="Times New Roman"/>
          <w:sz w:val="22"/>
        </w:rPr>
        <w:t>tiene</w:t>
      </w:r>
      <w:proofErr w:type="gramEnd"/>
      <w:r w:rsidRPr="00C46E53">
        <w:rPr>
          <w:rFonts w:ascii="Times New Roman" w:hAnsi="Times New Roman"/>
          <w:sz w:val="22"/>
        </w:rPr>
        <w:t xml:space="preserve"> una capacidad de 7 </w:t>
      </w:r>
      <w:proofErr w:type="spellStart"/>
      <w:r w:rsidRPr="00C46E53">
        <w:rPr>
          <w:rFonts w:ascii="Times New Roman" w:hAnsi="Times New Roman"/>
          <w:sz w:val="22"/>
        </w:rPr>
        <w:t>gigasbits</w:t>
      </w:r>
      <w:proofErr w:type="spellEnd"/>
      <w:r w:rsidRPr="00C46E53">
        <w:rPr>
          <w:rFonts w:ascii="Times New Roman" w:hAnsi="Times New Roman"/>
          <w:sz w:val="22"/>
        </w:rPr>
        <w:t>.</w:t>
      </w:r>
    </w:p>
    <w:p w:rsidR="00117FAC" w:rsidRDefault="00117FAC" w:rsidP="00117FAC">
      <w:pPr>
        <w:pStyle w:val="Formatolibre"/>
        <w:spacing w:after="320"/>
        <w:jc w:val="both"/>
        <w:rPr>
          <w:rFonts w:ascii="Times New Roman" w:hAnsi="Times New Roman"/>
          <w:sz w:val="22"/>
        </w:rPr>
      </w:pPr>
    </w:p>
    <w:p w:rsidR="003378BD" w:rsidRPr="00C46E53" w:rsidRDefault="003378BD" w:rsidP="00117FAC">
      <w:pPr>
        <w:pStyle w:val="Formatolibre"/>
        <w:spacing w:after="320"/>
        <w:jc w:val="both"/>
        <w:rPr>
          <w:rFonts w:ascii="Times New Roman" w:hAnsi="Times New Roman"/>
          <w:sz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lastRenderedPageBreak/>
        <w:t>Apreciación de los  profesores y estudiantes sobre los  servicios de correo electrónico y acceso a internet</w:t>
      </w:r>
    </w:p>
    <w:p w:rsidR="00117FAC" w:rsidRPr="00C46E53" w:rsidRDefault="00117FAC" w:rsidP="00117FAC">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4497441" cy="2679866"/>
            <wp:effectExtent l="0" t="0" r="0" b="0"/>
            <wp:docPr id="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98460" cy="2680473"/>
                    </a:xfrm>
                    <a:prstGeom prst="rect">
                      <a:avLst/>
                    </a:prstGeom>
                    <a:noFill/>
                    <a:ln>
                      <a:noFill/>
                    </a:ln>
                  </pic:spPr>
                </pic:pic>
              </a:graphicData>
            </a:graphic>
          </wp:inline>
        </w:drawing>
      </w:r>
    </w:p>
    <w:tbl>
      <w:tblPr>
        <w:tblW w:w="5000" w:type="pct"/>
        <w:tblCellSpacing w:w="0" w:type="dxa"/>
        <w:tblCellMar>
          <w:left w:w="0" w:type="dxa"/>
          <w:right w:w="0" w:type="dxa"/>
        </w:tblCellMar>
        <w:tblLook w:val="04A0"/>
      </w:tblPr>
      <w:tblGrid>
        <w:gridCol w:w="9121"/>
      </w:tblGrid>
      <w:tr w:rsidR="00117FAC" w:rsidRPr="00C46E53" w:rsidTr="003A4FCA">
        <w:trPr>
          <w:trHeight w:val="150"/>
          <w:tblCellSpacing w:w="0" w:type="dxa"/>
        </w:trPr>
        <w:tc>
          <w:tcPr>
            <w:tcW w:w="4900" w:type="pct"/>
            <w:vAlign w:val="center"/>
            <w:hideMark/>
          </w:tcPr>
          <w:p w:rsidR="00117FAC" w:rsidRPr="00C46E53" w:rsidRDefault="00117FAC" w:rsidP="003A4FCA">
            <w:pPr>
              <w:spacing w:after="240"/>
              <w:rPr>
                <w:rFonts w:ascii="Times New Roman" w:hAnsi="Times New Roman" w:cs="Times New Roman"/>
              </w:rPr>
            </w:pPr>
          </w:p>
        </w:tc>
      </w:tr>
    </w:tbl>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pacing w:after="240"/>
        <w:rPr>
          <w:rFonts w:ascii="Times New Roman" w:hAnsi="Times New Roman" w:cs="Times New Roman"/>
          <w:b/>
          <w:sz w:val="22"/>
          <w:szCs w:val="22"/>
        </w:rPr>
      </w:pPr>
      <w:r w:rsidRPr="00C46E53">
        <w:rPr>
          <w:rFonts w:ascii="Times New Roman" w:hAnsi="Times New Roman" w:cs="Times New Roman"/>
          <w:b/>
          <w:sz w:val="22"/>
          <w:szCs w:val="22"/>
        </w:rPr>
        <w:t>Apreciación de estudiantes y profesores sobre la utilización de tecnologías de la información y comunicación para procesos de interacción docente-estudiantes</w:t>
      </w:r>
    </w:p>
    <w:p w:rsidR="00117FAC" w:rsidRPr="00C46E53" w:rsidRDefault="00117FAC" w:rsidP="00117FAC">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4517861" cy="2769538"/>
            <wp:effectExtent l="0" t="0" r="0" b="0"/>
            <wp:docPr id="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19708" cy="2770670"/>
                    </a:xfrm>
                    <a:prstGeom prst="rect">
                      <a:avLst/>
                    </a:prstGeom>
                    <a:noFill/>
                    <a:ln>
                      <a:noFill/>
                    </a:ln>
                  </pic:spPr>
                </pic:pic>
              </a:graphicData>
            </a:graphic>
          </wp:inline>
        </w:drawing>
      </w:r>
    </w:p>
    <w:tbl>
      <w:tblPr>
        <w:tblW w:w="5000" w:type="pct"/>
        <w:tblCellSpacing w:w="0" w:type="dxa"/>
        <w:tblCellMar>
          <w:left w:w="0" w:type="dxa"/>
          <w:right w:w="0" w:type="dxa"/>
        </w:tblCellMar>
        <w:tblLook w:val="04A0"/>
      </w:tblPr>
      <w:tblGrid>
        <w:gridCol w:w="9121"/>
      </w:tblGrid>
      <w:tr w:rsidR="00117FAC" w:rsidRPr="00C46E53" w:rsidTr="003A4FCA">
        <w:trPr>
          <w:trHeight w:val="150"/>
          <w:tblCellSpacing w:w="0" w:type="dxa"/>
        </w:trPr>
        <w:tc>
          <w:tcPr>
            <w:tcW w:w="5000" w:type="pct"/>
            <w:vAlign w:val="center"/>
            <w:hideMark/>
          </w:tcPr>
          <w:p w:rsidR="00117FAC" w:rsidRPr="00C46E53" w:rsidRDefault="00117FAC" w:rsidP="003A4FCA">
            <w:pPr>
              <w:spacing w:after="240"/>
              <w:rPr>
                <w:rFonts w:ascii="Times New Roman" w:hAnsi="Times New Roman" w:cs="Times New Roman"/>
              </w:rPr>
            </w:pPr>
          </w:p>
        </w:tc>
      </w:tr>
    </w:tbl>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Número y características de los recursos y equipos de apoyo audiovisual y de los equipos básicos y especializados. </w:t>
      </w:r>
      <w:r w:rsidRPr="00C46E53">
        <w:rPr>
          <w:rFonts w:ascii="Times New Roman" w:hAnsi="Times New Roman" w:cs="Times New Roman"/>
          <w:sz w:val="22"/>
          <w:szCs w:val="22"/>
        </w:rPr>
        <w:t xml:space="preserve">El total de equipos TICS adquiridos en estos cuatro años es de 854 lo cual representa un esfuerzo anual para inversión en recursos de apoyo. De igual manera s e implementó el servicio de </w:t>
      </w:r>
      <w:proofErr w:type="spellStart"/>
      <w:r w:rsidRPr="00C46E53">
        <w:rPr>
          <w:rFonts w:ascii="Times New Roman" w:hAnsi="Times New Roman" w:cs="Times New Roman"/>
          <w:sz w:val="22"/>
          <w:szCs w:val="22"/>
        </w:rPr>
        <w:lastRenderedPageBreak/>
        <w:t>outsourcing</w:t>
      </w:r>
      <w:proofErr w:type="spellEnd"/>
      <w:r w:rsidRPr="00C46E53">
        <w:rPr>
          <w:rFonts w:ascii="Times New Roman" w:hAnsi="Times New Roman" w:cs="Times New Roman"/>
          <w:sz w:val="22"/>
          <w:szCs w:val="22"/>
        </w:rPr>
        <w:t xml:space="preserve"> para las impresoras, cuyas directrices y forma de funcionamiento están fijadas en la página Web de la Universidad. Se han dotado cinco salas con equipos de video conferencia para hacer uso de la red RENATA y realizar contacto virtual con los CERES de los Municipios de </w:t>
      </w:r>
      <w:proofErr w:type="spellStart"/>
      <w:r w:rsidRPr="00C46E53">
        <w:rPr>
          <w:rFonts w:ascii="Times New Roman" w:hAnsi="Times New Roman" w:cs="Times New Roman"/>
          <w:sz w:val="22"/>
          <w:szCs w:val="22"/>
        </w:rPr>
        <w:t>Salamina</w:t>
      </w:r>
      <w:proofErr w:type="spellEnd"/>
      <w:r w:rsidRPr="00C46E53">
        <w:rPr>
          <w:rFonts w:ascii="Times New Roman" w:hAnsi="Times New Roman" w:cs="Times New Roman"/>
          <w:sz w:val="22"/>
          <w:szCs w:val="22"/>
        </w:rPr>
        <w:t xml:space="preserve">, Aguadas, </w:t>
      </w:r>
      <w:proofErr w:type="spellStart"/>
      <w:r w:rsidRPr="00C46E53">
        <w:rPr>
          <w:rFonts w:ascii="Times New Roman" w:hAnsi="Times New Roman" w:cs="Times New Roman"/>
          <w:sz w:val="22"/>
          <w:szCs w:val="22"/>
        </w:rPr>
        <w:t>Anserma</w:t>
      </w:r>
      <w:proofErr w:type="spellEnd"/>
      <w:r w:rsidRPr="00C46E53">
        <w:rPr>
          <w:rFonts w:ascii="Times New Roman" w:hAnsi="Times New Roman" w:cs="Times New Roman"/>
          <w:sz w:val="22"/>
          <w:szCs w:val="22"/>
        </w:rPr>
        <w:t xml:space="preserve">, </w:t>
      </w:r>
      <w:proofErr w:type="spellStart"/>
      <w:r w:rsidRPr="00C46E53">
        <w:rPr>
          <w:rFonts w:ascii="Times New Roman" w:hAnsi="Times New Roman" w:cs="Times New Roman"/>
          <w:sz w:val="22"/>
          <w:szCs w:val="22"/>
        </w:rPr>
        <w:t>Riosucio</w:t>
      </w:r>
      <w:proofErr w:type="spellEnd"/>
      <w:r w:rsidRPr="00C46E53">
        <w:rPr>
          <w:rFonts w:ascii="Times New Roman" w:hAnsi="Times New Roman" w:cs="Times New Roman"/>
          <w:sz w:val="22"/>
          <w:szCs w:val="22"/>
        </w:rPr>
        <w:t xml:space="preserve">, La Dorada y </w:t>
      </w:r>
      <w:proofErr w:type="spellStart"/>
      <w:r w:rsidRPr="00C46E53">
        <w:rPr>
          <w:rFonts w:ascii="Times New Roman" w:hAnsi="Times New Roman" w:cs="Times New Roman"/>
          <w:sz w:val="22"/>
          <w:szCs w:val="22"/>
        </w:rPr>
        <w:t>Samaná</w:t>
      </w:r>
      <w:proofErr w:type="spellEnd"/>
      <w:r w:rsidRPr="00C46E53">
        <w:rPr>
          <w:rFonts w:ascii="Times New Roman" w:hAnsi="Times New Roman" w:cs="Times New Roman"/>
          <w:sz w:val="22"/>
          <w:szCs w:val="22"/>
        </w:rPr>
        <w:t>.</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2294"/>
        <w:gridCol w:w="616"/>
        <w:gridCol w:w="883"/>
        <w:gridCol w:w="616"/>
        <w:gridCol w:w="616"/>
      </w:tblGrid>
      <w:tr w:rsidR="00117FAC" w:rsidRPr="00C46E53" w:rsidTr="003A4FCA">
        <w:trPr>
          <w:jc w:val="center"/>
        </w:trPr>
        <w:tc>
          <w:tcPr>
            <w:tcW w:w="0" w:type="auto"/>
            <w:gridSpan w:val="5"/>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NÚMERO DE EQUIPOS TIC ADQUIRIDOS 2007-2010</w:t>
            </w:r>
          </w:p>
        </w:tc>
      </w:tr>
      <w:tr w:rsidR="00117FAC" w:rsidRPr="00C46E53" w:rsidTr="003A4FCA">
        <w:trPr>
          <w:jc w:val="center"/>
        </w:trPr>
        <w:tc>
          <w:tcPr>
            <w:tcW w:w="0" w:type="auto"/>
            <w:tcBorders>
              <w:top w:val="single" w:sz="8" w:space="0" w:color="4F81BD"/>
              <w:left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color w:val="000000"/>
                <w:sz w:val="20"/>
                <w:szCs w:val="20"/>
              </w:rPr>
              <w:t>EQUIPOS T.I.C.</w:t>
            </w:r>
          </w:p>
        </w:tc>
        <w:tc>
          <w:tcPr>
            <w:tcW w:w="0" w:type="auto"/>
            <w:tcBorders>
              <w:top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2007</w:t>
            </w:r>
          </w:p>
        </w:tc>
        <w:tc>
          <w:tcPr>
            <w:tcW w:w="0" w:type="auto"/>
            <w:tcBorders>
              <w:top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2008</w:t>
            </w:r>
          </w:p>
        </w:tc>
        <w:tc>
          <w:tcPr>
            <w:tcW w:w="0" w:type="auto"/>
            <w:tcBorders>
              <w:top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2009</w:t>
            </w:r>
          </w:p>
        </w:tc>
        <w:tc>
          <w:tcPr>
            <w:tcW w:w="0" w:type="auto"/>
            <w:tcBorders>
              <w:top w:val="single" w:sz="8" w:space="0" w:color="4F81BD"/>
              <w:bottom w:val="single" w:sz="8" w:space="0" w:color="4F81BD"/>
              <w:right w:val="single" w:sz="8" w:space="0" w:color="4F81BD"/>
            </w:tcBorders>
            <w:vAlign w:val="center"/>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2010</w:t>
            </w:r>
          </w:p>
        </w:tc>
      </w:tr>
      <w:tr w:rsidR="00117FAC" w:rsidRPr="00C46E53" w:rsidTr="003A4FCA">
        <w:trPr>
          <w:jc w:val="center"/>
        </w:trPr>
        <w:tc>
          <w:tcPr>
            <w:tcW w:w="0" w:type="auto"/>
            <w:shd w:val="clear" w:color="auto" w:fill="F2F2F2"/>
          </w:tcPr>
          <w:p w:rsidR="00117FAC" w:rsidRPr="00C46E53" w:rsidRDefault="00117FAC" w:rsidP="003A4FCA">
            <w:pPr>
              <w:spacing w:after="0"/>
              <w:jc w:val="both"/>
              <w:rPr>
                <w:rFonts w:ascii="Times New Roman" w:hAnsi="Times New Roman" w:cs="Times New Roman"/>
                <w:b/>
                <w:bCs/>
                <w:sz w:val="20"/>
                <w:szCs w:val="20"/>
              </w:rPr>
            </w:pPr>
            <w:r w:rsidRPr="00C46E53">
              <w:rPr>
                <w:rFonts w:ascii="Times New Roman" w:hAnsi="Times New Roman" w:cs="Times New Roman"/>
                <w:sz w:val="20"/>
                <w:szCs w:val="20"/>
              </w:rPr>
              <w:t>Computador de Escritorio</w:t>
            </w:r>
          </w:p>
        </w:tc>
        <w:tc>
          <w:tcPr>
            <w:tcW w:w="0" w:type="auto"/>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153</w:t>
            </w:r>
          </w:p>
        </w:tc>
        <w:tc>
          <w:tcPr>
            <w:tcW w:w="0" w:type="auto"/>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97</w:t>
            </w:r>
          </w:p>
        </w:tc>
        <w:tc>
          <w:tcPr>
            <w:tcW w:w="0" w:type="auto"/>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124</w:t>
            </w:r>
          </w:p>
        </w:tc>
        <w:tc>
          <w:tcPr>
            <w:tcW w:w="0" w:type="auto"/>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211</w:t>
            </w:r>
          </w:p>
        </w:tc>
      </w:tr>
      <w:tr w:rsidR="00117FAC" w:rsidRPr="00C46E53" w:rsidTr="003A4FCA">
        <w:trPr>
          <w:jc w:val="center"/>
        </w:trPr>
        <w:tc>
          <w:tcPr>
            <w:tcW w:w="0" w:type="auto"/>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b/>
                <w:bCs/>
                <w:sz w:val="20"/>
                <w:szCs w:val="20"/>
              </w:rPr>
            </w:pPr>
            <w:r w:rsidRPr="00C46E53">
              <w:rPr>
                <w:rFonts w:ascii="Times New Roman" w:hAnsi="Times New Roman" w:cs="Times New Roman"/>
                <w:sz w:val="20"/>
                <w:szCs w:val="20"/>
              </w:rPr>
              <w:t>Computador Portátil</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30</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22</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48</w:t>
            </w:r>
          </w:p>
        </w:tc>
        <w:tc>
          <w:tcPr>
            <w:tcW w:w="0" w:type="auto"/>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49</w:t>
            </w:r>
          </w:p>
        </w:tc>
      </w:tr>
      <w:tr w:rsidR="00117FAC" w:rsidRPr="00C46E53" w:rsidTr="003A4FCA">
        <w:trPr>
          <w:jc w:val="center"/>
        </w:trPr>
        <w:tc>
          <w:tcPr>
            <w:tcW w:w="0" w:type="auto"/>
            <w:shd w:val="clear" w:color="auto" w:fill="F2F2F2"/>
          </w:tcPr>
          <w:p w:rsidR="00117FAC" w:rsidRPr="00C46E53" w:rsidRDefault="00117FAC" w:rsidP="003A4FCA">
            <w:pPr>
              <w:spacing w:after="0"/>
              <w:jc w:val="both"/>
              <w:rPr>
                <w:rFonts w:ascii="Times New Roman" w:hAnsi="Times New Roman" w:cs="Times New Roman"/>
                <w:b/>
                <w:bCs/>
                <w:sz w:val="20"/>
                <w:szCs w:val="20"/>
              </w:rPr>
            </w:pPr>
            <w:r w:rsidRPr="00C46E53">
              <w:rPr>
                <w:rFonts w:ascii="Times New Roman" w:hAnsi="Times New Roman" w:cs="Times New Roman"/>
                <w:sz w:val="20"/>
                <w:szCs w:val="20"/>
              </w:rPr>
              <w:t>Video Proyector</w:t>
            </w:r>
          </w:p>
        </w:tc>
        <w:tc>
          <w:tcPr>
            <w:tcW w:w="0" w:type="auto"/>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22</w:t>
            </w:r>
          </w:p>
        </w:tc>
        <w:tc>
          <w:tcPr>
            <w:tcW w:w="0" w:type="auto"/>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26</w:t>
            </w:r>
          </w:p>
        </w:tc>
        <w:tc>
          <w:tcPr>
            <w:tcW w:w="0" w:type="auto"/>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27</w:t>
            </w:r>
          </w:p>
        </w:tc>
        <w:tc>
          <w:tcPr>
            <w:tcW w:w="0" w:type="auto"/>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29</w:t>
            </w:r>
          </w:p>
        </w:tc>
      </w:tr>
      <w:tr w:rsidR="00117FAC" w:rsidRPr="00C46E53" w:rsidTr="003A4FCA">
        <w:trPr>
          <w:jc w:val="center"/>
        </w:trPr>
        <w:tc>
          <w:tcPr>
            <w:tcW w:w="0" w:type="auto"/>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b/>
                <w:bCs/>
                <w:sz w:val="20"/>
                <w:szCs w:val="20"/>
              </w:rPr>
            </w:pPr>
            <w:r w:rsidRPr="00C46E53">
              <w:rPr>
                <w:rFonts w:ascii="Times New Roman" w:hAnsi="Times New Roman" w:cs="Times New Roman"/>
                <w:sz w:val="20"/>
                <w:szCs w:val="20"/>
              </w:rPr>
              <w:t>Servidor</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3</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9</w:t>
            </w:r>
          </w:p>
        </w:tc>
        <w:tc>
          <w:tcPr>
            <w:tcW w:w="0" w:type="auto"/>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4</w:t>
            </w:r>
          </w:p>
        </w:tc>
      </w:tr>
      <w:tr w:rsidR="00117FAC" w:rsidRPr="00C46E53" w:rsidTr="003A4FCA">
        <w:trPr>
          <w:jc w:val="center"/>
        </w:trPr>
        <w:tc>
          <w:tcPr>
            <w:tcW w:w="0" w:type="auto"/>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sz w:val="20"/>
                <w:szCs w:val="20"/>
              </w:rPr>
            </w:pPr>
            <w:r w:rsidRPr="00C46E53">
              <w:rPr>
                <w:rFonts w:ascii="Times New Roman" w:hAnsi="Times New Roman" w:cs="Times New Roman"/>
                <w:sz w:val="20"/>
                <w:szCs w:val="20"/>
              </w:rPr>
              <w:t>Total</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208</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145</w:t>
            </w:r>
          </w:p>
        </w:tc>
        <w:tc>
          <w:tcPr>
            <w:tcW w:w="0" w:type="auto"/>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208</w:t>
            </w:r>
          </w:p>
        </w:tc>
        <w:tc>
          <w:tcPr>
            <w:tcW w:w="0" w:type="auto"/>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293</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 xml:space="preserve">                             Fuente: Unidad de Sistemas - Oficina Asesora de Planeación y Sistemas</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809"/>
        <w:gridCol w:w="1843"/>
        <w:gridCol w:w="1701"/>
        <w:gridCol w:w="1843"/>
      </w:tblGrid>
      <w:tr w:rsidR="00117FAC" w:rsidRPr="00C46E53" w:rsidTr="003A4FCA">
        <w:trPr>
          <w:jc w:val="center"/>
        </w:trPr>
        <w:tc>
          <w:tcPr>
            <w:tcW w:w="7196" w:type="dxa"/>
            <w:gridSpan w:val="4"/>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INVERSIÓN TECNOLÓGICA 2007-2010</w:t>
            </w:r>
          </w:p>
        </w:tc>
      </w:tr>
      <w:tr w:rsidR="00117FAC" w:rsidRPr="00C46E53" w:rsidTr="003A4FCA">
        <w:trPr>
          <w:jc w:val="center"/>
        </w:trPr>
        <w:tc>
          <w:tcPr>
            <w:tcW w:w="1809" w:type="dxa"/>
            <w:tcBorders>
              <w:top w:val="single" w:sz="8" w:space="0" w:color="4F81BD"/>
              <w:left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color w:val="000000"/>
                <w:sz w:val="20"/>
                <w:szCs w:val="20"/>
              </w:rPr>
              <w:t>2007</w:t>
            </w:r>
          </w:p>
        </w:tc>
        <w:tc>
          <w:tcPr>
            <w:tcW w:w="1843"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2008</w:t>
            </w:r>
          </w:p>
        </w:tc>
        <w:tc>
          <w:tcPr>
            <w:tcW w:w="1701"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2009</w:t>
            </w:r>
          </w:p>
        </w:tc>
        <w:tc>
          <w:tcPr>
            <w:tcW w:w="1843"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2010</w:t>
            </w:r>
          </w:p>
        </w:tc>
      </w:tr>
      <w:tr w:rsidR="00117FAC" w:rsidRPr="00C46E53" w:rsidTr="003A4FCA">
        <w:trPr>
          <w:jc w:val="center"/>
        </w:trPr>
        <w:tc>
          <w:tcPr>
            <w:tcW w:w="1809" w:type="dxa"/>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b/>
                <w:sz w:val="20"/>
                <w:szCs w:val="20"/>
              </w:rPr>
              <w:t>$553.841.628</w:t>
            </w:r>
          </w:p>
        </w:tc>
        <w:tc>
          <w:tcPr>
            <w:tcW w:w="1843"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$338.908.061</w:t>
            </w:r>
          </w:p>
        </w:tc>
        <w:tc>
          <w:tcPr>
            <w:tcW w:w="1701"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$609.432.474</w:t>
            </w:r>
          </w:p>
        </w:tc>
        <w:tc>
          <w:tcPr>
            <w:tcW w:w="1843"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$653.180.094</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 xml:space="preserve">                             Fuente: Sistema Financiero</w:t>
      </w:r>
    </w:p>
    <w:p w:rsidR="00117FAC" w:rsidRPr="00C46E53" w:rsidRDefault="00117FAC" w:rsidP="00117FAC">
      <w:pPr>
        <w:spacing w:after="240"/>
        <w:jc w:val="both"/>
        <w:rPr>
          <w:rFonts w:ascii="Times New Roman" w:hAnsi="Times New Roman" w:cs="Times New Roman"/>
          <w:sz w:val="20"/>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Apreciación de profesores y estudiantes sobre la disponibilidad, actualización, suficiencia, actualización y adecuación de los equipos.</w:t>
      </w:r>
    </w:p>
    <w:p w:rsidR="00117FAC" w:rsidRPr="00C46E53" w:rsidRDefault="00117FAC" w:rsidP="00117FAC">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5258435" cy="3374817"/>
            <wp:effectExtent l="0" t="0" r="0" b="3810"/>
            <wp:docPr id="9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8574" cy="3374906"/>
                    </a:xfrm>
                    <a:prstGeom prst="rect">
                      <a:avLst/>
                    </a:prstGeom>
                    <a:noFill/>
                    <a:ln>
                      <a:noFill/>
                    </a:ln>
                  </pic:spPr>
                </pic:pic>
              </a:graphicData>
            </a:graphic>
          </wp:inline>
        </w:drawing>
      </w:r>
    </w:p>
    <w:p w:rsidR="00117FAC" w:rsidRPr="00C46E53" w:rsidRDefault="00117FAC" w:rsidP="00117FAC">
      <w:pPr>
        <w:spacing w:after="240"/>
        <w:jc w:val="both"/>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lastRenderedPageBreak/>
        <w:t>Presupuesto de inversión dedicado a la adecuación de oficinas del personal académico y administrativo en los últimos tres años.</w:t>
      </w:r>
    </w:p>
    <w:tbl>
      <w:tblPr>
        <w:tblW w:w="5890" w:type="dxa"/>
        <w:jc w:val="center"/>
        <w:tblBorders>
          <w:top w:val="single" w:sz="8" w:space="0" w:color="4F81BD"/>
          <w:left w:val="single" w:sz="8" w:space="0" w:color="4F81BD"/>
          <w:bottom w:val="single" w:sz="8" w:space="0" w:color="4F81BD"/>
          <w:right w:val="single" w:sz="8" w:space="0" w:color="4F81BD"/>
        </w:tblBorders>
        <w:tblLook w:val="0460"/>
      </w:tblPr>
      <w:tblGrid>
        <w:gridCol w:w="3771"/>
        <w:gridCol w:w="2119"/>
      </w:tblGrid>
      <w:tr w:rsidR="00117FAC" w:rsidRPr="00C46E53" w:rsidTr="003A4FCA">
        <w:trPr>
          <w:trHeight w:val="236"/>
          <w:jc w:val="center"/>
        </w:trPr>
        <w:tc>
          <w:tcPr>
            <w:tcW w:w="5890" w:type="dxa"/>
            <w:gridSpan w:val="2"/>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EJECUCIÓN DEL PRESUPUESTO DE INVERSIÓN EN PLANTA FÍSICA POR FACULTADES, AÑO 2010</w:t>
            </w:r>
          </w:p>
        </w:tc>
      </w:tr>
      <w:tr w:rsidR="00117FAC" w:rsidRPr="00C46E53" w:rsidTr="003A4FCA">
        <w:trPr>
          <w:trHeight w:val="236"/>
          <w:jc w:val="center"/>
        </w:trPr>
        <w:tc>
          <w:tcPr>
            <w:tcW w:w="3771"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FACULTAD</w:t>
            </w:r>
          </w:p>
        </w:tc>
        <w:tc>
          <w:tcPr>
            <w:tcW w:w="2119"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INVERSIÓN</w:t>
            </w:r>
          </w:p>
        </w:tc>
      </w:tr>
      <w:tr w:rsidR="00117FAC" w:rsidRPr="00C46E53" w:rsidTr="003A4FCA">
        <w:trPr>
          <w:trHeight w:val="236"/>
          <w:jc w:val="center"/>
        </w:trPr>
        <w:tc>
          <w:tcPr>
            <w:tcW w:w="3771" w:type="dxa"/>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Artes y Humanidades</w:t>
            </w:r>
          </w:p>
        </w:tc>
        <w:tc>
          <w:tcPr>
            <w:tcW w:w="2119" w:type="dxa"/>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$ 89´302.415</w:t>
            </w:r>
          </w:p>
        </w:tc>
      </w:tr>
      <w:tr w:rsidR="00117FAC" w:rsidRPr="00C46E53" w:rsidTr="003A4FCA">
        <w:trPr>
          <w:trHeight w:val="236"/>
          <w:jc w:val="center"/>
        </w:trPr>
        <w:tc>
          <w:tcPr>
            <w:tcW w:w="3771"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Ciencias Jurídicas  y   Sociales</w:t>
            </w:r>
          </w:p>
        </w:tc>
        <w:tc>
          <w:tcPr>
            <w:tcW w:w="2119"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$ 46´606.350</w:t>
            </w:r>
          </w:p>
        </w:tc>
      </w:tr>
      <w:tr w:rsidR="00117FAC" w:rsidRPr="00C46E53" w:rsidTr="003A4FCA">
        <w:trPr>
          <w:trHeight w:val="236"/>
          <w:jc w:val="center"/>
        </w:trPr>
        <w:tc>
          <w:tcPr>
            <w:tcW w:w="3771" w:type="dxa"/>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Ciencias Agropecuarias</w:t>
            </w:r>
          </w:p>
        </w:tc>
        <w:tc>
          <w:tcPr>
            <w:tcW w:w="2119" w:type="dxa"/>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$ 42´940.632</w:t>
            </w:r>
          </w:p>
        </w:tc>
      </w:tr>
      <w:tr w:rsidR="00117FAC" w:rsidRPr="00C46E53" w:rsidTr="003A4FCA">
        <w:trPr>
          <w:trHeight w:val="182"/>
          <w:jc w:val="center"/>
        </w:trPr>
        <w:tc>
          <w:tcPr>
            <w:tcW w:w="3771"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Ciencias para la Salud</w:t>
            </w:r>
          </w:p>
        </w:tc>
        <w:tc>
          <w:tcPr>
            <w:tcW w:w="2119"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$ 44´246.702</w:t>
            </w:r>
          </w:p>
        </w:tc>
      </w:tr>
      <w:tr w:rsidR="00117FAC" w:rsidRPr="00C46E53" w:rsidTr="003A4FCA">
        <w:trPr>
          <w:trHeight w:val="236"/>
          <w:jc w:val="center"/>
        </w:trPr>
        <w:tc>
          <w:tcPr>
            <w:tcW w:w="3771" w:type="dxa"/>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Ciencias Exactas y Naturales</w:t>
            </w:r>
          </w:p>
        </w:tc>
        <w:tc>
          <w:tcPr>
            <w:tcW w:w="2119" w:type="dxa"/>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$ 2´821.387</w:t>
            </w:r>
          </w:p>
        </w:tc>
      </w:tr>
      <w:tr w:rsidR="00117FAC" w:rsidRPr="00C46E53" w:rsidTr="003A4FCA">
        <w:trPr>
          <w:trHeight w:val="236"/>
          <w:jc w:val="center"/>
        </w:trPr>
        <w:tc>
          <w:tcPr>
            <w:tcW w:w="3771"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Ingenierías</w:t>
            </w:r>
          </w:p>
        </w:tc>
        <w:tc>
          <w:tcPr>
            <w:tcW w:w="2119"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$ 2´700.000</w:t>
            </w:r>
          </w:p>
        </w:tc>
      </w:tr>
      <w:tr w:rsidR="00117FAC" w:rsidRPr="00C46E53" w:rsidTr="003A4FCA">
        <w:trPr>
          <w:trHeight w:val="236"/>
          <w:jc w:val="center"/>
        </w:trPr>
        <w:tc>
          <w:tcPr>
            <w:tcW w:w="3771" w:type="dxa"/>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Total  fondos de  Facultades</w:t>
            </w:r>
          </w:p>
        </w:tc>
        <w:tc>
          <w:tcPr>
            <w:tcW w:w="2119" w:type="dxa"/>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$ 228´617.486</w:t>
            </w:r>
          </w:p>
        </w:tc>
      </w:tr>
      <w:tr w:rsidR="00117FAC" w:rsidRPr="00C46E53" w:rsidTr="003A4FCA">
        <w:trPr>
          <w:trHeight w:val="236"/>
          <w:jc w:val="center"/>
        </w:trPr>
        <w:tc>
          <w:tcPr>
            <w:tcW w:w="3771"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Total inversión Nivel Central</w:t>
            </w:r>
          </w:p>
        </w:tc>
        <w:tc>
          <w:tcPr>
            <w:tcW w:w="2119"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$ 4.844´132.012</w:t>
            </w:r>
          </w:p>
        </w:tc>
      </w:tr>
      <w:tr w:rsidR="00117FAC" w:rsidRPr="00C46E53" w:rsidTr="003A4FCA">
        <w:trPr>
          <w:trHeight w:val="236"/>
          <w:jc w:val="center"/>
        </w:trPr>
        <w:tc>
          <w:tcPr>
            <w:tcW w:w="3771" w:type="dxa"/>
            <w:tcBorders>
              <w:top w:val="double" w:sz="6" w:space="0" w:color="4F81BD"/>
              <w:left w:val="single" w:sz="8" w:space="0" w:color="4F81BD"/>
              <w:bottom w:val="single" w:sz="8" w:space="0" w:color="4F81BD"/>
            </w:tcBorders>
            <w:shd w:val="clear" w:color="auto" w:fill="F2F2F2"/>
          </w:tcPr>
          <w:p w:rsidR="00117FAC" w:rsidRPr="00C46E53" w:rsidRDefault="00117FAC" w:rsidP="003A4FCA">
            <w:pPr>
              <w:spacing w:after="0"/>
              <w:rPr>
                <w:rFonts w:ascii="Times New Roman" w:hAnsi="Times New Roman" w:cs="Times New Roman"/>
                <w:b/>
                <w:bCs/>
                <w:sz w:val="20"/>
                <w:szCs w:val="20"/>
              </w:rPr>
            </w:pPr>
            <w:r w:rsidRPr="00C46E53">
              <w:rPr>
                <w:rFonts w:ascii="Times New Roman" w:hAnsi="Times New Roman" w:cs="Times New Roman"/>
                <w:sz w:val="20"/>
                <w:szCs w:val="20"/>
              </w:rPr>
              <w:t>TOTAL INVERSIÓN PLANTA FÍSICA</w:t>
            </w:r>
          </w:p>
        </w:tc>
        <w:tc>
          <w:tcPr>
            <w:tcW w:w="2119" w:type="dxa"/>
            <w:tcBorders>
              <w:top w:val="double" w:sz="6"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$ 5.072´249.498</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 xml:space="preserve">                                                           Fuente: Sistema Financiero</w:t>
      </w:r>
    </w:p>
    <w:p w:rsidR="00117FAC" w:rsidRPr="00C46E53" w:rsidRDefault="00117FAC" w:rsidP="00117FAC">
      <w:pPr>
        <w:spacing w:after="240"/>
        <w:jc w:val="both"/>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Apreciación de personal administrativo y académico sobre adecuación de la dotación de sus puestos de trabajo.</w:t>
      </w:r>
    </w:p>
    <w:tbl>
      <w:tblPr>
        <w:tblW w:w="4922" w:type="pct"/>
        <w:tblCellSpacing w:w="0" w:type="dxa"/>
        <w:tblInd w:w="70" w:type="dxa"/>
        <w:tblCellMar>
          <w:left w:w="70" w:type="dxa"/>
          <w:right w:w="70" w:type="dxa"/>
        </w:tblCellMar>
        <w:tblLook w:val="04A0"/>
      </w:tblPr>
      <w:tblGrid>
        <w:gridCol w:w="9117"/>
      </w:tblGrid>
      <w:tr w:rsidR="00117FAC" w:rsidRPr="00C46E53" w:rsidTr="003A4FCA">
        <w:trPr>
          <w:trHeight w:val="150"/>
          <w:tblCellSpacing w:w="0" w:type="dxa"/>
        </w:trPr>
        <w:tc>
          <w:tcPr>
            <w:tcW w:w="8838" w:type="dxa"/>
            <w:vAlign w:val="center"/>
            <w:hideMark/>
          </w:tcPr>
          <w:p w:rsidR="00117FAC" w:rsidRPr="00C46E53" w:rsidRDefault="00117FAC" w:rsidP="003A4FCA">
            <w:pPr>
              <w:spacing w:after="240"/>
              <w:jc w:val="center"/>
              <w:rPr>
                <w:rFonts w:ascii="Times New Roman" w:hAnsi="Times New Roman" w:cs="Times New Roman"/>
              </w:rPr>
            </w:pPr>
            <w:r w:rsidRPr="00C46E53">
              <w:rPr>
                <w:rFonts w:ascii="Times New Roman" w:hAnsi="Times New Roman" w:cs="Times New Roman"/>
                <w:noProof/>
                <w:lang w:val="es-ES" w:eastAsia="es-ES"/>
              </w:rPr>
              <w:drawing>
                <wp:inline distT="0" distB="0" distL="0" distR="0">
                  <wp:extent cx="4466863" cy="2758944"/>
                  <wp:effectExtent l="0" t="0" r="0" b="0"/>
                  <wp:docPr id="9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67758" cy="2759497"/>
                          </a:xfrm>
                          <a:prstGeom prst="rect">
                            <a:avLst/>
                          </a:prstGeom>
                          <a:noFill/>
                          <a:ln>
                            <a:noFill/>
                          </a:ln>
                        </pic:spPr>
                      </pic:pic>
                    </a:graphicData>
                  </a:graphic>
                </wp:inline>
              </w:drawing>
            </w:r>
          </w:p>
        </w:tc>
      </w:tr>
    </w:tbl>
    <w:p w:rsidR="00117FAC" w:rsidRPr="00C46E53" w:rsidRDefault="00117FAC" w:rsidP="00117FAC">
      <w:pPr>
        <w:spacing w:after="240"/>
        <w:jc w:val="both"/>
        <w:rPr>
          <w:rFonts w:ascii="Times New Roman" w:hAnsi="Times New Roman" w:cs="Times New Roman"/>
          <w:b/>
          <w:sz w:val="22"/>
          <w:szCs w:val="22"/>
        </w:rPr>
      </w:pPr>
    </w:p>
    <w:p w:rsidR="00117FAC" w:rsidRPr="00C46E53" w:rsidRDefault="00117FAC" w:rsidP="00CE0F6B">
      <w:pPr>
        <w:spacing w:after="240"/>
        <w:jc w:val="both"/>
        <w:rPr>
          <w:rFonts w:ascii="Times New Roman" w:hAnsi="Times New Roman" w:cs="Times New Roman"/>
          <w:bCs/>
          <w:sz w:val="22"/>
          <w:szCs w:val="22"/>
        </w:rPr>
      </w:pPr>
      <w:r w:rsidRPr="00C46E53">
        <w:rPr>
          <w:rFonts w:ascii="Times New Roman" w:hAnsi="Times New Roman" w:cs="Times New Roman"/>
          <w:b/>
          <w:sz w:val="22"/>
          <w:szCs w:val="22"/>
        </w:rPr>
        <w:t xml:space="preserve">Infraestructura y recursos especializados disponibles para la creación y puesta en marcha de programas de educación virtual. </w:t>
      </w:r>
      <w:r w:rsidRPr="00C46E53">
        <w:rPr>
          <w:rFonts w:ascii="Times New Roman" w:hAnsi="Times New Roman" w:cs="Times New Roman"/>
          <w:sz w:val="22"/>
          <w:szCs w:val="22"/>
        </w:rPr>
        <w:t xml:space="preserve">La Universidad ha venido trabajando en la creación de una política de educación virtual ligada estructuralmente a la Oficina de Educación a Distancia y Virtualidad, según lo establecido por el Acuerdo 020 de 2010 del Consejo Superior, dando vía libre a la formulación de estrategias para el desarrollo de la educación virtual y la promoción del uso de las </w:t>
      </w:r>
      <w:proofErr w:type="spellStart"/>
      <w:r w:rsidRPr="00C46E53">
        <w:rPr>
          <w:rFonts w:ascii="Times New Roman" w:hAnsi="Times New Roman" w:cs="Times New Roman"/>
          <w:sz w:val="22"/>
          <w:szCs w:val="22"/>
        </w:rPr>
        <w:t>TIC’s</w:t>
      </w:r>
      <w:proofErr w:type="spellEnd"/>
      <w:r w:rsidRPr="00C46E53">
        <w:rPr>
          <w:rFonts w:ascii="Times New Roman" w:hAnsi="Times New Roman" w:cs="Times New Roman"/>
          <w:sz w:val="22"/>
          <w:szCs w:val="22"/>
        </w:rPr>
        <w:t xml:space="preserve"> al servicio de </w:t>
      </w:r>
      <w:r w:rsidRPr="00C46E53">
        <w:rPr>
          <w:rFonts w:ascii="Times New Roman" w:hAnsi="Times New Roman" w:cs="Times New Roman"/>
          <w:sz w:val="22"/>
          <w:szCs w:val="22"/>
        </w:rPr>
        <w:lastRenderedPageBreak/>
        <w:t xml:space="preserve">los programas académicos de pregrado y posgrado. La Universidad posee un </w:t>
      </w:r>
      <w:hyperlink r:id="rId335" w:history="1">
        <w:r w:rsidRPr="00C46E53">
          <w:rPr>
            <w:rStyle w:val="Hipervnculo"/>
            <w:rFonts w:ascii="Times New Roman" w:hAnsi="Times New Roman" w:cs="Times New Roman"/>
            <w:sz w:val="22"/>
            <w:szCs w:val="22"/>
          </w:rPr>
          <w:t>campus virtual</w:t>
        </w:r>
      </w:hyperlink>
      <w:r w:rsidRPr="00C46E53">
        <w:rPr>
          <w:rFonts w:ascii="Times New Roman" w:hAnsi="Times New Roman" w:cs="Times New Roman"/>
          <w:sz w:val="22"/>
          <w:szCs w:val="22"/>
        </w:rPr>
        <w:t xml:space="preserve"> disponible en su propio servidor que actualmente cuenta con 374 aulas virtuales. </w:t>
      </w: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Fortalecimiento de la capacitación docente en educación virtual. </w:t>
      </w:r>
      <w:r w:rsidRPr="00C46E53">
        <w:rPr>
          <w:rFonts w:ascii="Times New Roman" w:hAnsi="Times New Roman" w:cs="Times New Roman"/>
          <w:sz w:val="22"/>
          <w:szCs w:val="22"/>
        </w:rPr>
        <w:t>Conjuntamente con el Departamento de Estudios Educativos, se lleva a cabo el Diplomado en Docencia Universitaria para la Educación a Distancia y Virtual. Se han capacitado docentes en el manejo, uso e implementación de Aulas Virtuales.</w:t>
      </w: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Mejoramiento de la Unidad Virtual. </w:t>
      </w:r>
      <w:r w:rsidRPr="00C46E53">
        <w:rPr>
          <w:rFonts w:ascii="Times New Roman" w:hAnsi="Times New Roman" w:cs="Times New Roman"/>
          <w:sz w:val="22"/>
          <w:szCs w:val="22"/>
        </w:rPr>
        <w:t xml:space="preserve">Se hace necesario darle una estructura organizacional a la Unidad Virtual o Campus Virtual. El Ministerio de Educación ha trazado lineamientos para aprobar programas de carácter  virtual y generar las estructuras de las unidades virtuales; específicamente, con respecto al talento humano, se hace necesario contar, como mínimo, con diseñador, pedagogo y </w:t>
      </w:r>
      <w:proofErr w:type="spellStart"/>
      <w:r w:rsidRPr="00C46E53">
        <w:rPr>
          <w:rFonts w:ascii="Times New Roman" w:hAnsi="Times New Roman" w:cs="Times New Roman"/>
          <w:sz w:val="22"/>
          <w:szCs w:val="22"/>
        </w:rPr>
        <w:t>webmaster</w:t>
      </w:r>
      <w:proofErr w:type="spellEnd"/>
      <w:r w:rsidRPr="00C46E53">
        <w:rPr>
          <w:rFonts w:ascii="Times New Roman" w:hAnsi="Times New Roman" w:cs="Times New Roman"/>
          <w:sz w:val="22"/>
          <w:szCs w:val="22"/>
        </w:rPr>
        <w:t xml:space="preserve">. Actualmente, la Universidad no posee este personal de manera permanente. La contratación de diseñadores es eventual, el </w:t>
      </w:r>
      <w:proofErr w:type="spellStart"/>
      <w:r w:rsidRPr="00C46E53">
        <w:rPr>
          <w:rFonts w:ascii="Times New Roman" w:hAnsi="Times New Roman" w:cs="Times New Roman"/>
          <w:sz w:val="22"/>
          <w:szCs w:val="22"/>
        </w:rPr>
        <w:t>webmaster</w:t>
      </w:r>
      <w:proofErr w:type="spellEnd"/>
      <w:r w:rsidRPr="00C46E53">
        <w:rPr>
          <w:rFonts w:ascii="Times New Roman" w:hAnsi="Times New Roman" w:cs="Times New Roman"/>
          <w:sz w:val="22"/>
          <w:szCs w:val="22"/>
        </w:rPr>
        <w:t xml:space="preserve"> tiene órdenes de servicio temporales y el acompañamiento en lo pedagógico es ocasional; situación que no ha permitido darle al proyecto de virtualidad la continuidad requerida, pese al aumento en aulas virtuales, docentes y estudiantes que utilizan el Campus Virtual</w:t>
      </w:r>
    </w:p>
    <w:p w:rsidR="00117FAC" w:rsidRDefault="00117FAC" w:rsidP="00117FAC">
      <w:pPr>
        <w:spacing w:after="240"/>
        <w:jc w:val="both"/>
        <w:rPr>
          <w:rFonts w:ascii="Times New Roman" w:hAnsi="Times New Roman" w:cs="Times New Roman"/>
          <w:sz w:val="22"/>
          <w:szCs w:val="22"/>
        </w:rPr>
      </w:pPr>
    </w:p>
    <w:p w:rsidR="00687B24" w:rsidRDefault="00687B24" w:rsidP="00117FAC">
      <w:pPr>
        <w:spacing w:after="240"/>
        <w:jc w:val="both"/>
        <w:rPr>
          <w:rFonts w:ascii="Times New Roman" w:hAnsi="Times New Roman" w:cs="Times New Roman"/>
          <w:sz w:val="22"/>
          <w:szCs w:val="22"/>
        </w:rPr>
      </w:pPr>
    </w:p>
    <w:p w:rsidR="00687B24" w:rsidRPr="00C46E53" w:rsidRDefault="00687B24" w:rsidP="00117FAC">
      <w:pPr>
        <w:spacing w:after="240"/>
        <w:jc w:val="both"/>
        <w:rPr>
          <w:rFonts w:ascii="Times New Roman" w:hAnsi="Times New Roman" w:cs="Times New Roman"/>
          <w:sz w:val="22"/>
          <w:szCs w:val="22"/>
        </w:rPr>
      </w:pPr>
    </w:p>
    <w:p w:rsidR="00687B24"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Presupuesto asignado a dotación y mantenimiento de laboratorios.</w:t>
      </w:r>
    </w:p>
    <w:tbl>
      <w:tblPr>
        <w:tblW w:w="0" w:type="auto"/>
        <w:jc w:val="center"/>
        <w:tblBorders>
          <w:top w:val="single" w:sz="8" w:space="0" w:color="4F81BD"/>
          <w:left w:val="single" w:sz="8" w:space="0" w:color="4F81BD"/>
          <w:bottom w:val="single" w:sz="8" w:space="0" w:color="4F81BD"/>
          <w:right w:val="single" w:sz="8" w:space="0" w:color="4F81BD"/>
        </w:tblBorders>
        <w:tblLook w:val="0420"/>
      </w:tblPr>
      <w:tblGrid>
        <w:gridCol w:w="6585"/>
        <w:gridCol w:w="2752"/>
      </w:tblGrid>
      <w:tr w:rsidR="00117FAC" w:rsidRPr="00C46E53" w:rsidTr="003A4FCA">
        <w:trPr>
          <w:trHeight w:val="268"/>
          <w:jc w:val="center"/>
        </w:trPr>
        <w:tc>
          <w:tcPr>
            <w:tcW w:w="0" w:type="auto"/>
            <w:gridSpan w:val="2"/>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RECURSOS DE FONDO DE FACULTADES PARA INVERSIÓN EN LABORATORIOS POR FACULTADES, AÑO 2010</w:t>
            </w:r>
          </w:p>
        </w:tc>
      </w:tr>
      <w:tr w:rsidR="00117FAC" w:rsidRPr="00C46E53" w:rsidTr="003A4FCA">
        <w:trPr>
          <w:trHeight w:val="268"/>
          <w:jc w:val="center"/>
        </w:trPr>
        <w:tc>
          <w:tcPr>
            <w:tcW w:w="0" w:type="auto"/>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Facultad Artes y Humanidades</w:t>
            </w:r>
          </w:p>
        </w:tc>
        <w:tc>
          <w:tcPr>
            <w:tcW w:w="0" w:type="auto"/>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$ 33´777.196</w:t>
            </w:r>
          </w:p>
        </w:tc>
      </w:tr>
      <w:tr w:rsidR="00117FAC" w:rsidRPr="00C46E53" w:rsidTr="003A4FCA">
        <w:trPr>
          <w:trHeight w:val="268"/>
          <w:jc w:val="center"/>
        </w:trPr>
        <w:tc>
          <w:tcPr>
            <w:tcW w:w="0" w:type="auto"/>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Facultad Ciencias Jurídicas  y   Sociales</w:t>
            </w:r>
          </w:p>
        </w:tc>
        <w:tc>
          <w:tcPr>
            <w:tcW w:w="0" w:type="auto"/>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$ 44´023.042</w:t>
            </w:r>
          </w:p>
        </w:tc>
      </w:tr>
      <w:tr w:rsidR="00117FAC" w:rsidRPr="00C46E53" w:rsidTr="003A4FCA">
        <w:trPr>
          <w:trHeight w:val="268"/>
          <w:jc w:val="center"/>
        </w:trPr>
        <w:tc>
          <w:tcPr>
            <w:tcW w:w="0" w:type="auto"/>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Facultad Ciencias Agropecuarias</w:t>
            </w:r>
          </w:p>
        </w:tc>
        <w:tc>
          <w:tcPr>
            <w:tcW w:w="0" w:type="auto"/>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$ 149.698.240</w:t>
            </w:r>
          </w:p>
        </w:tc>
      </w:tr>
      <w:tr w:rsidR="00117FAC" w:rsidRPr="00C46E53" w:rsidTr="003A4FCA">
        <w:trPr>
          <w:trHeight w:val="268"/>
          <w:jc w:val="center"/>
        </w:trPr>
        <w:tc>
          <w:tcPr>
            <w:tcW w:w="0" w:type="auto"/>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Facultad Ciencias para la Salud</w:t>
            </w:r>
          </w:p>
        </w:tc>
        <w:tc>
          <w:tcPr>
            <w:tcW w:w="0" w:type="auto"/>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xml:space="preserve">$ 263´685.032 </w:t>
            </w:r>
          </w:p>
        </w:tc>
      </w:tr>
      <w:tr w:rsidR="00117FAC" w:rsidRPr="00C46E53" w:rsidTr="003A4FCA">
        <w:trPr>
          <w:trHeight w:val="268"/>
          <w:jc w:val="center"/>
        </w:trPr>
        <w:tc>
          <w:tcPr>
            <w:tcW w:w="0" w:type="auto"/>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Facultad Ciencias Exactas y Naturales</w:t>
            </w:r>
          </w:p>
        </w:tc>
        <w:tc>
          <w:tcPr>
            <w:tcW w:w="0" w:type="auto"/>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$ 28´902.574</w:t>
            </w:r>
          </w:p>
        </w:tc>
      </w:tr>
      <w:tr w:rsidR="00117FAC" w:rsidRPr="00C46E53" w:rsidTr="003A4FCA">
        <w:trPr>
          <w:trHeight w:val="268"/>
          <w:jc w:val="center"/>
        </w:trPr>
        <w:tc>
          <w:tcPr>
            <w:tcW w:w="0" w:type="auto"/>
            <w:shd w:val="clear" w:color="auto" w:fill="F2F2F2"/>
          </w:tcPr>
          <w:p w:rsidR="00117FAC" w:rsidRPr="00C46E53" w:rsidRDefault="00117FAC" w:rsidP="003A4FCA">
            <w:pPr>
              <w:spacing w:after="0"/>
              <w:rPr>
                <w:rFonts w:ascii="Times New Roman" w:hAnsi="Times New Roman" w:cs="Times New Roman"/>
                <w:bCs/>
                <w:sz w:val="20"/>
                <w:szCs w:val="20"/>
              </w:rPr>
            </w:pPr>
            <w:r w:rsidRPr="00C46E53">
              <w:rPr>
                <w:rFonts w:ascii="Times New Roman" w:hAnsi="Times New Roman" w:cs="Times New Roman"/>
                <w:bCs/>
                <w:sz w:val="20"/>
                <w:szCs w:val="20"/>
              </w:rPr>
              <w:t>Facultad Ingenierías</w:t>
            </w:r>
          </w:p>
        </w:tc>
        <w:tc>
          <w:tcPr>
            <w:tcW w:w="0" w:type="auto"/>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$ 320´221.464</w:t>
            </w:r>
          </w:p>
        </w:tc>
      </w:tr>
    </w:tbl>
    <w:p w:rsidR="00117FAC" w:rsidRDefault="00117FAC" w:rsidP="00117FAC">
      <w:pPr>
        <w:spacing w:after="240"/>
        <w:jc w:val="both"/>
        <w:rPr>
          <w:rFonts w:ascii="Times New Roman" w:hAnsi="Times New Roman" w:cs="Times New Roman"/>
          <w:b/>
          <w:sz w:val="22"/>
          <w:szCs w:val="22"/>
        </w:rPr>
      </w:pPr>
    </w:p>
    <w:p w:rsidR="004609B8" w:rsidRPr="00C46E53" w:rsidRDefault="004609B8" w:rsidP="00117FAC">
      <w:pPr>
        <w:spacing w:after="240"/>
        <w:jc w:val="both"/>
        <w:rPr>
          <w:rFonts w:ascii="Times New Roman" w:hAnsi="Times New Roman" w:cs="Times New Roman"/>
          <w:b/>
          <w:sz w:val="22"/>
          <w:szCs w:val="22"/>
        </w:rPr>
      </w:pPr>
      <w:proofErr w:type="spellStart"/>
      <w:proofErr w:type="gramStart"/>
      <w:r w:rsidRPr="00B51049">
        <w:rPr>
          <w:rFonts w:ascii="Times New Roman" w:hAnsi="Times New Roman" w:cs="Times New Roman"/>
          <w:sz w:val="22"/>
          <w:szCs w:val="22"/>
        </w:rPr>
        <w:t>or</w:t>
      </w:r>
      <w:proofErr w:type="spellEnd"/>
      <w:proofErr w:type="gramEnd"/>
      <w:r w:rsidRPr="00B51049">
        <w:rPr>
          <w:rFonts w:ascii="Times New Roman" w:hAnsi="Times New Roman" w:cs="Times New Roman"/>
          <w:sz w:val="22"/>
          <w:szCs w:val="22"/>
        </w:rPr>
        <w:t xml:space="preserve"> otra parte, la Vicerrectoría de Investigaciones y Postgrados invirtió, mediante las convocatorias de dotación tecnológica y el programa de apoyo a grupos de investigación </w:t>
      </w:r>
      <w:r>
        <w:rPr>
          <w:rFonts w:ascii="Times New Roman" w:hAnsi="Times New Roman" w:cs="Times New Roman"/>
          <w:sz w:val="22"/>
          <w:szCs w:val="22"/>
        </w:rPr>
        <w:t>alrededor de $400.000.000.</w:t>
      </w:r>
    </w:p>
    <w:tbl>
      <w:tblPr>
        <w:tblW w:w="6378"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5"/>
        <w:gridCol w:w="2073"/>
      </w:tblGrid>
      <w:tr w:rsidR="00117FAC" w:rsidRPr="00C46E53" w:rsidTr="003A4FCA">
        <w:trPr>
          <w:trHeight w:val="285"/>
          <w:jc w:val="center"/>
        </w:trPr>
        <w:tc>
          <w:tcPr>
            <w:tcW w:w="4305" w:type="dxa"/>
            <w:vAlign w:val="center"/>
          </w:tcPr>
          <w:p w:rsidR="00117FAC" w:rsidRPr="00C46E53" w:rsidRDefault="00117FAC" w:rsidP="003A4FCA">
            <w:pPr>
              <w:spacing w:after="0"/>
              <w:rPr>
                <w:rFonts w:ascii="Times New Roman" w:hAnsi="Times New Roman" w:cs="Times New Roman"/>
                <w:bCs/>
              </w:rPr>
            </w:pPr>
            <w:r w:rsidRPr="00C46E53">
              <w:rPr>
                <w:rFonts w:ascii="Times New Roman" w:hAnsi="Times New Roman" w:cs="Times New Roman"/>
                <w:b/>
                <w:bCs/>
                <w:sz w:val="22"/>
                <w:szCs w:val="22"/>
              </w:rPr>
              <w:t>Total inversión Fondos de Facultad</w:t>
            </w:r>
          </w:p>
        </w:tc>
        <w:tc>
          <w:tcPr>
            <w:tcW w:w="2073" w:type="dxa"/>
            <w:vAlign w:val="center"/>
          </w:tcPr>
          <w:p w:rsidR="00117FAC" w:rsidRPr="00C46E53" w:rsidRDefault="00117FAC" w:rsidP="003A4FCA">
            <w:pPr>
              <w:spacing w:after="0"/>
              <w:jc w:val="center"/>
              <w:rPr>
                <w:rFonts w:ascii="Times New Roman" w:hAnsi="Times New Roman" w:cs="Times New Roman"/>
                <w:b/>
                <w:color w:val="000000"/>
              </w:rPr>
            </w:pPr>
            <w:r w:rsidRPr="00C46E53">
              <w:rPr>
                <w:rFonts w:ascii="Times New Roman" w:hAnsi="Times New Roman" w:cs="Times New Roman"/>
                <w:b/>
                <w:color w:val="000000"/>
                <w:sz w:val="22"/>
                <w:szCs w:val="22"/>
              </w:rPr>
              <w:t xml:space="preserve">$ 840´307.548 </w:t>
            </w:r>
          </w:p>
        </w:tc>
      </w:tr>
      <w:tr w:rsidR="00117FAC" w:rsidRPr="00C46E53" w:rsidTr="003A4FCA">
        <w:trPr>
          <w:trHeight w:val="285"/>
          <w:jc w:val="center"/>
        </w:trPr>
        <w:tc>
          <w:tcPr>
            <w:tcW w:w="4305" w:type="dxa"/>
            <w:vAlign w:val="center"/>
          </w:tcPr>
          <w:p w:rsidR="00117FAC" w:rsidRPr="00C46E53" w:rsidRDefault="00117FAC" w:rsidP="003A4FCA">
            <w:pPr>
              <w:spacing w:after="0"/>
              <w:rPr>
                <w:rFonts w:ascii="Times New Roman" w:hAnsi="Times New Roman" w:cs="Times New Roman"/>
                <w:b/>
                <w:bCs/>
              </w:rPr>
            </w:pPr>
            <w:r w:rsidRPr="00C46E53">
              <w:rPr>
                <w:rFonts w:ascii="Times New Roman" w:hAnsi="Times New Roman" w:cs="Times New Roman"/>
                <w:b/>
                <w:bCs/>
                <w:sz w:val="22"/>
                <w:szCs w:val="22"/>
              </w:rPr>
              <w:t>Total inversión Nivel Central</w:t>
            </w:r>
          </w:p>
        </w:tc>
        <w:tc>
          <w:tcPr>
            <w:tcW w:w="2073" w:type="dxa"/>
            <w:vAlign w:val="center"/>
          </w:tcPr>
          <w:p w:rsidR="00117FAC" w:rsidRPr="00C46E53" w:rsidRDefault="00117FAC" w:rsidP="003A4FCA">
            <w:pPr>
              <w:spacing w:after="0"/>
              <w:jc w:val="center"/>
              <w:rPr>
                <w:rFonts w:ascii="Times New Roman" w:hAnsi="Times New Roman" w:cs="Times New Roman"/>
                <w:b/>
                <w:bCs/>
              </w:rPr>
            </w:pPr>
            <w:r w:rsidRPr="00C46E53">
              <w:rPr>
                <w:rFonts w:ascii="Times New Roman" w:hAnsi="Times New Roman" w:cs="Times New Roman"/>
                <w:b/>
                <w:bCs/>
                <w:sz w:val="22"/>
                <w:szCs w:val="22"/>
              </w:rPr>
              <w:t>$ 61´279.416</w:t>
            </w:r>
          </w:p>
        </w:tc>
      </w:tr>
      <w:tr w:rsidR="00117FAC" w:rsidRPr="00C46E53" w:rsidTr="003A4FCA">
        <w:trPr>
          <w:trHeight w:val="285"/>
          <w:jc w:val="center"/>
        </w:trPr>
        <w:tc>
          <w:tcPr>
            <w:tcW w:w="4305" w:type="dxa"/>
            <w:vAlign w:val="center"/>
          </w:tcPr>
          <w:p w:rsidR="00117FAC" w:rsidRPr="00C46E53" w:rsidRDefault="00117FAC" w:rsidP="003A4FCA">
            <w:pPr>
              <w:spacing w:after="0"/>
              <w:rPr>
                <w:rFonts w:ascii="Times New Roman" w:hAnsi="Times New Roman" w:cs="Times New Roman"/>
                <w:b/>
                <w:bCs/>
              </w:rPr>
            </w:pPr>
            <w:r w:rsidRPr="00C46E53">
              <w:rPr>
                <w:rFonts w:ascii="Times New Roman" w:hAnsi="Times New Roman" w:cs="Times New Roman"/>
                <w:b/>
                <w:bCs/>
                <w:sz w:val="22"/>
                <w:szCs w:val="22"/>
              </w:rPr>
              <w:t>TOTAL INVERSIÓN LABORATORIOS</w:t>
            </w:r>
          </w:p>
        </w:tc>
        <w:tc>
          <w:tcPr>
            <w:tcW w:w="2073" w:type="dxa"/>
            <w:vAlign w:val="center"/>
          </w:tcPr>
          <w:p w:rsidR="00117FAC" w:rsidRPr="00C46E53" w:rsidRDefault="00117FAC" w:rsidP="003A4FCA">
            <w:pPr>
              <w:spacing w:after="0"/>
              <w:jc w:val="center"/>
              <w:rPr>
                <w:rFonts w:ascii="Times New Roman" w:hAnsi="Times New Roman" w:cs="Times New Roman"/>
                <w:b/>
                <w:i/>
                <w:color w:val="000000"/>
              </w:rPr>
            </w:pPr>
            <w:r w:rsidRPr="00C46E53">
              <w:rPr>
                <w:rFonts w:ascii="Times New Roman" w:hAnsi="Times New Roman" w:cs="Times New Roman"/>
                <w:b/>
                <w:i/>
                <w:color w:val="000000"/>
                <w:sz w:val="22"/>
                <w:szCs w:val="22"/>
              </w:rPr>
              <w:t xml:space="preserve">$ 901´586.964 </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 xml:space="preserve">                                  Fuente: Sistema Financiero – Fondos de Facultad</w:t>
      </w:r>
      <w:r w:rsidRPr="00C46E53">
        <w:rPr>
          <w:rFonts w:ascii="Times New Roman" w:hAnsi="Times New Roman" w:cs="Times New Roman"/>
          <w:sz w:val="20"/>
          <w:szCs w:val="22"/>
        </w:rPr>
        <w:tab/>
      </w:r>
    </w:p>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hd w:val="clear" w:color="auto" w:fill="DBE5F1" w:themeFill="accent1" w:themeFillTint="33"/>
        <w:spacing w:after="240"/>
        <w:rPr>
          <w:rFonts w:ascii="Times New Roman" w:hAnsi="Times New Roman" w:cs="Times New Roman"/>
          <w:b/>
          <w:bCs/>
          <w:sz w:val="22"/>
          <w:szCs w:val="22"/>
        </w:rPr>
      </w:pPr>
      <w:r w:rsidRPr="00C46E53">
        <w:rPr>
          <w:rFonts w:ascii="Times New Roman" w:hAnsi="Times New Roman" w:cs="Times New Roman"/>
          <w:b/>
          <w:bCs/>
          <w:sz w:val="22"/>
          <w:szCs w:val="22"/>
        </w:rPr>
        <w:t>CARACTERÍSTICA: 26. RECURSOS FÍSICOS</w:t>
      </w:r>
    </w:p>
    <w:p w:rsidR="00117FAC" w:rsidRPr="00C46E53" w:rsidRDefault="00117FAC" w:rsidP="00117FAC">
      <w:pPr>
        <w:spacing w:after="240"/>
        <w:jc w:val="both"/>
        <w:rPr>
          <w:rFonts w:ascii="Times New Roman" w:hAnsi="Times New Roman" w:cs="Times New Roman"/>
          <w:strike/>
          <w:sz w:val="22"/>
          <w:szCs w:val="22"/>
        </w:rPr>
      </w:pPr>
      <w:r w:rsidRPr="00C46E53">
        <w:rPr>
          <w:rFonts w:ascii="Times New Roman" w:hAnsi="Times New Roman" w:cs="Times New Roman"/>
          <w:b/>
          <w:sz w:val="22"/>
          <w:szCs w:val="22"/>
        </w:rPr>
        <w:lastRenderedPageBreak/>
        <w:t xml:space="preserve">Características generales de la planta física: área total, distribución de las áreas ocupadas y libres, ubicación de la sede principal y otras. </w:t>
      </w:r>
      <w:r w:rsidRPr="00C46E53">
        <w:rPr>
          <w:rFonts w:ascii="Times New Roman" w:hAnsi="Times New Roman" w:cs="Times New Roman"/>
          <w:sz w:val="22"/>
          <w:szCs w:val="22"/>
        </w:rPr>
        <w:t xml:space="preserve">Desde el período 2007 a 2010, la infraestructura física de la Universidad ha mejorado, mediante adecuaciones, reforzamientos estructurales y adquisición de nuevas edificaciones. Cabe aclarar que en la tabla que se muestra a continuación, dentro de los espacios de la Sede Central se consideran otras construcciones aledañas o complementarias a la misma, como son: Residencias (masculinas y femeninas), sede de egresados, gimnasio, servicios médicos, antigua sede de veterinaria, </w:t>
      </w:r>
      <w:proofErr w:type="spellStart"/>
      <w:r w:rsidRPr="00C46E53">
        <w:rPr>
          <w:rFonts w:ascii="Times New Roman" w:hAnsi="Times New Roman" w:cs="Times New Roman"/>
          <w:sz w:val="22"/>
          <w:szCs w:val="22"/>
        </w:rPr>
        <w:t>bioterio</w:t>
      </w:r>
      <w:proofErr w:type="spellEnd"/>
      <w:r w:rsidRPr="00C46E53">
        <w:rPr>
          <w:rFonts w:ascii="Times New Roman" w:hAnsi="Times New Roman" w:cs="Times New Roman"/>
          <w:sz w:val="22"/>
          <w:szCs w:val="22"/>
        </w:rPr>
        <w:t xml:space="preserve"> y edificaciones del jardín botánico. </w:t>
      </w:r>
    </w:p>
    <w:p w:rsidR="00117FAC" w:rsidRPr="00C46E53" w:rsidRDefault="00117FAC" w:rsidP="00117FAC">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Ha sido objeto de especial interés el equipamiento cultural, expresado en el mejoramiento de los auditorios, de la sala de música, de los museos, así como la restauración y mantenimiento de bienes de interés cultural o patrimoniales, como es el caso de la impermeabilización de las terrazas y techos, tanto de la sede Versalles como de </w:t>
      </w:r>
      <w:r w:rsidRPr="00FE6045">
        <w:rPr>
          <w:rFonts w:ascii="Times New Roman" w:hAnsi="Times New Roman" w:cs="Times New Roman"/>
          <w:color w:val="000000" w:themeColor="text1"/>
          <w:sz w:val="22"/>
          <w:szCs w:val="22"/>
        </w:rPr>
        <w:t>la sede Bellas Artes ambas declaradas</w:t>
      </w:r>
      <w:r w:rsidRPr="00C46E53">
        <w:rPr>
          <w:rFonts w:ascii="Times New Roman" w:hAnsi="Times New Roman" w:cs="Times New Roman"/>
          <w:color w:val="000000" w:themeColor="text1"/>
          <w:sz w:val="22"/>
          <w:szCs w:val="22"/>
        </w:rPr>
        <w:t xml:space="preserve"> patrimonio arquitectónico municipal</w:t>
      </w:r>
      <w:r w:rsidR="00FE6045">
        <w:rPr>
          <w:rFonts w:ascii="Times New Roman" w:hAnsi="Times New Roman" w:cs="Times New Roman"/>
          <w:color w:val="000000" w:themeColor="text1"/>
          <w:sz w:val="22"/>
          <w:szCs w:val="22"/>
        </w:rPr>
        <w:t xml:space="preserve"> y </w:t>
      </w:r>
      <w:r w:rsidR="00FE6045" w:rsidRPr="00C46E53">
        <w:rPr>
          <w:rFonts w:ascii="Times New Roman" w:hAnsi="Times New Roman" w:cs="Times New Roman"/>
          <w:color w:val="000000" w:themeColor="text1"/>
          <w:sz w:val="22"/>
          <w:szCs w:val="22"/>
        </w:rPr>
        <w:t xml:space="preserve">nacional </w:t>
      </w:r>
      <w:r w:rsidRPr="00C46E53">
        <w:rPr>
          <w:rFonts w:ascii="Times New Roman" w:hAnsi="Times New Roman" w:cs="Times New Roman"/>
          <w:color w:val="000000" w:themeColor="text1"/>
          <w:sz w:val="22"/>
          <w:szCs w:val="22"/>
        </w:rPr>
        <w:t xml:space="preserve">respectivamente;  en la sede </w:t>
      </w:r>
      <w:proofErr w:type="spellStart"/>
      <w:r w:rsidRPr="00C46E53">
        <w:rPr>
          <w:rFonts w:ascii="Times New Roman" w:hAnsi="Times New Roman" w:cs="Times New Roman"/>
          <w:color w:val="000000" w:themeColor="text1"/>
          <w:sz w:val="22"/>
          <w:szCs w:val="22"/>
        </w:rPr>
        <w:t>Palogrande</w:t>
      </w:r>
      <w:proofErr w:type="spellEnd"/>
      <w:r w:rsidRPr="00C46E53">
        <w:rPr>
          <w:rFonts w:ascii="Times New Roman" w:hAnsi="Times New Roman" w:cs="Times New Roman"/>
          <w:color w:val="000000" w:themeColor="text1"/>
          <w:sz w:val="22"/>
          <w:szCs w:val="22"/>
        </w:rPr>
        <w:t xml:space="preserve"> (también declarada patrimonio), se está realizando una intervención a la infraestructura, específicamente la biblioteca con el fin de habilitar el subterráneo para la disposición de colecciones y salas de consulta mejorando la capacidad y la atención a los usuarios.</w:t>
      </w:r>
    </w:p>
    <w:tbl>
      <w:tblPr>
        <w:tblW w:w="0" w:type="auto"/>
        <w:jc w:val="center"/>
        <w:tblBorders>
          <w:top w:val="single" w:sz="8" w:space="0" w:color="4F81BD"/>
          <w:left w:val="single" w:sz="8" w:space="0" w:color="4F81BD"/>
          <w:bottom w:val="single" w:sz="8" w:space="0" w:color="4F81BD"/>
          <w:right w:val="single" w:sz="8" w:space="0" w:color="4F81BD"/>
        </w:tblBorders>
        <w:tblLook w:val="0460"/>
      </w:tblPr>
      <w:tblGrid>
        <w:gridCol w:w="1642"/>
        <w:gridCol w:w="2477"/>
        <w:gridCol w:w="1842"/>
        <w:gridCol w:w="2127"/>
      </w:tblGrid>
      <w:tr w:rsidR="00117FAC" w:rsidRPr="00C46E53" w:rsidTr="003A4FCA">
        <w:trPr>
          <w:trHeight w:val="326"/>
          <w:jc w:val="center"/>
        </w:trPr>
        <w:tc>
          <w:tcPr>
            <w:tcW w:w="8088" w:type="dxa"/>
            <w:gridSpan w:val="4"/>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ÁREAS DE PREDIOS CONSTRUIDAS Y LIBRES POR SEDE 2010</w:t>
            </w:r>
          </w:p>
        </w:tc>
      </w:tr>
      <w:tr w:rsidR="00117FAC" w:rsidRPr="00C46E53" w:rsidTr="003A4FCA">
        <w:trPr>
          <w:trHeight w:val="326"/>
          <w:jc w:val="center"/>
        </w:trPr>
        <w:tc>
          <w:tcPr>
            <w:tcW w:w="1642"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center"/>
              <w:rPr>
                <w:rFonts w:ascii="Times New Roman" w:hAnsi="Times New Roman" w:cs="Times New Roman"/>
                <w:bCs/>
                <w:color w:val="000000"/>
                <w:sz w:val="18"/>
                <w:szCs w:val="20"/>
              </w:rPr>
            </w:pPr>
            <w:r w:rsidRPr="00C46E53">
              <w:rPr>
                <w:rFonts w:ascii="Times New Roman" w:hAnsi="Times New Roman" w:cs="Times New Roman"/>
                <w:bCs/>
                <w:color w:val="000000"/>
                <w:sz w:val="18"/>
                <w:szCs w:val="20"/>
              </w:rPr>
              <w:t>SEDE</w:t>
            </w:r>
          </w:p>
        </w:tc>
        <w:tc>
          <w:tcPr>
            <w:tcW w:w="2477"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Cs/>
                <w:color w:val="000000"/>
                <w:sz w:val="18"/>
                <w:szCs w:val="20"/>
              </w:rPr>
            </w:pPr>
            <w:r w:rsidRPr="00C46E53">
              <w:rPr>
                <w:rFonts w:ascii="Times New Roman" w:hAnsi="Times New Roman" w:cs="Times New Roman"/>
                <w:bCs/>
                <w:color w:val="000000"/>
                <w:sz w:val="18"/>
                <w:szCs w:val="20"/>
              </w:rPr>
              <w:t>ÁREA CONSTRUIDA (M</w:t>
            </w:r>
            <w:r w:rsidRPr="00C46E53">
              <w:rPr>
                <w:rFonts w:ascii="Times New Roman" w:hAnsi="Times New Roman" w:cs="Times New Roman"/>
                <w:bCs/>
                <w:color w:val="000000"/>
                <w:sz w:val="18"/>
                <w:szCs w:val="20"/>
                <w:vertAlign w:val="superscript"/>
              </w:rPr>
              <w:t>2</w:t>
            </w:r>
            <w:r w:rsidRPr="00C46E53">
              <w:rPr>
                <w:rFonts w:ascii="Times New Roman" w:hAnsi="Times New Roman" w:cs="Times New Roman"/>
                <w:bCs/>
                <w:color w:val="000000"/>
                <w:sz w:val="18"/>
                <w:szCs w:val="20"/>
              </w:rPr>
              <w:t>)</w:t>
            </w:r>
          </w:p>
        </w:tc>
        <w:tc>
          <w:tcPr>
            <w:tcW w:w="1842"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Cs/>
                <w:color w:val="000000"/>
                <w:sz w:val="18"/>
                <w:szCs w:val="20"/>
              </w:rPr>
            </w:pPr>
            <w:r w:rsidRPr="00C46E53">
              <w:rPr>
                <w:rFonts w:ascii="Times New Roman" w:hAnsi="Times New Roman" w:cs="Times New Roman"/>
                <w:bCs/>
                <w:color w:val="000000"/>
                <w:sz w:val="18"/>
                <w:szCs w:val="20"/>
              </w:rPr>
              <w:t>ÁREA LIBRE (M</w:t>
            </w:r>
            <w:r w:rsidRPr="00C46E53">
              <w:rPr>
                <w:rFonts w:ascii="Times New Roman" w:hAnsi="Times New Roman" w:cs="Times New Roman"/>
                <w:bCs/>
                <w:color w:val="000000"/>
                <w:sz w:val="18"/>
                <w:szCs w:val="20"/>
                <w:vertAlign w:val="superscript"/>
              </w:rPr>
              <w:t>2</w:t>
            </w:r>
            <w:r w:rsidRPr="00C46E53">
              <w:rPr>
                <w:rFonts w:ascii="Times New Roman" w:hAnsi="Times New Roman" w:cs="Times New Roman"/>
                <w:bCs/>
                <w:color w:val="000000"/>
                <w:sz w:val="18"/>
                <w:szCs w:val="20"/>
              </w:rPr>
              <w:t>)</w:t>
            </w:r>
          </w:p>
        </w:tc>
        <w:tc>
          <w:tcPr>
            <w:tcW w:w="2127"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Cs/>
                <w:color w:val="000000"/>
                <w:sz w:val="18"/>
                <w:szCs w:val="20"/>
              </w:rPr>
            </w:pPr>
            <w:r w:rsidRPr="00C46E53">
              <w:rPr>
                <w:rFonts w:ascii="Times New Roman" w:hAnsi="Times New Roman" w:cs="Times New Roman"/>
                <w:bCs/>
                <w:color w:val="000000"/>
                <w:sz w:val="18"/>
                <w:szCs w:val="20"/>
              </w:rPr>
              <w:t>ÁREA PREDIOS (M</w:t>
            </w:r>
            <w:r w:rsidRPr="00C46E53">
              <w:rPr>
                <w:rFonts w:ascii="Times New Roman" w:hAnsi="Times New Roman" w:cs="Times New Roman"/>
                <w:bCs/>
                <w:color w:val="000000"/>
                <w:sz w:val="18"/>
                <w:szCs w:val="20"/>
                <w:vertAlign w:val="superscript"/>
              </w:rPr>
              <w:t>2</w:t>
            </w:r>
            <w:r w:rsidRPr="00C46E53">
              <w:rPr>
                <w:rFonts w:ascii="Times New Roman" w:hAnsi="Times New Roman" w:cs="Times New Roman"/>
                <w:bCs/>
                <w:color w:val="000000"/>
                <w:sz w:val="18"/>
                <w:szCs w:val="20"/>
              </w:rPr>
              <w:t>)</w:t>
            </w:r>
          </w:p>
        </w:tc>
      </w:tr>
      <w:tr w:rsidR="00117FAC" w:rsidRPr="00C46E53" w:rsidTr="003A4FCA">
        <w:trPr>
          <w:trHeight w:val="298"/>
          <w:jc w:val="center"/>
        </w:trPr>
        <w:tc>
          <w:tcPr>
            <w:tcW w:w="1642" w:type="dxa"/>
            <w:shd w:val="clear" w:color="auto" w:fill="F2F2F2"/>
          </w:tcPr>
          <w:p w:rsidR="00117FAC" w:rsidRPr="00C46E53" w:rsidRDefault="00117FAC" w:rsidP="003A4FCA">
            <w:pPr>
              <w:spacing w:after="0"/>
              <w:jc w:val="both"/>
              <w:rPr>
                <w:rFonts w:ascii="Times New Roman" w:hAnsi="Times New Roman" w:cs="Times New Roman"/>
                <w:bCs/>
                <w:sz w:val="20"/>
                <w:szCs w:val="20"/>
              </w:rPr>
            </w:pPr>
            <w:r w:rsidRPr="00C46E53">
              <w:rPr>
                <w:rFonts w:ascii="Times New Roman" w:hAnsi="Times New Roman" w:cs="Times New Roman"/>
                <w:bCs/>
                <w:sz w:val="20"/>
                <w:szCs w:val="20"/>
              </w:rPr>
              <w:t xml:space="preserve"> Sede Principal</w:t>
            </w:r>
          </w:p>
        </w:tc>
        <w:tc>
          <w:tcPr>
            <w:tcW w:w="2477" w:type="dxa"/>
          </w:tcPr>
          <w:p w:rsidR="00117FAC" w:rsidRPr="00C46E53" w:rsidRDefault="00117FAC" w:rsidP="003A4FCA">
            <w:pPr>
              <w:spacing w:after="0"/>
              <w:ind w:right="459"/>
              <w:jc w:val="center"/>
              <w:rPr>
                <w:rFonts w:ascii="Times New Roman" w:eastAsia="Calibri" w:hAnsi="Times New Roman" w:cs="Times New Roman"/>
                <w:bCs/>
                <w:sz w:val="20"/>
                <w:szCs w:val="20"/>
              </w:rPr>
            </w:pPr>
            <w:r w:rsidRPr="00C46E53">
              <w:rPr>
                <w:rFonts w:ascii="Times New Roman" w:hAnsi="Times New Roman" w:cs="Times New Roman"/>
                <w:bCs/>
                <w:sz w:val="20"/>
                <w:szCs w:val="20"/>
              </w:rPr>
              <w:t xml:space="preserve">    38661</w:t>
            </w:r>
          </w:p>
        </w:tc>
        <w:tc>
          <w:tcPr>
            <w:tcW w:w="1842" w:type="dxa"/>
          </w:tcPr>
          <w:p w:rsidR="00117FAC" w:rsidRPr="00C46E53" w:rsidRDefault="00117FAC" w:rsidP="003A4FCA">
            <w:pPr>
              <w:spacing w:after="0"/>
              <w:ind w:right="401"/>
              <w:jc w:val="center"/>
              <w:rPr>
                <w:rFonts w:ascii="Times New Roman" w:eastAsia="Calibri" w:hAnsi="Times New Roman" w:cs="Times New Roman"/>
                <w:bCs/>
                <w:sz w:val="20"/>
                <w:szCs w:val="20"/>
              </w:rPr>
            </w:pPr>
            <w:r w:rsidRPr="00C46E53">
              <w:rPr>
                <w:rFonts w:ascii="Times New Roman" w:hAnsi="Times New Roman" w:cs="Times New Roman"/>
                <w:sz w:val="20"/>
                <w:szCs w:val="20"/>
              </w:rPr>
              <w:t xml:space="preserve">  154319</w:t>
            </w:r>
          </w:p>
        </w:tc>
        <w:tc>
          <w:tcPr>
            <w:tcW w:w="2127" w:type="dxa"/>
          </w:tcPr>
          <w:p w:rsidR="00117FAC" w:rsidRPr="00C46E53" w:rsidRDefault="00117FAC" w:rsidP="003A4FCA">
            <w:pPr>
              <w:spacing w:after="0"/>
              <w:ind w:right="466"/>
              <w:jc w:val="center"/>
              <w:rPr>
                <w:rFonts w:ascii="Times New Roman" w:eastAsia="Calibri" w:hAnsi="Times New Roman" w:cs="Times New Roman"/>
                <w:bCs/>
                <w:sz w:val="20"/>
                <w:szCs w:val="20"/>
              </w:rPr>
            </w:pPr>
            <w:r w:rsidRPr="00C46E53">
              <w:rPr>
                <w:rFonts w:ascii="Times New Roman" w:eastAsia="Calibri" w:hAnsi="Times New Roman" w:cs="Times New Roman"/>
                <w:sz w:val="20"/>
                <w:szCs w:val="20"/>
              </w:rPr>
              <w:t xml:space="preserve">        1</w:t>
            </w:r>
            <w:r w:rsidRPr="00C46E53">
              <w:rPr>
                <w:rFonts w:ascii="Times New Roman" w:hAnsi="Times New Roman" w:cs="Times New Roman"/>
                <w:sz w:val="20"/>
                <w:szCs w:val="20"/>
              </w:rPr>
              <w:t>71134</w:t>
            </w:r>
          </w:p>
        </w:tc>
      </w:tr>
      <w:tr w:rsidR="00117FAC" w:rsidRPr="00C46E53" w:rsidTr="003A4FCA">
        <w:trPr>
          <w:trHeight w:val="326"/>
          <w:jc w:val="center"/>
        </w:trPr>
        <w:tc>
          <w:tcPr>
            <w:tcW w:w="1642"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bCs/>
                <w:sz w:val="20"/>
                <w:szCs w:val="20"/>
              </w:rPr>
            </w:pPr>
            <w:r w:rsidRPr="00C46E53">
              <w:rPr>
                <w:rFonts w:ascii="Times New Roman" w:hAnsi="Times New Roman" w:cs="Times New Roman"/>
                <w:bCs/>
                <w:sz w:val="20"/>
                <w:szCs w:val="20"/>
              </w:rPr>
              <w:t xml:space="preserve">Sede </w:t>
            </w:r>
            <w:proofErr w:type="spellStart"/>
            <w:r w:rsidRPr="00C46E53">
              <w:rPr>
                <w:rFonts w:ascii="Times New Roman" w:hAnsi="Times New Roman" w:cs="Times New Roman"/>
                <w:bCs/>
                <w:sz w:val="20"/>
                <w:szCs w:val="20"/>
              </w:rPr>
              <w:t>Sancancio</w:t>
            </w:r>
            <w:proofErr w:type="spellEnd"/>
          </w:p>
        </w:tc>
        <w:tc>
          <w:tcPr>
            <w:tcW w:w="2477" w:type="dxa"/>
            <w:tcBorders>
              <w:top w:val="single" w:sz="8" w:space="0" w:color="4F81BD"/>
              <w:bottom w:val="single" w:sz="8" w:space="0" w:color="4F81BD"/>
            </w:tcBorders>
          </w:tcPr>
          <w:p w:rsidR="00117FAC" w:rsidRPr="00C46E53" w:rsidRDefault="00117FAC" w:rsidP="003A4FCA">
            <w:pPr>
              <w:spacing w:after="0"/>
              <w:ind w:right="459"/>
              <w:jc w:val="center"/>
              <w:rPr>
                <w:rFonts w:ascii="Times New Roman" w:eastAsia="Calibri" w:hAnsi="Times New Roman" w:cs="Times New Roman"/>
                <w:bCs/>
                <w:sz w:val="20"/>
                <w:szCs w:val="20"/>
              </w:rPr>
            </w:pPr>
            <w:r w:rsidRPr="00C46E53">
              <w:rPr>
                <w:rFonts w:ascii="Times New Roman" w:eastAsia="Calibri" w:hAnsi="Times New Roman" w:cs="Times New Roman"/>
                <w:bCs/>
                <w:sz w:val="20"/>
                <w:szCs w:val="20"/>
              </w:rPr>
              <w:t xml:space="preserve">    8979</w:t>
            </w:r>
          </w:p>
        </w:tc>
        <w:tc>
          <w:tcPr>
            <w:tcW w:w="1842" w:type="dxa"/>
            <w:tcBorders>
              <w:top w:val="single" w:sz="8" w:space="0" w:color="4F81BD"/>
              <w:bottom w:val="single" w:sz="8" w:space="0" w:color="4F81BD"/>
            </w:tcBorders>
          </w:tcPr>
          <w:p w:rsidR="00117FAC" w:rsidRPr="00C46E53" w:rsidRDefault="00117FAC" w:rsidP="003A4FCA">
            <w:pPr>
              <w:spacing w:after="0"/>
              <w:ind w:right="401"/>
              <w:jc w:val="center"/>
              <w:rPr>
                <w:rFonts w:ascii="Times New Roman" w:eastAsia="Calibri" w:hAnsi="Times New Roman" w:cs="Times New Roman"/>
                <w:bCs/>
                <w:sz w:val="20"/>
                <w:szCs w:val="20"/>
              </w:rPr>
            </w:pPr>
            <w:r w:rsidRPr="00C46E53">
              <w:rPr>
                <w:rFonts w:ascii="Times New Roman" w:eastAsia="Calibri" w:hAnsi="Times New Roman" w:cs="Times New Roman"/>
                <w:sz w:val="20"/>
                <w:szCs w:val="20"/>
              </w:rPr>
              <w:t xml:space="preserve">    55997</w:t>
            </w:r>
          </w:p>
        </w:tc>
        <w:tc>
          <w:tcPr>
            <w:tcW w:w="2127" w:type="dxa"/>
            <w:tcBorders>
              <w:top w:val="single" w:sz="8" w:space="0" w:color="4F81BD"/>
              <w:bottom w:val="single" w:sz="8" w:space="0" w:color="4F81BD"/>
              <w:right w:val="single" w:sz="8" w:space="0" w:color="4F81BD"/>
            </w:tcBorders>
          </w:tcPr>
          <w:p w:rsidR="00117FAC" w:rsidRPr="00C46E53" w:rsidRDefault="00117FAC" w:rsidP="003A4FCA">
            <w:pPr>
              <w:spacing w:after="0"/>
              <w:ind w:right="466"/>
              <w:jc w:val="center"/>
              <w:rPr>
                <w:rFonts w:ascii="Times New Roman" w:eastAsia="Calibri" w:hAnsi="Times New Roman" w:cs="Times New Roman"/>
                <w:bCs/>
                <w:sz w:val="20"/>
                <w:szCs w:val="20"/>
              </w:rPr>
            </w:pPr>
            <w:r w:rsidRPr="00C46E53">
              <w:rPr>
                <w:rFonts w:ascii="Times New Roman" w:eastAsia="Calibri" w:hAnsi="Times New Roman" w:cs="Times New Roman"/>
                <w:sz w:val="20"/>
                <w:szCs w:val="20"/>
              </w:rPr>
              <w:t xml:space="preserve">          59766</w:t>
            </w:r>
          </w:p>
        </w:tc>
      </w:tr>
      <w:tr w:rsidR="00117FAC" w:rsidRPr="00C46E53" w:rsidTr="003A4FCA">
        <w:trPr>
          <w:trHeight w:val="298"/>
          <w:jc w:val="center"/>
        </w:trPr>
        <w:tc>
          <w:tcPr>
            <w:tcW w:w="1642" w:type="dxa"/>
            <w:shd w:val="clear" w:color="auto" w:fill="F2F2F2"/>
          </w:tcPr>
          <w:p w:rsidR="00117FAC" w:rsidRPr="00C46E53" w:rsidRDefault="00117FAC" w:rsidP="003A4FCA">
            <w:pPr>
              <w:spacing w:after="0"/>
              <w:jc w:val="both"/>
              <w:rPr>
                <w:rFonts w:ascii="Times New Roman" w:hAnsi="Times New Roman" w:cs="Times New Roman"/>
                <w:bCs/>
                <w:sz w:val="20"/>
                <w:szCs w:val="20"/>
              </w:rPr>
            </w:pPr>
            <w:r w:rsidRPr="00C46E53">
              <w:rPr>
                <w:rFonts w:ascii="Times New Roman" w:hAnsi="Times New Roman" w:cs="Times New Roman"/>
                <w:bCs/>
                <w:sz w:val="20"/>
                <w:szCs w:val="20"/>
              </w:rPr>
              <w:t xml:space="preserve">Sede </w:t>
            </w:r>
            <w:proofErr w:type="spellStart"/>
            <w:r w:rsidRPr="00C46E53">
              <w:rPr>
                <w:rFonts w:ascii="Times New Roman" w:hAnsi="Times New Roman" w:cs="Times New Roman"/>
                <w:bCs/>
                <w:sz w:val="20"/>
                <w:szCs w:val="20"/>
              </w:rPr>
              <w:t>Palogrande</w:t>
            </w:r>
            <w:proofErr w:type="spellEnd"/>
          </w:p>
        </w:tc>
        <w:tc>
          <w:tcPr>
            <w:tcW w:w="2477" w:type="dxa"/>
          </w:tcPr>
          <w:p w:rsidR="00117FAC" w:rsidRPr="00C46E53" w:rsidRDefault="00117FAC" w:rsidP="003A4FCA">
            <w:pPr>
              <w:spacing w:after="0"/>
              <w:ind w:right="459"/>
              <w:jc w:val="center"/>
              <w:rPr>
                <w:rFonts w:ascii="Times New Roman" w:eastAsia="Calibri" w:hAnsi="Times New Roman" w:cs="Times New Roman"/>
                <w:bCs/>
                <w:sz w:val="20"/>
                <w:szCs w:val="20"/>
              </w:rPr>
            </w:pPr>
            <w:r w:rsidRPr="00C46E53">
              <w:rPr>
                <w:rFonts w:ascii="Times New Roman" w:hAnsi="Times New Roman" w:cs="Times New Roman"/>
                <w:sz w:val="20"/>
                <w:szCs w:val="20"/>
              </w:rPr>
              <w:t xml:space="preserve">   7632</w:t>
            </w:r>
          </w:p>
        </w:tc>
        <w:tc>
          <w:tcPr>
            <w:tcW w:w="1842" w:type="dxa"/>
          </w:tcPr>
          <w:p w:rsidR="00117FAC" w:rsidRPr="00C46E53" w:rsidRDefault="00117FAC" w:rsidP="003A4FCA">
            <w:pPr>
              <w:spacing w:after="0"/>
              <w:ind w:right="401"/>
              <w:jc w:val="center"/>
              <w:rPr>
                <w:rFonts w:ascii="Times New Roman" w:eastAsia="Calibri" w:hAnsi="Times New Roman" w:cs="Times New Roman"/>
                <w:bCs/>
                <w:sz w:val="20"/>
                <w:szCs w:val="20"/>
              </w:rPr>
            </w:pPr>
            <w:r w:rsidRPr="00C46E53">
              <w:rPr>
                <w:rFonts w:ascii="Times New Roman" w:eastAsia="Calibri" w:hAnsi="Times New Roman" w:cs="Times New Roman"/>
                <w:sz w:val="20"/>
                <w:szCs w:val="20"/>
              </w:rPr>
              <w:t xml:space="preserve">     6025</w:t>
            </w:r>
          </w:p>
        </w:tc>
        <w:tc>
          <w:tcPr>
            <w:tcW w:w="2127" w:type="dxa"/>
          </w:tcPr>
          <w:p w:rsidR="00117FAC" w:rsidRPr="00C46E53" w:rsidRDefault="00117FAC" w:rsidP="003A4FCA">
            <w:pPr>
              <w:spacing w:after="0"/>
              <w:ind w:right="466"/>
              <w:jc w:val="center"/>
              <w:rPr>
                <w:rFonts w:ascii="Times New Roman" w:eastAsia="Calibri" w:hAnsi="Times New Roman" w:cs="Times New Roman"/>
                <w:bCs/>
                <w:sz w:val="20"/>
                <w:szCs w:val="20"/>
              </w:rPr>
            </w:pPr>
            <w:r w:rsidRPr="00C46E53">
              <w:rPr>
                <w:rFonts w:ascii="Times New Roman" w:eastAsia="Calibri" w:hAnsi="Times New Roman" w:cs="Times New Roman"/>
                <w:sz w:val="20"/>
                <w:szCs w:val="20"/>
              </w:rPr>
              <w:t xml:space="preserve">         10417</w:t>
            </w:r>
          </w:p>
        </w:tc>
      </w:tr>
      <w:tr w:rsidR="00117FAC" w:rsidRPr="00C46E53" w:rsidTr="003A4FCA">
        <w:trPr>
          <w:trHeight w:val="326"/>
          <w:jc w:val="center"/>
        </w:trPr>
        <w:tc>
          <w:tcPr>
            <w:tcW w:w="1642"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bCs/>
                <w:sz w:val="20"/>
                <w:szCs w:val="20"/>
              </w:rPr>
            </w:pPr>
            <w:r w:rsidRPr="00C46E53">
              <w:rPr>
                <w:rFonts w:ascii="Times New Roman" w:hAnsi="Times New Roman" w:cs="Times New Roman"/>
                <w:bCs/>
                <w:sz w:val="20"/>
                <w:szCs w:val="20"/>
              </w:rPr>
              <w:t>Sede Versalles</w:t>
            </w:r>
          </w:p>
        </w:tc>
        <w:tc>
          <w:tcPr>
            <w:tcW w:w="2477" w:type="dxa"/>
            <w:tcBorders>
              <w:top w:val="single" w:sz="8" w:space="0" w:color="4F81BD"/>
              <w:bottom w:val="single" w:sz="8" w:space="0" w:color="4F81BD"/>
            </w:tcBorders>
          </w:tcPr>
          <w:p w:rsidR="00117FAC" w:rsidRPr="00C46E53" w:rsidRDefault="00117FAC" w:rsidP="003A4FCA">
            <w:pPr>
              <w:spacing w:after="0"/>
              <w:ind w:right="459"/>
              <w:jc w:val="center"/>
              <w:rPr>
                <w:rFonts w:ascii="Times New Roman" w:eastAsia="Calibri" w:hAnsi="Times New Roman" w:cs="Times New Roman"/>
                <w:bCs/>
                <w:sz w:val="20"/>
                <w:szCs w:val="20"/>
              </w:rPr>
            </w:pPr>
            <w:r w:rsidRPr="00C46E53">
              <w:rPr>
                <w:rFonts w:ascii="Times New Roman" w:eastAsia="Calibri" w:hAnsi="Times New Roman" w:cs="Times New Roman"/>
                <w:bCs/>
                <w:sz w:val="20"/>
                <w:szCs w:val="20"/>
              </w:rPr>
              <w:t xml:space="preserve">   8863</w:t>
            </w:r>
          </w:p>
        </w:tc>
        <w:tc>
          <w:tcPr>
            <w:tcW w:w="1842" w:type="dxa"/>
            <w:tcBorders>
              <w:top w:val="single" w:sz="8" w:space="0" w:color="4F81BD"/>
              <w:bottom w:val="single" w:sz="8" w:space="0" w:color="4F81BD"/>
            </w:tcBorders>
          </w:tcPr>
          <w:p w:rsidR="00117FAC" w:rsidRPr="00C46E53" w:rsidRDefault="00117FAC" w:rsidP="003A4FCA">
            <w:pPr>
              <w:spacing w:after="0"/>
              <w:ind w:right="401"/>
              <w:jc w:val="center"/>
              <w:rPr>
                <w:rFonts w:ascii="Times New Roman" w:eastAsia="Calibri" w:hAnsi="Times New Roman" w:cs="Times New Roman"/>
                <w:bCs/>
                <w:sz w:val="20"/>
                <w:szCs w:val="20"/>
              </w:rPr>
            </w:pPr>
            <w:r w:rsidRPr="00C46E53">
              <w:rPr>
                <w:rFonts w:ascii="Times New Roman" w:eastAsia="Calibri" w:hAnsi="Times New Roman" w:cs="Times New Roman"/>
                <w:bCs/>
                <w:sz w:val="20"/>
                <w:szCs w:val="20"/>
              </w:rPr>
              <w:t xml:space="preserve">     4485</w:t>
            </w:r>
          </w:p>
        </w:tc>
        <w:tc>
          <w:tcPr>
            <w:tcW w:w="2127" w:type="dxa"/>
            <w:tcBorders>
              <w:top w:val="single" w:sz="8" w:space="0" w:color="4F81BD"/>
              <w:bottom w:val="single" w:sz="8" w:space="0" w:color="4F81BD"/>
              <w:right w:val="single" w:sz="8" w:space="0" w:color="4F81BD"/>
            </w:tcBorders>
          </w:tcPr>
          <w:p w:rsidR="00117FAC" w:rsidRPr="00C46E53" w:rsidRDefault="00117FAC" w:rsidP="003A4FCA">
            <w:pPr>
              <w:spacing w:after="0"/>
              <w:ind w:right="466"/>
              <w:jc w:val="center"/>
              <w:rPr>
                <w:rFonts w:ascii="Times New Roman" w:eastAsia="Calibri" w:hAnsi="Times New Roman" w:cs="Times New Roman"/>
                <w:bCs/>
                <w:sz w:val="20"/>
                <w:szCs w:val="20"/>
              </w:rPr>
            </w:pPr>
            <w:r w:rsidRPr="00C46E53">
              <w:rPr>
                <w:rFonts w:ascii="Times New Roman" w:eastAsia="Calibri" w:hAnsi="Times New Roman" w:cs="Times New Roman"/>
                <w:bCs/>
                <w:sz w:val="20"/>
                <w:szCs w:val="20"/>
              </w:rPr>
              <w:t xml:space="preserve">          7166</w:t>
            </w:r>
          </w:p>
        </w:tc>
      </w:tr>
      <w:tr w:rsidR="00117FAC" w:rsidRPr="00C46E53" w:rsidTr="003A4FCA">
        <w:trPr>
          <w:trHeight w:val="298"/>
          <w:jc w:val="center"/>
        </w:trPr>
        <w:tc>
          <w:tcPr>
            <w:tcW w:w="1642" w:type="dxa"/>
            <w:shd w:val="clear" w:color="auto" w:fill="F2F2F2"/>
          </w:tcPr>
          <w:p w:rsidR="00117FAC" w:rsidRPr="00C46E53" w:rsidRDefault="00117FAC" w:rsidP="003A4FCA">
            <w:pPr>
              <w:spacing w:after="0"/>
              <w:jc w:val="both"/>
              <w:rPr>
                <w:rFonts w:ascii="Times New Roman" w:hAnsi="Times New Roman" w:cs="Times New Roman"/>
                <w:bCs/>
                <w:sz w:val="20"/>
                <w:szCs w:val="20"/>
              </w:rPr>
            </w:pPr>
            <w:r w:rsidRPr="00C46E53">
              <w:rPr>
                <w:rFonts w:ascii="Times New Roman" w:hAnsi="Times New Roman" w:cs="Times New Roman"/>
                <w:bCs/>
                <w:sz w:val="20"/>
                <w:szCs w:val="20"/>
              </w:rPr>
              <w:t>Sede Bellas Artes</w:t>
            </w:r>
          </w:p>
        </w:tc>
        <w:tc>
          <w:tcPr>
            <w:tcW w:w="2477" w:type="dxa"/>
          </w:tcPr>
          <w:p w:rsidR="00117FAC" w:rsidRPr="00C46E53" w:rsidRDefault="00117FAC" w:rsidP="003A4FCA">
            <w:pPr>
              <w:spacing w:after="0"/>
              <w:ind w:right="459"/>
              <w:jc w:val="center"/>
              <w:rPr>
                <w:rFonts w:ascii="Times New Roman" w:eastAsia="Calibri" w:hAnsi="Times New Roman" w:cs="Times New Roman"/>
                <w:bCs/>
                <w:sz w:val="20"/>
                <w:szCs w:val="20"/>
              </w:rPr>
            </w:pPr>
            <w:r w:rsidRPr="00C46E53">
              <w:rPr>
                <w:rFonts w:ascii="Times New Roman" w:eastAsia="Calibri" w:hAnsi="Times New Roman" w:cs="Times New Roman"/>
                <w:bCs/>
                <w:sz w:val="20"/>
                <w:szCs w:val="20"/>
              </w:rPr>
              <w:t xml:space="preserve">   3424</w:t>
            </w:r>
          </w:p>
        </w:tc>
        <w:tc>
          <w:tcPr>
            <w:tcW w:w="1842" w:type="dxa"/>
          </w:tcPr>
          <w:p w:rsidR="00117FAC" w:rsidRPr="00C46E53" w:rsidRDefault="00117FAC" w:rsidP="003A4FCA">
            <w:pPr>
              <w:spacing w:after="0"/>
              <w:ind w:right="401"/>
              <w:jc w:val="center"/>
              <w:rPr>
                <w:rFonts w:ascii="Times New Roman" w:eastAsia="Calibri" w:hAnsi="Times New Roman" w:cs="Times New Roman"/>
                <w:bCs/>
                <w:sz w:val="20"/>
                <w:szCs w:val="20"/>
              </w:rPr>
            </w:pPr>
            <w:r w:rsidRPr="00C46E53">
              <w:rPr>
                <w:rFonts w:ascii="Times New Roman" w:eastAsia="Calibri" w:hAnsi="Times New Roman" w:cs="Times New Roman"/>
                <w:sz w:val="20"/>
                <w:szCs w:val="20"/>
              </w:rPr>
              <w:t xml:space="preserve">     2649</w:t>
            </w:r>
          </w:p>
        </w:tc>
        <w:tc>
          <w:tcPr>
            <w:tcW w:w="2127" w:type="dxa"/>
          </w:tcPr>
          <w:p w:rsidR="00117FAC" w:rsidRPr="00C46E53" w:rsidRDefault="00117FAC" w:rsidP="003A4FCA">
            <w:pPr>
              <w:spacing w:after="0"/>
              <w:ind w:right="466"/>
              <w:jc w:val="center"/>
              <w:rPr>
                <w:rFonts w:ascii="Times New Roman" w:eastAsia="Calibri" w:hAnsi="Times New Roman" w:cs="Times New Roman"/>
                <w:bCs/>
                <w:sz w:val="20"/>
                <w:szCs w:val="20"/>
              </w:rPr>
            </w:pPr>
            <w:r w:rsidRPr="00C46E53">
              <w:rPr>
                <w:rFonts w:ascii="Times New Roman" w:eastAsia="Calibri" w:hAnsi="Times New Roman" w:cs="Times New Roman"/>
                <w:sz w:val="20"/>
                <w:szCs w:val="20"/>
              </w:rPr>
              <w:t xml:space="preserve">          3773</w:t>
            </w:r>
          </w:p>
        </w:tc>
      </w:tr>
      <w:tr w:rsidR="00117FAC" w:rsidRPr="00C46E53" w:rsidTr="003A4FCA">
        <w:trPr>
          <w:trHeight w:val="326"/>
          <w:jc w:val="center"/>
        </w:trPr>
        <w:tc>
          <w:tcPr>
            <w:tcW w:w="1642" w:type="dxa"/>
            <w:tcBorders>
              <w:top w:val="double" w:sz="6" w:space="0" w:color="4F81BD"/>
              <w:left w:val="single" w:sz="8" w:space="0" w:color="4F81BD"/>
              <w:bottom w:val="single" w:sz="8" w:space="0" w:color="4F81BD"/>
            </w:tcBorders>
            <w:shd w:val="clear" w:color="auto" w:fill="F2F2F2"/>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sz w:val="20"/>
                <w:szCs w:val="20"/>
              </w:rPr>
              <w:t>TOTAL</w:t>
            </w:r>
          </w:p>
        </w:tc>
        <w:tc>
          <w:tcPr>
            <w:tcW w:w="2477" w:type="dxa"/>
            <w:tcBorders>
              <w:top w:val="double" w:sz="6" w:space="0" w:color="4F81BD"/>
              <w:bottom w:val="single" w:sz="8" w:space="0" w:color="4F81BD"/>
            </w:tcBorders>
          </w:tcPr>
          <w:p w:rsidR="00117FAC" w:rsidRPr="00C46E53" w:rsidRDefault="00117FAC" w:rsidP="003A4FCA">
            <w:pPr>
              <w:spacing w:after="0"/>
              <w:ind w:right="279"/>
              <w:jc w:val="center"/>
              <w:rPr>
                <w:rFonts w:ascii="Times New Roman" w:eastAsia="Calibri" w:hAnsi="Times New Roman" w:cs="Times New Roman"/>
                <w:b/>
                <w:bCs/>
                <w:sz w:val="20"/>
                <w:szCs w:val="20"/>
              </w:rPr>
            </w:pPr>
            <w:r w:rsidRPr="00C46E53">
              <w:rPr>
                <w:rFonts w:ascii="Times New Roman" w:hAnsi="Times New Roman" w:cs="Times New Roman"/>
                <w:sz w:val="20"/>
                <w:szCs w:val="20"/>
              </w:rPr>
              <w:t>67559</w:t>
            </w:r>
          </w:p>
        </w:tc>
        <w:tc>
          <w:tcPr>
            <w:tcW w:w="1842" w:type="dxa"/>
            <w:tcBorders>
              <w:top w:val="double" w:sz="6" w:space="0" w:color="4F81BD"/>
              <w:bottom w:val="single" w:sz="8" w:space="0" w:color="4F81BD"/>
            </w:tcBorders>
          </w:tcPr>
          <w:p w:rsidR="00117FAC" w:rsidRPr="00C46E53" w:rsidRDefault="00117FAC" w:rsidP="003A4FCA">
            <w:pPr>
              <w:spacing w:after="0"/>
              <w:ind w:right="221"/>
              <w:jc w:val="center"/>
              <w:rPr>
                <w:rFonts w:ascii="Times New Roman" w:eastAsia="Calibri" w:hAnsi="Times New Roman" w:cs="Times New Roman"/>
                <w:b/>
                <w:bCs/>
                <w:sz w:val="20"/>
                <w:szCs w:val="20"/>
              </w:rPr>
            </w:pPr>
            <w:r w:rsidRPr="00C46E53">
              <w:rPr>
                <w:rFonts w:ascii="Times New Roman" w:hAnsi="Times New Roman" w:cs="Times New Roman"/>
                <w:sz w:val="20"/>
                <w:szCs w:val="20"/>
              </w:rPr>
              <w:t>223475</w:t>
            </w:r>
          </w:p>
        </w:tc>
        <w:tc>
          <w:tcPr>
            <w:tcW w:w="2127" w:type="dxa"/>
            <w:tcBorders>
              <w:top w:val="double" w:sz="6" w:space="0" w:color="4F81BD"/>
              <w:bottom w:val="single" w:sz="8" w:space="0" w:color="4F81BD"/>
              <w:right w:val="single" w:sz="8" w:space="0" w:color="4F81BD"/>
            </w:tcBorders>
          </w:tcPr>
          <w:p w:rsidR="00117FAC" w:rsidRPr="00C46E53" w:rsidRDefault="00117FAC" w:rsidP="003A4FCA">
            <w:pPr>
              <w:spacing w:after="0"/>
              <w:ind w:right="286"/>
              <w:jc w:val="center"/>
              <w:rPr>
                <w:rFonts w:ascii="Times New Roman" w:eastAsia="Calibri" w:hAnsi="Times New Roman" w:cs="Times New Roman"/>
                <w:b/>
                <w:bCs/>
                <w:sz w:val="20"/>
                <w:szCs w:val="20"/>
              </w:rPr>
            </w:pPr>
            <w:r w:rsidRPr="00C46E53">
              <w:rPr>
                <w:rFonts w:ascii="Times New Roman" w:hAnsi="Times New Roman" w:cs="Times New Roman"/>
                <w:sz w:val="20"/>
                <w:szCs w:val="20"/>
              </w:rPr>
              <w:t xml:space="preserve">   252256</w:t>
            </w:r>
          </w:p>
        </w:tc>
      </w:tr>
    </w:tbl>
    <w:p w:rsidR="00117FAC" w:rsidRPr="00C46E53" w:rsidRDefault="00117FAC" w:rsidP="00117FAC">
      <w:pPr>
        <w:spacing w:after="240"/>
        <w:jc w:val="both"/>
        <w:rPr>
          <w:rFonts w:ascii="Times New Roman" w:hAnsi="Times New Roman" w:cs="Times New Roman"/>
          <w:sz w:val="20"/>
          <w:szCs w:val="22"/>
        </w:rPr>
      </w:pPr>
      <w:r w:rsidRPr="00C46E53">
        <w:rPr>
          <w:rFonts w:ascii="Times New Roman" w:hAnsi="Times New Roman" w:cs="Times New Roman"/>
          <w:sz w:val="20"/>
          <w:szCs w:val="22"/>
        </w:rPr>
        <w:t xml:space="preserve">            Fuente: Oficina Asesora de Planeación y Sistemas - Consultorio de Diseño</w:t>
      </w:r>
    </w:p>
    <w:p w:rsidR="00117FAC" w:rsidRPr="00C46E53" w:rsidRDefault="00117FAC" w:rsidP="00117FAC">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El proyecto del Centro Cultural fue diseñado por el arquitecto Rogelio </w:t>
      </w:r>
      <w:proofErr w:type="spellStart"/>
      <w:r w:rsidRPr="00C46E53">
        <w:rPr>
          <w:rFonts w:ascii="Times New Roman" w:hAnsi="Times New Roman" w:cs="Times New Roman"/>
          <w:color w:val="000000" w:themeColor="text1"/>
          <w:sz w:val="22"/>
          <w:szCs w:val="22"/>
        </w:rPr>
        <w:t>Salmona</w:t>
      </w:r>
      <w:proofErr w:type="spellEnd"/>
      <w:r w:rsidRPr="00C46E53">
        <w:rPr>
          <w:rFonts w:ascii="Times New Roman" w:hAnsi="Times New Roman" w:cs="Times New Roman"/>
          <w:color w:val="000000" w:themeColor="text1"/>
          <w:sz w:val="22"/>
          <w:szCs w:val="22"/>
        </w:rPr>
        <w:t xml:space="preserve"> y se proyecta como un hito en cuanto a patrimonio cultural, académico y arquitectónico de la región. Contempla la creación de una Biblioteca Pública Universitaria y un conservatorio de música además de áreas para uso de parqueaderos y un teatro o auditorio como espacios complementarios.</w:t>
      </w:r>
      <w:r w:rsidRPr="00C46E53">
        <w:rPr>
          <w:rFonts w:ascii="Times New Roman" w:hAnsi="Times New Roman" w:cs="Times New Roman"/>
          <w:b/>
          <w:color w:val="000000" w:themeColor="text1"/>
          <w:sz w:val="22"/>
          <w:szCs w:val="22"/>
        </w:rPr>
        <w:t xml:space="preserve"> </w:t>
      </w:r>
      <w:r w:rsidRPr="00C46E53">
        <w:rPr>
          <w:rFonts w:ascii="Times New Roman" w:hAnsi="Times New Roman" w:cs="Times New Roman"/>
          <w:color w:val="000000" w:themeColor="text1"/>
          <w:sz w:val="22"/>
          <w:szCs w:val="22"/>
        </w:rPr>
        <w:t>La Biblioteca contará con 4.513 m</w:t>
      </w:r>
      <w:r w:rsidRPr="00C46E53">
        <w:rPr>
          <w:rFonts w:ascii="Times New Roman" w:hAnsi="Times New Roman" w:cs="Times New Roman"/>
          <w:color w:val="000000" w:themeColor="text1"/>
          <w:sz w:val="22"/>
          <w:szCs w:val="22"/>
          <w:vertAlign w:val="superscript"/>
        </w:rPr>
        <w:t>2</w:t>
      </w:r>
      <w:r w:rsidRPr="00C46E53">
        <w:rPr>
          <w:rFonts w:ascii="Times New Roman" w:hAnsi="Times New Roman" w:cs="Times New Roman"/>
          <w:color w:val="000000" w:themeColor="text1"/>
          <w:sz w:val="22"/>
          <w:szCs w:val="22"/>
        </w:rPr>
        <w:t xml:space="preserve">, </w:t>
      </w:r>
      <w:r w:rsidRPr="0019016D">
        <w:rPr>
          <w:rFonts w:ascii="Times New Roman" w:hAnsi="Times New Roman" w:cs="Times New Roman"/>
          <w:color w:val="000000" w:themeColor="text1"/>
          <w:sz w:val="22"/>
          <w:szCs w:val="22"/>
        </w:rPr>
        <w:t>la cual será construida bajo estándares internacionales</w:t>
      </w:r>
      <w:r w:rsidRPr="0019016D">
        <w:rPr>
          <w:rFonts w:ascii="Times New Roman" w:hAnsi="Times New Roman" w:cs="Times New Roman"/>
          <w:b/>
          <w:color w:val="000000" w:themeColor="text1"/>
          <w:sz w:val="22"/>
          <w:szCs w:val="22"/>
        </w:rPr>
        <w:t xml:space="preserve"> </w:t>
      </w:r>
      <w:r w:rsidRPr="0019016D">
        <w:rPr>
          <w:rFonts w:ascii="Times New Roman" w:hAnsi="Times New Roman" w:cs="Times New Roman"/>
          <w:color w:val="000000" w:themeColor="text1"/>
          <w:sz w:val="22"/>
          <w:szCs w:val="22"/>
        </w:rPr>
        <w:t>de cara al mejoramiento de este servicio de apoyo, el cual es fundamental</w:t>
      </w:r>
      <w:r w:rsidRPr="00C46E53">
        <w:rPr>
          <w:rFonts w:ascii="Times New Roman" w:hAnsi="Times New Roman" w:cs="Times New Roman"/>
          <w:color w:val="000000" w:themeColor="text1"/>
          <w:sz w:val="22"/>
          <w:szCs w:val="22"/>
        </w:rPr>
        <w:t xml:space="preserve"> para el desarrollo de  las actividades académicas tanto de la Universidad de Caldas como de la ciudad de Manizales a razón de 1 estudiante por cada 20 habitantes.</w:t>
      </w:r>
    </w:p>
    <w:p w:rsidR="00117FAC" w:rsidRPr="00C46E53" w:rsidRDefault="00117FAC" w:rsidP="00117FAC">
      <w:pPr>
        <w:spacing w:after="240"/>
        <w:jc w:val="both"/>
        <w:rPr>
          <w:rFonts w:ascii="Times New Roman" w:hAnsi="Times New Roman" w:cs="Times New Roman"/>
          <w:strike/>
          <w:color w:val="000000" w:themeColor="text1"/>
          <w:sz w:val="22"/>
          <w:szCs w:val="22"/>
        </w:rPr>
      </w:pPr>
      <w:r w:rsidRPr="00C46E53">
        <w:rPr>
          <w:rFonts w:ascii="Times New Roman" w:hAnsi="Times New Roman" w:cs="Times New Roman"/>
          <w:color w:val="000000" w:themeColor="text1"/>
          <w:sz w:val="22"/>
          <w:szCs w:val="22"/>
        </w:rPr>
        <w:t xml:space="preserve">A partir del año 2009 se implementó el </w:t>
      </w:r>
      <w:hyperlink r:id="rId336" w:history="1">
        <w:r w:rsidRPr="00C46E53">
          <w:rPr>
            <w:rStyle w:val="Hipervnculo"/>
            <w:rFonts w:ascii="Times New Roman" w:hAnsi="Times New Roman" w:cs="Times New Roman"/>
            <w:sz w:val="22"/>
            <w:szCs w:val="22"/>
          </w:rPr>
          <w:t>Sistema de Aulas</w:t>
        </w:r>
      </w:hyperlink>
      <w:r w:rsidRPr="00C46E53">
        <w:rPr>
          <w:rFonts w:ascii="Times New Roman" w:hAnsi="Times New Roman" w:cs="Times New Roman"/>
          <w:b/>
          <w:color w:val="000000" w:themeColor="text1"/>
          <w:sz w:val="22"/>
          <w:szCs w:val="22"/>
        </w:rPr>
        <w:t xml:space="preserve">, </w:t>
      </w:r>
      <w:r w:rsidRPr="00C46E53">
        <w:rPr>
          <w:rFonts w:ascii="Times New Roman" w:hAnsi="Times New Roman" w:cs="Times New Roman"/>
          <w:color w:val="000000" w:themeColor="text1"/>
          <w:sz w:val="22"/>
          <w:szCs w:val="22"/>
        </w:rPr>
        <w:t>el cual consiste en un desarrollo informático que permite la asignación de espacios para las Unidades Académicas. Esta aplicación permite ejercer control sobre el uso de aulas y laboratorios en términos de fechas y horarios. A continuación con un ejemplo utilizando el Edificio del Parque (</w:t>
      </w:r>
      <w:proofErr w:type="spellStart"/>
      <w:r w:rsidRPr="00C46E53">
        <w:rPr>
          <w:rFonts w:ascii="Times New Roman" w:hAnsi="Times New Roman" w:cs="Times New Roman"/>
          <w:color w:val="000000" w:themeColor="text1"/>
          <w:sz w:val="22"/>
          <w:szCs w:val="22"/>
        </w:rPr>
        <w:t>Blq</w:t>
      </w:r>
      <w:proofErr w:type="spellEnd"/>
      <w:r w:rsidRPr="00C46E53">
        <w:rPr>
          <w:rFonts w:ascii="Times New Roman" w:hAnsi="Times New Roman" w:cs="Times New Roman"/>
          <w:color w:val="000000" w:themeColor="text1"/>
          <w:sz w:val="22"/>
          <w:szCs w:val="22"/>
        </w:rPr>
        <w:t xml:space="preserve"> D) que pertenece a la sede Central, podemos ver en resumen el porcentaje de uso de aulas para 2010-1</w:t>
      </w:r>
    </w:p>
    <w:p w:rsidR="00117FAC" w:rsidRPr="00C46E53" w:rsidRDefault="00117FAC" w:rsidP="00117FAC">
      <w:pPr>
        <w:spacing w:after="0"/>
        <w:jc w:val="center"/>
        <w:rPr>
          <w:rFonts w:ascii="Times New Roman" w:hAnsi="Times New Roman" w:cs="Times New Roman"/>
          <w:sz w:val="22"/>
          <w:szCs w:val="22"/>
        </w:rPr>
      </w:pPr>
      <w:r w:rsidRPr="00C46E53">
        <w:rPr>
          <w:rFonts w:ascii="Times New Roman" w:hAnsi="Times New Roman" w:cs="Times New Roman"/>
          <w:noProof/>
          <w:sz w:val="22"/>
          <w:szCs w:val="22"/>
          <w:lang w:val="es-ES" w:eastAsia="es-ES"/>
        </w:rPr>
        <w:lastRenderedPageBreak/>
        <w:drawing>
          <wp:inline distT="0" distB="0" distL="0" distR="0">
            <wp:extent cx="5923947" cy="2053812"/>
            <wp:effectExtent l="0" t="0" r="0" b="381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331" t="40504" r="6508" b="27873"/>
                    <a:stretch>
                      <a:fillRect/>
                    </a:stretch>
                  </pic:blipFill>
                  <pic:spPr bwMode="auto">
                    <a:xfrm>
                      <a:off x="0" y="0"/>
                      <a:ext cx="5925492" cy="2054348"/>
                    </a:xfrm>
                    <a:prstGeom prst="rect">
                      <a:avLst/>
                    </a:prstGeom>
                    <a:noFill/>
                    <a:ln>
                      <a:noFill/>
                    </a:ln>
                  </pic:spPr>
                </pic:pic>
              </a:graphicData>
            </a:graphic>
          </wp:inline>
        </w:drawing>
      </w:r>
    </w:p>
    <w:p w:rsidR="00117FAC" w:rsidRPr="00C46E53" w:rsidRDefault="00117FAC" w:rsidP="00117FAC">
      <w:pPr>
        <w:spacing w:after="0"/>
        <w:rPr>
          <w:rFonts w:ascii="Times New Roman" w:hAnsi="Times New Roman" w:cs="Times New Roman"/>
          <w:color w:val="000000" w:themeColor="text1"/>
          <w:sz w:val="20"/>
          <w:szCs w:val="22"/>
        </w:rPr>
      </w:pPr>
      <w:r w:rsidRPr="00C46E53">
        <w:rPr>
          <w:rFonts w:ascii="Times New Roman" w:hAnsi="Times New Roman" w:cs="Times New Roman"/>
          <w:sz w:val="20"/>
          <w:szCs w:val="22"/>
        </w:rPr>
        <w:tab/>
      </w:r>
      <w:r w:rsidRPr="00C46E53">
        <w:rPr>
          <w:rFonts w:ascii="Times New Roman" w:hAnsi="Times New Roman" w:cs="Times New Roman"/>
          <w:color w:val="000000" w:themeColor="text1"/>
          <w:sz w:val="20"/>
          <w:szCs w:val="22"/>
        </w:rPr>
        <w:t>Fuente: Sistema AULAS – Oficina de Planeación y Sistemas</w:t>
      </w:r>
    </w:p>
    <w:p w:rsidR="00117FAC" w:rsidRPr="00C46E53" w:rsidRDefault="00117FAC" w:rsidP="00117FAC">
      <w:pPr>
        <w:spacing w:after="0"/>
        <w:jc w:val="center"/>
        <w:rPr>
          <w:rFonts w:ascii="Times New Roman" w:hAnsi="Times New Roman" w:cs="Times New Roman"/>
          <w:color w:val="000000" w:themeColor="text1"/>
          <w:sz w:val="22"/>
          <w:szCs w:val="22"/>
        </w:rPr>
      </w:pPr>
    </w:p>
    <w:p w:rsidR="00117FAC" w:rsidRPr="00C46E53" w:rsidRDefault="00117FAC" w:rsidP="00117FAC">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Con reportes como éstos puede analizarse la capacidad total de los espacios académicos de la Universidad y sus respectivos porcentajes de ocupación como información para la toma de decisiones frente a asignaciones y/o distribuciones de aulas.</w:t>
      </w:r>
    </w:p>
    <w:p w:rsidR="00117FAC" w:rsidRDefault="00117FAC" w:rsidP="00117FAC">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Las granjas no han variado su área desde el 2007. Se tiene previsto el aumento en área construida una vez sean diseñados los planes de urbanismo de la mano con los planes de manejo ambiental para el sistema de granjas. Actualmente, se está construyendo la planta de tratamiento de residuos sólidos y líquidos en la granja tesorito.</w:t>
      </w:r>
    </w:p>
    <w:p w:rsidR="00687B24" w:rsidRDefault="00687B24" w:rsidP="00117FAC">
      <w:pPr>
        <w:spacing w:after="240"/>
        <w:jc w:val="both"/>
        <w:rPr>
          <w:rFonts w:ascii="Times New Roman" w:hAnsi="Times New Roman" w:cs="Times New Roman"/>
          <w:color w:val="000000" w:themeColor="text1"/>
          <w:sz w:val="22"/>
          <w:szCs w:val="22"/>
        </w:rPr>
      </w:pPr>
    </w:p>
    <w:p w:rsidR="00687B24" w:rsidRPr="00C46E53" w:rsidRDefault="00687B24" w:rsidP="00117FAC">
      <w:pPr>
        <w:spacing w:after="240"/>
        <w:jc w:val="both"/>
        <w:rPr>
          <w:rFonts w:ascii="Times New Roman" w:hAnsi="Times New Roman" w:cs="Times New Roman"/>
          <w:color w:val="000000" w:themeColor="text1"/>
          <w:sz w:val="22"/>
          <w:szCs w:val="22"/>
        </w:rPr>
      </w:pPr>
    </w:p>
    <w:tbl>
      <w:tblPr>
        <w:tblW w:w="0" w:type="auto"/>
        <w:jc w:val="center"/>
        <w:tblBorders>
          <w:top w:val="single" w:sz="8" w:space="0" w:color="4F81BD"/>
          <w:left w:val="single" w:sz="8" w:space="0" w:color="4F81BD"/>
          <w:bottom w:val="single" w:sz="8" w:space="0" w:color="4F81BD"/>
          <w:right w:val="single" w:sz="8" w:space="0" w:color="4F81BD"/>
        </w:tblBorders>
        <w:tblLook w:val="04E0"/>
      </w:tblPr>
      <w:tblGrid>
        <w:gridCol w:w="1767"/>
        <w:gridCol w:w="319"/>
        <w:gridCol w:w="1498"/>
        <w:gridCol w:w="2540"/>
      </w:tblGrid>
      <w:tr w:rsidR="00117FAC" w:rsidRPr="00C46E53" w:rsidTr="003A4FCA">
        <w:trPr>
          <w:trHeight w:val="299"/>
          <w:jc w:val="center"/>
        </w:trPr>
        <w:tc>
          <w:tcPr>
            <w:tcW w:w="1767" w:type="dxa"/>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GRANJAS</w:t>
            </w:r>
          </w:p>
        </w:tc>
        <w:tc>
          <w:tcPr>
            <w:tcW w:w="1817" w:type="dxa"/>
            <w:gridSpan w:val="2"/>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HECTÁREAS</w:t>
            </w:r>
          </w:p>
        </w:tc>
        <w:tc>
          <w:tcPr>
            <w:tcW w:w="2540" w:type="dxa"/>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ÁREA CONSTRUIDA (M</w:t>
            </w:r>
            <w:r w:rsidRPr="00C46E53">
              <w:rPr>
                <w:rFonts w:ascii="Times New Roman" w:hAnsi="Times New Roman" w:cs="Times New Roman"/>
                <w:color w:val="FFFFFF"/>
                <w:sz w:val="20"/>
                <w:szCs w:val="20"/>
                <w:vertAlign w:val="superscript"/>
              </w:rPr>
              <w:t>2</w:t>
            </w:r>
            <w:r w:rsidRPr="00C46E53">
              <w:rPr>
                <w:rFonts w:ascii="Times New Roman" w:hAnsi="Times New Roman" w:cs="Times New Roman"/>
                <w:color w:val="FFFFFF"/>
                <w:sz w:val="20"/>
                <w:szCs w:val="20"/>
              </w:rPr>
              <w:t>)</w:t>
            </w:r>
          </w:p>
        </w:tc>
      </w:tr>
      <w:tr w:rsidR="00117FAC" w:rsidRPr="00C46E53" w:rsidTr="003A4FCA">
        <w:trPr>
          <w:trHeight w:val="306"/>
          <w:jc w:val="center"/>
        </w:trPr>
        <w:tc>
          <w:tcPr>
            <w:tcW w:w="2086" w:type="dxa"/>
            <w:gridSpan w:val="2"/>
            <w:tcBorders>
              <w:top w:val="single" w:sz="8" w:space="0" w:color="4F81BD"/>
              <w:left w:val="single" w:sz="8" w:space="0" w:color="4F81BD"/>
              <w:bottom w:val="single" w:sz="8" w:space="0" w:color="4F81BD"/>
            </w:tcBorders>
            <w:shd w:val="clear" w:color="auto" w:fill="F2F2F2"/>
          </w:tcPr>
          <w:p w:rsidR="00117FAC" w:rsidRPr="00C46E53" w:rsidRDefault="00117FAC" w:rsidP="003A4FCA">
            <w:pPr>
              <w:pStyle w:val="Ttulo1"/>
              <w:spacing w:before="0"/>
              <w:rPr>
                <w:rFonts w:cs="Times New Roman"/>
                <w:color w:val="000000"/>
                <w:sz w:val="20"/>
                <w:szCs w:val="20"/>
              </w:rPr>
            </w:pPr>
            <w:bookmarkStart w:id="246" w:name="_Toc173729574"/>
            <w:bookmarkStart w:id="247" w:name="_Toc173801860"/>
            <w:bookmarkStart w:id="248" w:name="_Toc173802158"/>
            <w:bookmarkStart w:id="249" w:name="_Toc173901588"/>
            <w:bookmarkStart w:id="250" w:name="_Toc173902093"/>
            <w:r w:rsidRPr="00C46E53">
              <w:rPr>
                <w:rFonts w:cs="Times New Roman"/>
                <w:color w:val="000000"/>
                <w:sz w:val="20"/>
                <w:szCs w:val="20"/>
              </w:rPr>
              <w:t xml:space="preserve">Granja </w:t>
            </w:r>
            <w:proofErr w:type="spellStart"/>
            <w:r w:rsidRPr="00C46E53">
              <w:rPr>
                <w:rFonts w:cs="Times New Roman"/>
                <w:color w:val="000000"/>
                <w:sz w:val="20"/>
                <w:szCs w:val="20"/>
              </w:rPr>
              <w:t>Montelindo</w:t>
            </w:r>
            <w:bookmarkEnd w:id="246"/>
            <w:bookmarkEnd w:id="247"/>
            <w:bookmarkEnd w:id="248"/>
            <w:bookmarkEnd w:id="249"/>
            <w:bookmarkEnd w:id="250"/>
            <w:proofErr w:type="spellEnd"/>
          </w:p>
        </w:tc>
        <w:tc>
          <w:tcPr>
            <w:tcW w:w="1498" w:type="dxa"/>
            <w:tcBorders>
              <w:top w:val="single" w:sz="8" w:space="0" w:color="4F81BD"/>
              <w:bottom w:val="single" w:sz="8" w:space="0" w:color="4F81BD"/>
            </w:tcBorders>
            <w:vAlign w:val="center"/>
          </w:tcPr>
          <w:p w:rsidR="00117FAC" w:rsidRPr="00C46E53" w:rsidRDefault="00117FAC" w:rsidP="003A4FCA">
            <w:pPr>
              <w:tabs>
                <w:tab w:val="center" w:pos="1018"/>
              </w:tabs>
              <w:spacing w:after="0"/>
              <w:jc w:val="center"/>
              <w:rPr>
                <w:rFonts w:ascii="Times New Roman" w:hAnsi="Times New Roman" w:cs="Times New Roman"/>
                <w:sz w:val="20"/>
                <w:szCs w:val="20"/>
              </w:rPr>
            </w:pPr>
            <w:r w:rsidRPr="00C46E53">
              <w:rPr>
                <w:rFonts w:ascii="Times New Roman" w:hAnsi="Times New Roman" w:cs="Times New Roman"/>
                <w:sz w:val="20"/>
                <w:szCs w:val="20"/>
              </w:rPr>
              <w:t>64</w:t>
            </w:r>
          </w:p>
        </w:tc>
        <w:tc>
          <w:tcPr>
            <w:tcW w:w="2540" w:type="dxa"/>
            <w:tcBorders>
              <w:top w:val="single" w:sz="8" w:space="0" w:color="4F81BD"/>
              <w:bottom w:val="single" w:sz="8" w:space="0" w:color="4F81BD"/>
              <w:right w:val="single" w:sz="8" w:space="0" w:color="4F81BD"/>
            </w:tcBorders>
            <w:vAlign w:val="center"/>
          </w:tcPr>
          <w:p w:rsidR="00117FAC" w:rsidRPr="00C46E53" w:rsidRDefault="00117FAC" w:rsidP="003A4FCA">
            <w:pPr>
              <w:spacing w:after="0"/>
              <w:ind w:right="302"/>
              <w:jc w:val="center"/>
              <w:rPr>
                <w:rFonts w:ascii="Times New Roman" w:hAnsi="Times New Roman" w:cs="Times New Roman"/>
                <w:sz w:val="20"/>
                <w:szCs w:val="20"/>
              </w:rPr>
            </w:pPr>
            <w:r w:rsidRPr="00C46E53">
              <w:rPr>
                <w:rFonts w:ascii="Times New Roman" w:hAnsi="Times New Roman" w:cs="Times New Roman"/>
                <w:bCs/>
                <w:sz w:val="20"/>
                <w:szCs w:val="20"/>
              </w:rPr>
              <w:t>14.190</w:t>
            </w:r>
          </w:p>
        </w:tc>
      </w:tr>
      <w:tr w:rsidR="00117FAC" w:rsidRPr="00C46E53" w:rsidTr="003A4FCA">
        <w:trPr>
          <w:trHeight w:val="306"/>
          <w:jc w:val="center"/>
        </w:trPr>
        <w:tc>
          <w:tcPr>
            <w:tcW w:w="2086" w:type="dxa"/>
            <w:gridSpan w:val="2"/>
            <w:shd w:val="clear" w:color="auto" w:fill="F2F2F2"/>
          </w:tcPr>
          <w:p w:rsidR="00117FAC" w:rsidRPr="00C46E53" w:rsidRDefault="00117FAC" w:rsidP="003A4FCA">
            <w:pPr>
              <w:pStyle w:val="Ttulo1"/>
              <w:spacing w:before="0"/>
              <w:rPr>
                <w:rFonts w:cs="Times New Roman"/>
                <w:color w:val="000000"/>
                <w:sz w:val="20"/>
                <w:szCs w:val="20"/>
              </w:rPr>
            </w:pPr>
            <w:bookmarkStart w:id="251" w:name="_Toc173729575"/>
            <w:bookmarkStart w:id="252" w:name="_Toc173801861"/>
            <w:bookmarkStart w:id="253" w:name="_Toc173802159"/>
            <w:bookmarkStart w:id="254" w:name="_Toc173901589"/>
            <w:bookmarkStart w:id="255" w:name="_Toc173902094"/>
            <w:r w:rsidRPr="00C46E53">
              <w:rPr>
                <w:rFonts w:cs="Times New Roman"/>
                <w:color w:val="000000"/>
                <w:sz w:val="20"/>
                <w:szCs w:val="20"/>
              </w:rPr>
              <w:t>Granja Tesorito</w:t>
            </w:r>
            <w:bookmarkEnd w:id="251"/>
            <w:bookmarkEnd w:id="252"/>
            <w:bookmarkEnd w:id="253"/>
            <w:bookmarkEnd w:id="254"/>
            <w:bookmarkEnd w:id="255"/>
          </w:p>
        </w:tc>
        <w:tc>
          <w:tcPr>
            <w:tcW w:w="1498" w:type="dxa"/>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71</w:t>
            </w:r>
          </w:p>
        </w:tc>
        <w:tc>
          <w:tcPr>
            <w:tcW w:w="2540" w:type="dxa"/>
          </w:tcPr>
          <w:p w:rsidR="00117FAC" w:rsidRPr="00C46E53" w:rsidRDefault="00117FAC" w:rsidP="003A4FCA">
            <w:pPr>
              <w:spacing w:after="0"/>
              <w:ind w:right="302"/>
              <w:jc w:val="center"/>
              <w:rPr>
                <w:rFonts w:ascii="Times New Roman" w:hAnsi="Times New Roman" w:cs="Times New Roman"/>
                <w:sz w:val="20"/>
                <w:szCs w:val="20"/>
              </w:rPr>
            </w:pPr>
            <w:r w:rsidRPr="00C46E53">
              <w:rPr>
                <w:rFonts w:ascii="Times New Roman" w:hAnsi="Times New Roman" w:cs="Times New Roman"/>
                <w:bCs/>
                <w:sz w:val="20"/>
                <w:szCs w:val="20"/>
              </w:rPr>
              <w:t>509</w:t>
            </w:r>
          </w:p>
        </w:tc>
      </w:tr>
      <w:tr w:rsidR="00117FAC" w:rsidRPr="00C46E53" w:rsidTr="003A4FCA">
        <w:trPr>
          <w:trHeight w:val="306"/>
          <w:jc w:val="center"/>
        </w:trPr>
        <w:tc>
          <w:tcPr>
            <w:tcW w:w="2086" w:type="dxa"/>
            <w:gridSpan w:val="2"/>
            <w:tcBorders>
              <w:top w:val="single" w:sz="8" w:space="0" w:color="4F81BD"/>
              <w:left w:val="single" w:sz="8" w:space="0" w:color="4F81BD"/>
              <w:bottom w:val="single" w:sz="8" w:space="0" w:color="4F81BD"/>
            </w:tcBorders>
            <w:shd w:val="clear" w:color="auto" w:fill="F2F2F2"/>
          </w:tcPr>
          <w:p w:rsidR="00117FAC" w:rsidRPr="00C46E53" w:rsidRDefault="00117FAC" w:rsidP="003A4FCA">
            <w:pPr>
              <w:pStyle w:val="Ttulo1"/>
              <w:spacing w:before="0"/>
              <w:rPr>
                <w:rFonts w:cs="Times New Roman"/>
                <w:color w:val="000000"/>
                <w:sz w:val="20"/>
                <w:szCs w:val="20"/>
              </w:rPr>
            </w:pPr>
            <w:bookmarkStart w:id="256" w:name="_Toc173729576"/>
            <w:bookmarkStart w:id="257" w:name="_Toc173801862"/>
            <w:bookmarkStart w:id="258" w:name="_Toc173802160"/>
            <w:bookmarkStart w:id="259" w:name="_Toc173901590"/>
            <w:bookmarkStart w:id="260" w:name="_Toc173902095"/>
            <w:r w:rsidRPr="00C46E53">
              <w:rPr>
                <w:rFonts w:cs="Times New Roman"/>
                <w:color w:val="000000"/>
                <w:sz w:val="20"/>
                <w:szCs w:val="20"/>
              </w:rPr>
              <w:t>Granja La Cruz</w:t>
            </w:r>
            <w:bookmarkEnd w:id="256"/>
            <w:bookmarkEnd w:id="257"/>
            <w:bookmarkEnd w:id="258"/>
            <w:bookmarkEnd w:id="259"/>
            <w:bookmarkEnd w:id="260"/>
          </w:p>
        </w:tc>
        <w:tc>
          <w:tcPr>
            <w:tcW w:w="1498"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35</w:t>
            </w:r>
          </w:p>
        </w:tc>
        <w:tc>
          <w:tcPr>
            <w:tcW w:w="2540" w:type="dxa"/>
            <w:tcBorders>
              <w:top w:val="single" w:sz="8" w:space="0" w:color="4F81BD"/>
              <w:bottom w:val="single" w:sz="8" w:space="0" w:color="4F81BD"/>
              <w:right w:val="single" w:sz="8" w:space="0" w:color="4F81BD"/>
            </w:tcBorders>
          </w:tcPr>
          <w:p w:rsidR="00117FAC" w:rsidRPr="00C46E53" w:rsidRDefault="00117FAC" w:rsidP="003A4FCA">
            <w:pPr>
              <w:spacing w:after="0"/>
              <w:ind w:right="302"/>
              <w:jc w:val="center"/>
              <w:rPr>
                <w:rFonts w:ascii="Times New Roman" w:hAnsi="Times New Roman" w:cs="Times New Roman"/>
                <w:sz w:val="20"/>
                <w:szCs w:val="20"/>
              </w:rPr>
            </w:pPr>
            <w:r w:rsidRPr="00C46E53">
              <w:rPr>
                <w:rFonts w:ascii="Times New Roman" w:hAnsi="Times New Roman" w:cs="Times New Roman"/>
                <w:bCs/>
                <w:sz w:val="20"/>
                <w:szCs w:val="20"/>
              </w:rPr>
              <w:t>72</w:t>
            </w:r>
          </w:p>
        </w:tc>
      </w:tr>
      <w:tr w:rsidR="00117FAC" w:rsidRPr="00C46E53" w:rsidTr="003A4FCA">
        <w:trPr>
          <w:trHeight w:val="306"/>
          <w:jc w:val="center"/>
        </w:trPr>
        <w:tc>
          <w:tcPr>
            <w:tcW w:w="2086" w:type="dxa"/>
            <w:gridSpan w:val="2"/>
            <w:tcBorders>
              <w:top w:val="double" w:sz="6" w:space="0" w:color="4F81BD"/>
              <w:left w:val="single" w:sz="8" w:space="0" w:color="4F81BD"/>
              <w:bottom w:val="single" w:sz="8" w:space="0" w:color="4F81BD"/>
            </w:tcBorders>
            <w:shd w:val="clear" w:color="auto" w:fill="F2F2F2"/>
          </w:tcPr>
          <w:p w:rsidR="00117FAC" w:rsidRPr="00C46E53" w:rsidRDefault="00117FAC" w:rsidP="003A4FCA">
            <w:pPr>
              <w:pStyle w:val="Ttulo1"/>
              <w:spacing w:before="0"/>
              <w:rPr>
                <w:rFonts w:cs="Times New Roman"/>
                <w:color w:val="000000"/>
                <w:sz w:val="20"/>
                <w:szCs w:val="20"/>
              </w:rPr>
            </w:pPr>
            <w:bookmarkStart w:id="261" w:name="_Toc173729577"/>
            <w:bookmarkStart w:id="262" w:name="_Toc173801863"/>
            <w:bookmarkStart w:id="263" w:name="_Toc173802161"/>
            <w:bookmarkStart w:id="264" w:name="_Toc173901591"/>
            <w:bookmarkStart w:id="265" w:name="_Toc173902096"/>
            <w:r w:rsidRPr="00C46E53">
              <w:rPr>
                <w:rFonts w:cs="Times New Roman"/>
                <w:color w:val="000000"/>
                <w:sz w:val="20"/>
                <w:szCs w:val="20"/>
              </w:rPr>
              <w:t>TOTAL</w:t>
            </w:r>
            <w:bookmarkEnd w:id="261"/>
            <w:bookmarkEnd w:id="262"/>
            <w:bookmarkEnd w:id="263"/>
            <w:bookmarkEnd w:id="264"/>
            <w:bookmarkEnd w:id="265"/>
          </w:p>
        </w:tc>
        <w:tc>
          <w:tcPr>
            <w:tcW w:w="1498" w:type="dxa"/>
            <w:tcBorders>
              <w:top w:val="double" w:sz="6" w:space="0" w:color="4F81BD"/>
              <w:bottom w:val="single" w:sz="8" w:space="0" w:color="4F81BD"/>
            </w:tcBorders>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bCs/>
                <w:sz w:val="20"/>
                <w:szCs w:val="20"/>
              </w:rPr>
              <w:t>170</w:t>
            </w:r>
          </w:p>
        </w:tc>
        <w:tc>
          <w:tcPr>
            <w:tcW w:w="2540" w:type="dxa"/>
            <w:tcBorders>
              <w:top w:val="double" w:sz="6" w:space="0" w:color="4F81BD"/>
              <w:bottom w:val="single" w:sz="8" w:space="0" w:color="4F81BD"/>
              <w:right w:val="single" w:sz="8" w:space="0" w:color="4F81BD"/>
            </w:tcBorders>
          </w:tcPr>
          <w:p w:rsidR="00117FAC" w:rsidRPr="00C46E53" w:rsidRDefault="00117FAC" w:rsidP="003A4FCA">
            <w:pPr>
              <w:spacing w:after="0"/>
              <w:ind w:right="302"/>
              <w:jc w:val="center"/>
              <w:rPr>
                <w:rFonts w:ascii="Times New Roman" w:hAnsi="Times New Roman" w:cs="Times New Roman"/>
                <w:b/>
                <w:bCs/>
                <w:sz w:val="20"/>
                <w:szCs w:val="20"/>
              </w:rPr>
            </w:pPr>
            <w:r w:rsidRPr="00C46E53">
              <w:rPr>
                <w:rFonts w:ascii="Times New Roman" w:hAnsi="Times New Roman" w:cs="Times New Roman"/>
                <w:bCs/>
                <w:sz w:val="20"/>
                <w:szCs w:val="20"/>
              </w:rPr>
              <w:t>14.771</w:t>
            </w:r>
          </w:p>
        </w:tc>
      </w:tr>
    </w:tbl>
    <w:p w:rsidR="00117FAC" w:rsidRPr="00C46E53" w:rsidRDefault="00117FAC" w:rsidP="00117FAC">
      <w:pPr>
        <w:spacing w:after="240"/>
        <w:ind w:firstLine="709"/>
        <w:jc w:val="both"/>
        <w:rPr>
          <w:rFonts w:ascii="Times New Roman" w:hAnsi="Times New Roman" w:cs="Times New Roman"/>
          <w:sz w:val="20"/>
          <w:szCs w:val="22"/>
        </w:rPr>
      </w:pPr>
      <w:r w:rsidRPr="00C46E53">
        <w:rPr>
          <w:rFonts w:ascii="Times New Roman" w:hAnsi="Times New Roman" w:cs="Times New Roman"/>
          <w:sz w:val="20"/>
          <w:szCs w:val="22"/>
        </w:rPr>
        <w:t xml:space="preserve">                      Fuente: Sistema de Granjas</w:t>
      </w:r>
    </w:p>
    <w:tbl>
      <w:tblPr>
        <w:tblW w:w="0" w:type="auto"/>
        <w:jc w:val="center"/>
        <w:tblBorders>
          <w:top w:val="single" w:sz="8" w:space="0" w:color="4F81BD"/>
          <w:left w:val="single" w:sz="8" w:space="0" w:color="4F81BD"/>
          <w:bottom w:val="single" w:sz="8" w:space="0" w:color="4F81BD"/>
          <w:right w:val="single" w:sz="8" w:space="0" w:color="4F81BD"/>
        </w:tblBorders>
        <w:tblLook w:val="0420"/>
      </w:tblPr>
      <w:tblGrid>
        <w:gridCol w:w="2760"/>
        <w:gridCol w:w="1701"/>
        <w:gridCol w:w="1701"/>
      </w:tblGrid>
      <w:tr w:rsidR="00117FAC" w:rsidRPr="00C46E53" w:rsidTr="003A4FCA">
        <w:trPr>
          <w:trHeight w:hRule="exact" w:val="301"/>
          <w:jc w:val="center"/>
        </w:trPr>
        <w:tc>
          <w:tcPr>
            <w:tcW w:w="6162" w:type="dxa"/>
            <w:gridSpan w:val="3"/>
            <w:shd w:val="clear" w:color="auto" w:fill="4F81BD"/>
          </w:tcPr>
          <w:p w:rsidR="00117FAC" w:rsidRPr="00C46E53" w:rsidRDefault="00117FAC" w:rsidP="003A4FCA">
            <w:pPr>
              <w:spacing w:after="0"/>
              <w:jc w:val="center"/>
              <w:rPr>
                <w:rFonts w:ascii="Times New Roman" w:hAnsi="Times New Roman" w:cs="Times New Roman"/>
                <w:b/>
                <w:bCs/>
                <w:color w:val="FFFFFF"/>
                <w:sz w:val="20"/>
                <w:szCs w:val="22"/>
              </w:rPr>
            </w:pPr>
            <w:r w:rsidRPr="00C46E53">
              <w:rPr>
                <w:rFonts w:ascii="Times New Roman" w:hAnsi="Times New Roman" w:cs="Times New Roman"/>
                <w:color w:val="FFFFFF"/>
                <w:sz w:val="20"/>
                <w:szCs w:val="22"/>
              </w:rPr>
              <w:t>ÁREAS DEL CAMPUS UNIVERSITARIO SEGÚN UTILIZACIÓN</w:t>
            </w:r>
          </w:p>
        </w:tc>
      </w:tr>
      <w:tr w:rsidR="00117FAC" w:rsidRPr="00C46E53" w:rsidTr="003A4FCA">
        <w:trPr>
          <w:trHeight w:hRule="exact" w:val="301"/>
          <w:jc w:val="center"/>
        </w:trPr>
        <w:tc>
          <w:tcPr>
            <w:tcW w:w="2760"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center"/>
              <w:rPr>
                <w:rFonts w:ascii="Times New Roman" w:hAnsi="Times New Roman" w:cs="Times New Roman"/>
                <w:b/>
                <w:bCs/>
                <w:color w:val="000000"/>
                <w:sz w:val="20"/>
                <w:szCs w:val="22"/>
              </w:rPr>
            </w:pPr>
            <w:r w:rsidRPr="00C46E53">
              <w:rPr>
                <w:rFonts w:ascii="Times New Roman" w:hAnsi="Times New Roman" w:cs="Times New Roman"/>
                <w:b/>
                <w:bCs/>
                <w:color w:val="000000"/>
                <w:sz w:val="20"/>
                <w:szCs w:val="22"/>
              </w:rPr>
              <w:t>ÁREAS GENERALES</w:t>
            </w:r>
          </w:p>
        </w:tc>
        <w:tc>
          <w:tcPr>
            <w:tcW w:w="1701" w:type="dxa"/>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2"/>
              </w:rPr>
            </w:pPr>
            <w:r w:rsidRPr="00C46E53">
              <w:rPr>
                <w:rFonts w:ascii="Times New Roman" w:hAnsi="Times New Roman" w:cs="Times New Roman"/>
                <w:b/>
                <w:bCs/>
                <w:color w:val="000000"/>
                <w:sz w:val="20"/>
                <w:szCs w:val="22"/>
              </w:rPr>
              <w:t>ÁREA (M</w:t>
            </w:r>
            <w:r w:rsidRPr="00C46E53">
              <w:rPr>
                <w:rFonts w:ascii="Times New Roman" w:hAnsi="Times New Roman" w:cs="Times New Roman"/>
                <w:b/>
                <w:bCs/>
                <w:color w:val="000000"/>
                <w:sz w:val="20"/>
                <w:szCs w:val="22"/>
                <w:vertAlign w:val="superscript"/>
              </w:rPr>
              <w:t>2</w:t>
            </w:r>
            <w:r w:rsidRPr="00C46E53">
              <w:rPr>
                <w:rFonts w:ascii="Times New Roman" w:hAnsi="Times New Roman" w:cs="Times New Roman"/>
                <w:b/>
                <w:bCs/>
                <w:color w:val="000000"/>
                <w:sz w:val="20"/>
                <w:szCs w:val="22"/>
              </w:rPr>
              <w:t>)</w:t>
            </w:r>
          </w:p>
        </w:tc>
        <w:tc>
          <w:tcPr>
            <w:tcW w:w="1701" w:type="dxa"/>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2"/>
              </w:rPr>
            </w:pPr>
            <w:r w:rsidRPr="00C46E53">
              <w:rPr>
                <w:rFonts w:ascii="Times New Roman" w:hAnsi="Times New Roman" w:cs="Times New Roman"/>
                <w:b/>
                <w:bCs/>
                <w:color w:val="000000"/>
                <w:sz w:val="20"/>
                <w:szCs w:val="22"/>
              </w:rPr>
              <w:t>PORCENTAJE</w:t>
            </w:r>
          </w:p>
        </w:tc>
      </w:tr>
      <w:tr w:rsidR="00117FAC" w:rsidRPr="00C46E53" w:rsidTr="003A4FCA">
        <w:trPr>
          <w:trHeight w:hRule="exact" w:val="301"/>
          <w:jc w:val="center"/>
        </w:trPr>
        <w:tc>
          <w:tcPr>
            <w:tcW w:w="2760" w:type="dxa"/>
            <w:shd w:val="clear" w:color="auto" w:fill="F2F2F2"/>
          </w:tcPr>
          <w:p w:rsidR="00117FAC" w:rsidRPr="00C46E53" w:rsidRDefault="00117FAC" w:rsidP="003A4FCA">
            <w:pPr>
              <w:spacing w:after="0"/>
              <w:jc w:val="both"/>
              <w:rPr>
                <w:rFonts w:ascii="Times New Roman" w:hAnsi="Times New Roman" w:cs="Times New Roman"/>
                <w:bCs/>
                <w:sz w:val="20"/>
                <w:szCs w:val="22"/>
              </w:rPr>
            </w:pPr>
            <w:r w:rsidRPr="00C46E53">
              <w:rPr>
                <w:rFonts w:ascii="Times New Roman" w:hAnsi="Times New Roman" w:cs="Times New Roman"/>
                <w:bCs/>
                <w:sz w:val="20"/>
                <w:szCs w:val="22"/>
              </w:rPr>
              <w:t>Área total laboratorios</w:t>
            </w:r>
          </w:p>
        </w:tc>
        <w:tc>
          <w:tcPr>
            <w:tcW w:w="1701" w:type="dxa"/>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5.233</w:t>
            </w:r>
          </w:p>
        </w:tc>
        <w:tc>
          <w:tcPr>
            <w:tcW w:w="1701" w:type="dxa"/>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8%</w:t>
            </w:r>
          </w:p>
        </w:tc>
      </w:tr>
      <w:tr w:rsidR="00117FAC" w:rsidRPr="00C46E53" w:rsidTr="003A4FCA">
        <w:trPr>
          <w:trHeight w:hRule="exact" w:val="301"/>
          <w:jc w:val="center"/>
        </w:trPr>
        <w:tc>
          <w:tcPr>
            <w:tcW w:w="2760"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bCs/>
                <w:sz w:val="20"/>
                <w:szCs w:val="22"/>
              </w:rPr>
            </w:pPr>
            <w:r w:rsidRPr="00C46E53">
              <w:rPr>
                <w:rFonts w:ascii="Times New Roman" w:hAnsi="Times New Roman" w:cs="Times New Roman"/>
                <w:bCs/>
                <w:sz w:val="20"/>
                <w:szCs w:val="22"/>
              </w:rPr>
              <w:t>Área total aulas</w:t>
            </w:r>
          </w:p>
        </w:tc>
        <w:tc>
          <w:tcPr>
            <w:tcW w:w="1701" w:type="dxa"/>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10.532</w:t>
            </w:r>
          </w:p>
        </w:tc>
        <w:tc>
          <w:tcPr>
            <w:tcW w:w="1701" w:type="dxa"/>
            <w:tcBorders>
              <w:top w:val="single" w:sz="8" w:space="0" w:color="4F81BD"/>
              <w:bottom w:val="single" w:sz="8" w:space="0" w:color="4F81BD"/>
              <w:right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16%</w:t>
            </w:r>
          </w:p>
        </w:tc>
      </w:tr>
      <w:tr w:rsidR="00117FAC" w:rsidRPr="00C46E53" w:rsidTr="003A4FCA">
        <w:trPr>
          <w:trHeight w:hRule="exact" w:val="301"/>
          <w:jc w:val="center"/>
        </w:trPr>
        <w:tc>
          <w:tcPr>
            <w:tcW w:w="2760" w:type="dxa"/>
            <w:shd w:val="clear" w:color="auto" w:fill="F2F2F2"/>
          </w:tcPr>
          <w:p w:rsidR="00117FAC" w:rsidRPr="00C46E53" w:rsidRDefault="00117FAC" w:rsidP="003A4FCA">
            <w:pPr>
              <w:spacing w:after="0"/>
              <w:jc w:val="both"/>
              <w:rPr>
                <w:rFonts w:ascii="Times New Roman" w:hAnsi="Times New Roman" w:cs="Times New Roman"/>
                <w:bCs/>
                <w:sz w:val="20"/>
                <w:szCs w:val="22"/>
              </w:rPr>
            </w:pPr>
            <w:r w:rsidRPr="00C46E53">
              <w:rPr>
                <w:rFonts w:ascii="Times New Roman" w:hAnsi="Times New Roman" w:cs="Times New Roman"/>
                <w:bCs/>
                <w:sz w:val="20"/>
                <w:szCs w:val="22"/>
              </w:rPr>
              <w:t>Área total administrativa</w:t>
            </w:r>
          </w:p>
        </w:tc>
        <w:tc>
          <w:tcPr>
            <w:tcW w:w="1701" w:type="dxa"/>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8.626</w:t>
            </w:r>
          </w:p>
        </w:tc>
        <w:tc>
          <w:tcPr>
            <w:tcW w:w="1701" w:type="dxa"/>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14%</w:t>
            </w:r>
          </w:p>
        </w:tc>
      </w:tr>
      <w:tr w:rsidR="00117FAC" w:rsidRPr="00C46E53" w:rsidTr="003A4FCA">
        <w:trPr>
          <w:trHeight w:hRule="exact" w:val="301"/>
          <w:jc w:val="center"/>
        </w:trPr>
        <w:tc>
          <w:tcPr>
            <w:tcW w:w="2760"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bCs/>
                <w:sz w:val="20"/>
                <w:szCs w:val="22"/>
              </w:rPr>
            </w:pPr>
            <w:r w:rsidRPr="00C46E53">
              <w:rPr>
                <w:rFonts w:ascii="Times New Roman" w:hAnsi="Times New Roman" w:cs="Times New Roman"/>
                <w:bCs/>
                <w:sz w:val="20"/>
                <w:szCs w:val="22"/>
              </w:rPr>
              <w:t>Área total espacios culturales</w:t>
            </w:r>
          </w:p>
        </w:tc>
        <w:tc>
          <w:tcPr>
            <w:tcW w:w="1701" w:type="dxa"/>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5.904</w:t>
            </w:r>
          </w:p>
        </w:tc>
        <w:tc>
          <w:tcPr>
            <w:tcW w:w="1701" w:type="dxa"/>
            <w:tcBorders>
              <w:top w:val="single" w:sz="8" w:space="0" w:color="4F81BD"/>
              <w:bottom w:val="single" w:sz="8" w:space="0" w:color="4F81BD"/>
              <w:right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9%</w:t>
            </w:r>
          </w:p>
        </w:tc>
      </w:tr>
      <w:tr w:rsidR="00117FAC" w:rsidRPr="00C46E53" w:rsidTr="003A4FCA">
        <w:trPr>
          <w:trHeight w:hRule="exact" w:val="301"/>
          <w:jc w:val="center"/>
        </w:trPr>
        <w:tc>
          <w:tcPr>
            <w:tcW w:w="2760" w:type="dxa"/>
            <w:shd w:val="clear" w:color="auto" w:fill="F2F2F2"/>
          </w:tcPr>
          <w:p w:rsidR="00117FAC" w:rsidRPr="00C46E53" w:rsidRDefault="00117FAC" w:rsidP="003A4FCA">
            <w:pPr>
              <w:spacing w:after="0"/>
              <w:jc w:val="both"/>
              <w:rPr>
                <w:rFonts w:ascii="Times New Roman" w:hAnsi="Times New Roman" w:cs="Times New Roman"/>
                <w:bCs/>
                <w:sz w:val="20"/>
                <w:szCs w:val="22"/>
              </w:rPr>
            </w:pPr>
            <w:r w:rsidRPr="00C46E53">
              <w:rPr>
                <w:rFonts w:ascii="Times New Roman" w:hAnsi="Times New Roman" w:cs="Times New Roman"/>
                <w:bCs/>
                <w:sz w:val="20"/>
                <w:szCs w:val="22"/>
              </w:rPr>
              <w:t>Área total servicios</w:t>
            </w:r>
          </w:p>
        </w:tc>
        <w:tc>
          <w:tcPr>
            <w:tcW w:w="1701" w:type="dxa"/>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13.280</w:t>
            </w:r>
          </w:p>
        </w:tc>
        <w:tc>
          <w:tcPr>
            <w:tcW w:w="1701" w:type="dxa"/>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26%</w:t>
            </w:r>
          </w:p>
        </w:tc>
      </w:tr>
      <w:tr w:rsidR="00117FAC" w:rsidRPr="00C46E53" w:rsidTr="003A4FCA">
        <w:trPr>
          <w:trHeight w:hRule="exact" w:val="301"/>
          <w:jc w:val="center"/>
        </w:trPr>
        <w:tc>
          <w:tcPr>
            <w:tcW w:w="2760" w:type="dxa"/>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bCs/>
                <w:sz w:val="20"/>
                <w:szCs w:val="22"/>
              </w:rPr>
            </w:pPr>
            <w:r w:rsidRPr="00C46E53">
              <w:rPr>
                <w:rFonts w:ascii="Times New Roman" w:hAnsi="Times New Roman" w:cs="Times New Roman"/>
                <w:bCs/>
                <w:sz w:val="20"/>
                <w:szCs w:val="22"/>
              </w:rPr>
              <w:t>Área total espacios comunes</w:t>
            </w:r>
          </w:p>
        </w:tc>
        <w:tc>
          <w:tcPr>
            <w:tcW w:w="1701" w:type="dxa"/>
            <w:tcBorders>
              <w:top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sz w:val="20"/>
                <w:szCs w:val="22"/>
              </w:rPr>
            </w:pPr>
            <w:r w:rsidRPr="00C46E53">
              <w:rPr>
                <w:rFonts w:ascii="Times New Roman" w:hAnsi="Times New Roman" w:cs="Times New Roman"/>
                <w:sz w:val="20"/>
                <w:szCs w:val="22"/>
              </w:rPr>
              <w:t>17.495</w:t>
            </w:r>
          </w:p>
        </w:tc>
        <w:tc>
          <w:tcPr>
            <w:tcW w:w="1701" w:type="dxa"/>
            <w:tcBorders>
              <w:top w:val="single" w:sz="8" w:space="0" w:color="4F81BD"/>
              <w:bottom w:val="single" w:sz="8" w:space="0" w:color="4F81BD"/>
              <w:right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kern w:val="1"/>
                <w:sz w:val="20"/>
                <w:szCs w:val="22"/>
              </w:rPr>
            </w:pPr>
            <w:r w:rsidRPr="00C46E53">
              <w:rPr>
                <w:rFonts w:ascii="Times New Roman" w:hAnsi="Times New Roman" w:cs="Times New Roman"/>
                <w:sz w:val="20"/>
                <w:szCs w:val="22"/>
              </w:rPr>
              <w:t>27%</w:t>
            </w:r>
          </w:p>
        </w:tc>
      </w:tr>
      <w:tr w:rsidR="00117FAC" w:rsidRPr="00C46E53" w:rsidTr="003A4FCA">
        <w:trPr>
          <w:trHeight w:hRule="exact" w:val="301"/>
          <w:jc w:val="center"/>
        </w:trPr>
        <w:tc>
          <w:tcPr>
            <w:tcW w:w="2760" w:type="dxa"/>
            <w:shd w:val="clear" w:color="auto" w:fill="F2F2F2"/>
          </w:tcPr>
          <w:p w:rsidR="00117FAC" w:rsidRPr="00C46E53" w:rsidRDefault="00117FAC" w:rsidP="003A4FCA">
            <w:pPr>
              <w:spacing w:after="0"/>
              <w:jc w:val="center"/>
              <w:rPr>
                <w:rFonts w:ascii="Times New Roman" w:hAnsi="Times New Roman" w:cs="Times New Roman"/>
                <w:b/>
                <w:bCs/>
                <w:sz w:val="20"/>
                <w:szCs w:val="22"/>
              </w:rPr>
            </w:pPr>
            <w:r w:rsidRPr="00C46E53">
              <w:rPr>
                <w:rFonts w:ascii="Times New Roman" w:hAnsi="Times New Roman" w:cs="Times New Roman"/>
                <w:b/>
                <w:bCs/>
                <w:sz w:val="20"/>
                <w:szCs w:val="22"/>
              </w:rPr>
              <w:t>TOTAL ÁREA CONSTRUIDA</w:t>
            </w:r>
          </w:p>
        </w:tc>
        <w:tc>
          <w:tcPr>
            <w:tcW w:w="1701" w:type="dxa"/>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kern w:val="1"/>
                <w:sz w:val="20"/>
                <w:szCs w:val="22"/>
              </w:rPr>
            </w:pPr>
            <w:r w:rsidRPr="00C46E53">
              <w:rPr>
                <w:rFonts w:ascii="Times New Roman" w:hAnsi="Times New Roman" w:cs="Times New Roman"/>
                <w:b/>
                <w:sz w:val="20"/>
                <w:szCs w:val="22"/>
              </w:rPr>
              <w:t>61.070</w:t>
            </w:r>
          </w:p>
        </w:tc>
        <w:tc>
          <w:tcPr>
            <w:tcW w:w="1701" w:type="dxa"/>
          </w:tcPr>
          <w:p w:rsidR="00117FAC" w:rsidRPr="00C46E53" w:rsidRDefault="00117FAC" w:rsidP="003A4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kern w:val="1"/>
                <w:sz w:val="20"/>
                <w:szCs w:val="22"/>
              </w:rPr>
            </w:pPr>
            <w:r w:rsidRPr="00C46E53">
              <w:rPr>
                <w:rFonts w:ascii="Times New Roman" w:hAnsi="Times New Roman" w:cs="Times New Roman"/>
                <w:b/>
                <w:sz w:val="20"/>
                <w:szCs w:val="22"/>
              </w:rPr>
              <w:t>100%</w:t>
            </w:r>
          </w:p>
        </w:tc>
      </w:tr>
    </w:tbl>
    <w:p w:rsidR="00117FAC" w:rsidRPr="00C46E53" w:rsidRDefault="00117FAC" w:rsidP="00117FAC">
      <w:pPr>
        <w:spacing w:after="240"/>
        <w:ind w:left="708" w:firstLine="708"/>
        <w:jc w:val="both"/>
        <w:rPr>
          <w:rFonts w:ascii="Times New Roman" w:hAnsi="Times New Roman" w:cs="Times New Roman"/>
          <w:sz w:val="20"/>
          <w:szCs w:val="22"/>
        </w:rPr>
      </w:pPr>
      <w:r w:rsidRPr="00C46E53">
        <w:rPr>
          <w:rFonts w:ascii="Times New Roman" w:hAnsi="Times New Roman" w:cs="Times New Roman"/>
          <w:sz w:val="20"/>
          <w:szCs w:val="22"/>
        </w:rPr>
        <w:t>Fuente: Oficina Asesora de Planeación y Sistemas</w:t>
      </w:r>
    </w:p>
    <w:p w:rsidR="00117FAC" w:rsidRPr="00C46E53" w:rsidRDefault="00117FAC" w:rsidP="00117FAC">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lastRenderedPageBreak/>
        <w:t xml:space="preserve">Se presenta un </w:t>
      </w:r>
      <w:proofErr w:type="spellStart"/>
      <w:r w:rsidR="00AD0BFA">
        <w:rPr>
          <w:rFonts w:ascii="Times New Roman" w:hAnsi="Times New Roman" w:cs="Times New Roman"/>
          <w:color w:val="000000" w:themeColor="text1"/>
          <w:sz w:val="22"/>
          <w:szCs w:val="22"/>
        </w:rPr>
        <w:t>supe</w:t>
      </w:r>
      <w:r w:rsidRPr="00C46E53">
        <w:rPr>
          <w:rFonts w:ascii="Times New Roman" w:hAnsi="Times New Roman" w:cs="Times New Roman"/>
          <w:color w:val="000000" w:themeColor="text1"/>
          <w:sz w:val="22"/>
          <w:szCs w:val="22"/>
        </w:rPr>
        <w:t>índice</w:t>
      </w:r>
      <w:proofErr w:type="spellEnd"/>
      <w:r w:rsidRPr="00C46E53">
        <w:rPr>
          <w:rFonts w:ascii="Times New Roman" w:hAnsi="Times New Roman" w:cs="Times New Roman"/>
          <w:color w:val="000000" w:themeColor="text1"/>
          <w:sz w:val="22"/>
          <w:szCs w:val="22"/>
        </w:rPr>
        <w:t xml:space="preserve"> de 5,1 m de área construida por cada estudiante matriculado</w:t>
      </w:r>
      <w:r w:rsidR="00AD0BFA">
        <w:rPr>
          <w:rFonts w:ascii="Times New Roman" w:hAnsi="Times New Roman" w:cs="Times New Roman"/>
          <w:color w:val="000000" w:themeColor="text1"/>
          <w:sz w:val="22"/>
          <w:szCs w:val="22"/>
        </w:rPr>
        <w:t xml:space="preserve"> </w:t>
      </w:r>
      <w:r w:rsidRPr="00C46E53">
        <w:rPr>
          <w:rFonts w:ascii="Times New Roman" w:hAnsi="Times New Roman" w:cs="Times New Roman"/>
          <w:color w:val="000000" w:themeColor="text1"/>
          <w:sz w:val="22"/>
          <w:szCs w:val="22"/>
        </w:rPr>
        <w:t xml:space="preserve">(11.952) a 2010;  0,57 mts2 y 1,14 mts2 de laboratorios y aulas respectivamente por cada estudiante de pregrado universitario (9.174)  </w:t>
      </w:r>
    </w:p>
    <w:p w:rsidR="00117FAC" w:rsidRPr="00C46E53" w:rsidRDefault="00117FAC" w:rsidP="00117FAC">
      <w:pPr>
        <w:spacing w:after="240"/>
        <w:jc w:val="both"/>
        <w:rPr>
          <w:rFonts w:ascii="Times New Roman" w:hAnsi="Times New Roman" w:cs="Times New Roman"/>
          <w:b/>
          <w:color w:val="000000"/>
          <w:sz w:val="22"/>
          <w:szCs w:val="22"/>
        </w:rPr>
      </w:pPr>
      <w:r w:rsidRPr="00C46E53">
        <w:rPr>
          <w:rFonts w:ascii="Times New Roman" w:hAnsi="Times New Roman" w:cs="Times New Roman"/>
          <w:color w:val="000000"/>
          <w:sz w:val="22"/>
          <w:szCs w:val="22"/>
        </w:rPr>
        <w:t>El Jardín Botánico, tiene un área de 95.686 m</w:t>
      </w:r>
      <w:r w:rsidRPr="00C46E53">
        <w:rPr>
          <w:rFonts w:ascii="Times New Roman" w:hAnsi="Times New Roman" w:cs="Times New Roman"/>
          <w:color w:val="000000"/>
          <w:sz w:val="22"/>
          <w:szCs w:val="22"/>
          <w:vertAlign w:val="superscript"/>
        </w:rPr>
        <w:t>2</w:t>
      </w:r>
      <w:r w:rsidRPr="00C46E53">
        <w:rPr>
          <w:rFonts w:ascii="Times New Roman" w:hAnsi="Times New Roman" w:cs="Times New Roman"/>
          <w:color w:val="000000"/>
          <w:sz w:val="22"/>
          <w:szCs w:val="22"/>
        </w:rPr>
        <w:t xml:space="preserve">, es un pulmón de ciudad con una localización estratégica que permite pensar en programas y servicios </w:t>
      </w:r>
      <w:r w:rsidRPr="00C46E53">
        <w:rPr>
          <w:rFonts w:ascii="Times New Roman" w:hAnsi="Times New Roman" w:cs="Times New Roman"/>
          <w:color w:val="000000" w:themeColor="text1"/>
          <w:sz w:val="22"/>
          <w:szCs w:val="22"/>
        </w:rPr>
        <w:t>para la Institución  y la comunidad en General, se tiene previsto la implementación de un proyecto que integra el área del Jardín Botánico con las áreas de bosque aledañas y de carácter particular en un gran complejo de ciudad  que llevará como nombre “</w:t>
      </w:r>
      <w:proofErr w:type="spellStart"/>
      <w:r w:rsidRPr="00C46E53">
        <w:rPr>
          <w:rFonts w:ascii="Times New Roman" w:hAnsi="Times New Roman" w:cs="Times New Roman"/>
          <w:color w:val="000000" w:themeColor="text1"/>
          <w:sz w:val="22"/>
          <w:szCs w:val="22"/>
        </w:rPr>
        <w:t>Ecoparque</w:t>
      </w:r>
      <w:proofErr w:type="spellEnd"/>
      <w:r w:rsidRPr="00C46E53">
        <w:rPr>
          <w:rFonts w:ascii="Times New Roman" w:hAnsi="Times New Roman" w:cs="Times New Roman"/>
          <w:color w:val="000000" w:themeColor="text1"/>
          <w:sz w:val="22"/>
          <w:szCs w:val="22"/>
        </w:rPr>
        <w:t xml:space="preserve"> Central Universitario” con el fin de protegerlo como área de reserva ambiental, impulsando el senderismo y otras actividades de carácter ecológico  con una propuesta de movilidad integrada a la ciudad.</w:t>
      </w:r>
      <w:r w:rsidRPr="00C46E53">
        <w:rPr>
          <w:rFonts w:ascii="Times New Roman" w:hAnsi="Times New Roman" w:cs="Times New Roman"/>
          <w:color w:val="FF0000"/>
          <w:sz w:val="22"/>
          <w:szCs w:val="22"/>
        </w:rPr>
        <w:t xml:space="preserve"> </w:t>
      </w:r>
      <w:r w:rsidRPr="00C46E53">
        <w:rPr>
          <w:rFonts w:ascii="Times New Roman" w:hAnsi="Times New Roman" w:cs="Times New Roman"/>
          <w:color w:val="000000"/>
          <w:sz w:val="22"/>
          <w:szCs w:val="22"/>
        </w:rPr>
        <w:t xml:space="preserve"> </w:t>
      </w:r>
    </w:p>
    <w:tbl>
      <w:tblPr>
        <w:tblW w:w="5000" w:type="pct"/>
        <w:jc w:val="center"/>
        <w:tblBorders>
          <w:top w:val="single" w:sz="8" w:space="0" w:color="4F81BD"/>
          <w:left w:val="single" w:sz="8" w:space="0" w:color="4F81BD"/>
          <w:bottom w:val="single" w:sz="8" w:space="0" w:color="4F81BD"/>
          <w:right w:val="single" w:sz="8" w:space="0" w:color="4F81BD"/>
        </w:tblBorders>
        <w:tblLook w:val="0420"/>
      </w:tblPr>
      <w:tblGrid>
        <w:gridCol w:w="2251"/>
        <w:gridCol w:w="1769"/>
        <w:gridCol w:w="1753"/>
        <w:gridCol w:w="1783"/>
        <w:gridCol w:w="1781"/>
      </w:tblGrid>
      <w:tr w:rsidR="00117FAC" w:rsidRPr="00C46E53" w:rsidTr="003A4FCA">
        <w:trPr>
          <w:jc w:val="center"/>
        </w:trPr>
        <w:tc>
          <w:tcPr>
            <w:tcW w:w="5000" w:type="pct"/>
            <w:gridSpan w:val="5"/>
            <w:shd w:val="clear" w:color="auto" w:fill="4F81BD"/>
          </w:tcPr>
          <w:p w:rsidR="00117FAC" w:rsidRPr="00C46E53" w:rsidRDefault="00117FAC" w:rsidP="003A4FCA">
            <w:pPr>
              <w:spacing w:after="0"/>
              <w:jc w:val="center"/>
              <w:rPr>
                <w:rFonts w:ascii="Times New Roman" w:hAnsi="Times New Roman" w:cs="Times New Roman"/>
                <w:b/>
                <w:bCs/>
                <w:color w:val="FFFFFF"/>
                <w:sz w:val="20"/>
                <w:szCs w:val="20"/>
              </w:rPr>
            </w:pPr>
            <w:r w:rsidRPr="00C46E53">
              <w:rPr>
                <w:rFonts w:ascii="Times New Roman" w:hAnsi="Times New Roman" w:cs="Times New Roman"/>
                <w:color w:val="FFFFFF"/>
                <w:sz w:val="20"/>
                <w:szCs w:val="20"/>
              </w:rPr>
              <w:t>EJECUCIÓN PRESUPUESTO DE INVERSIÓN DEL NIVEL CENTRAL Y FONDOS DE FACULTAD  EN PLANTA FÍSICA 2007 A 2010</w:t>
            </w:r>
          </w:p>
        </w:tc>
      </w:tr>
      <w:tr w:rsidR="00117FAC" w:rsidRPr="00C46E53" w:rsidTr="003A4FCA">
        <w:trPr>
          <w:jc w:val="center"/>
        </w:trPr>
        <w:tc>
          <w:tcPr>
            <w:tcW w:w="1205" w:type="pct"/>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INVERSIÓN</w:t>
            </w:r>
          </w:p>
        </w:tc>
        <w:tc>
          <w:tcPr>
            <w:tcW w:w="947" w:type="pct"/>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2007</w:t>
            </w:r>
          </w:p>
        </w:tc>
        <w:tc>
          <w:tcPr>
            <w:tcW w:w="939" w:type="pct"/>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2008</w:t>
            </w:r>
          </w:p>
        </w:tc>
        <w:tc>
          <w:tcPr>
            <w:tcW w:w="955" w:type="pct"/>
            <w:tcBorders>
              <w:top w:val="single" w:sz="8" w:space="0" w:color="4F81BD"/>
              <w:bottom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2009</w:t>
            </w:r>
          </w:p>
        </w:tc>
        <w:tc>
          <w:tcPr>
            <w:tcW w:w="954" w:type="pct"/>
            <w:tcBorders>
              <w:top w:val="single" w:sz="8" w:space="0" w:color="4F81BD"/>
              <w:bottom w:val="single" w:sz="8" w:space="0" w:color="4F81BD"/>
              <w:right w:val="single" w:sz="8" w:space="0" w:color="4F81BD"/>
            </w:tcBorders>
          </w:tcPr>
          <w:p w:rsidR="00117FAC" w:rsidRPr="00C46E53" w:rsidRDefault="00117FAC" w:rsidP="003A4FCA">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2010</w:t>
            </w:r>
          </w:p>
        </w:tc>
      </w:tr>
      <w:tr w:rsidR="00117FAC" w:rsidRPr="00C46E53" w:rsidTr="003A4FCA">
        <w:trPr>
          <w:jc w:val="center"/>
        </w:trPr>
        <w:tc>
          <w:tcPr>
            <w:tcW w:w="1205" w:type="pct"/>
            <w:shd w:val="clear" w:color="auto" w:fill="F2F2F2"/>
          </w:tcPr>
          <w:p w:rsidR="00117FAC" w:rsidRPr="00C46E53" w:rsidRDefault="00117FAC" w:rsidP="003A4FCA">
            <w:pPr>
              <w:spacing w:after="0"/>
              <w:jc w:val="both"/>
              <w:rPr>
                <w:rFonts w:ascii="Times New Roman" w:hAnsi="Times New Roman" w:cs="Times New Roman"/>
                <w:bCs/>
                <w:sz w:val="20"/>
                <w:szCs w:val="20"/>
              </w:rPr>
            </w:pPr>
            <w:r w:rsidRPr="00C46E53">
              <w:rPr>
                <w:rFonts w:ascii="Times New Roman" w:hAnsi="Times New Roman" w:cs="Times New Roman"/>
                <w:bCs/>
                <w:sz w:val="20"/>
                <w:szCs w:val="20"/>
              </w:rPr>
              <w:t>Nivel Central</w:t>
            </w:r>
          </w:p>
        </w:tc>
        <w:tc>
          <w:tcPr>
            <w:tcW w:w="947" w:type="pct"/>
            <w:vAlign w:val="center"/>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$ 1.813´100.000</w:t>
            </w:r>
          </w:p>
        </w:tc>
        <w:tc>
          <w:tcPr>
            <w:tcW w:w="939" w:type="pct"/>
            <w:vAlign w:val="center"/>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$ 3.067´270.428</w:t>
            </w:r>
          </w:p>
        </w:tc>
        <w:tc>
          <w:tcPr>
            <w:tcW w:w="955" w:type="pct"/>
            <w:vAlign w:val="center"/>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$ 8.634´325.168</w:t>
            </w:r>
          </w:p>
        </w:tc>
        <w:tc>
          <w:tcPr>
            <w:tcW w:w="954" w:type="pct"/>
            <w:vAlign w:val="center"/>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$ 4.844´132.012</w:t>
            </w:r>
          </w:p>
        </w:tc>
      </w:tr>
      <w:tr w:rsidR="00117FAC" w:rsidRPr="00C46E53" w:rsidTr="003A4FCA">
        <w:trPr>
          <w:jc w:val="center"/>
        </w:trPr>
        <w:tc>
          <w:tcPr>
            <w:tcW w:w="1205" w:type="pct"/>
            <w:tcBorders>
              <w:top w:val="single" w:sz="8" w:space="0" w:color="4F81BD"/>
              <w:left w:val="single" w:sz="8" w:space="0" w:color="4F81BD"/>
              <w:bottom w:val="single" w:sz="8" w:space="0" w:color="4F81BD"/>
            </w:tcBorders>
            <w:shd w:val="clear" w:color="auto" w:fill="F2F2F2"/>
          </w:tcPr>
          <w:p w:rsidR="00117FAC" w:rsidRPr="00C46E53" w:rsidRDefault="00117FAC" w:rsidP="003A4FCA">
            <w:pPr>
              <w:spacing w:after="0"/>
              <w:jc w:val="both"/>
              <w:rPr>
                <w:rFonts w:ascii="Times New Roman" w:hAnsi="Times New Roman" w:cs="Times New Roman"/>
                <w:bCs/>
                <w:sz w:val="20"/>
                <w:szCs w:val="20"/>
              </w:rPr>
            </w:pPr>
            <w:r w:rsidRPr="00C46E53">
              <w:rPr>
                <w:rFonts w:ascii="Times New Roman" w:hAnsi="Times New Roman" w:cs="Times New Roman"/>
                <w:bCs/>
                <w:sz w:val="20"/>
                <w:szCs w:val="20"/>
              </w:rPr>
              <w:t>Fondos de Facultad</w:t>
            </w:r>
          </w:p>
        </w:tc>
        <w:tc>
          <w:tcPr>
            <w:tcW w:w="947" w:type="pct"/>
            <w:tcBorders>
              <w:top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$ 312´785.640</w:t>
            </w:r>
          </w:p>
        </w:tc>
        <w:tc>
          <w:tcPr>
            <w:tcW w:w="939" w:type="pct"/>
            <w:tcBorders>
              <w:top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$ 780´810.801</w:t>
            </w:r>
          </w:p>
        </w:tc>
        <w:tc>
          <w:tcPr>
            <w:tcW w:w="955" w:type="pct"/>
            <w:tcBorders>
              <w:top w:val="single" w:sz="8" w:space="0" w:color="4F81BD"/>
              <w:bottom w:val="single" w:sz="8" w:space="0" w:color="4F81BD"/>
            </w:tcBorders>
            <w:vAlign w:val="center"/>
          </w:tcPr>
          <w:p w:rsidR="00117FAC" w:rsidRPr="00C46E53" w:rsidRDefault="00117FAC" w:rsidP="003A4FCA">
            <w:pPr>
              <w:spacing w:after="0"/>
              <w:jc w:val="center"/>
              <w:rPr>
                <w:rFonts w:ascii="Times New Roman" w:hAnsi="Times New Roman" w:cs="Times New Roman"/>
                <w:sz w:val="20"/>
                <w:szCs w:val="20"/>
              </w:rPr>
            </w:pPr>
            <w:r w:rsidRPr="00C46E53">
              <w:rPr>
                <w:rFonts w:ascii="Times New Roman" w:hAnsi="Times New Roman" w:cs="Times New Roman"/>
                <w:sz w:val="20"/>
                <w:szCs w:val="20"/>
              </w:rPr>
              <w:t>$ 669´230.752</w:t>
            </w:r>
          </w:p>
        </w:tc>
        <w:tc>
          <w:tcPr>
            <w:tcW w:w="954" w:type="pct"/>
            <w:tcBorders>
              <w:top w:val="single" w:sz="8" w:space="0" w:color="4F81BD"/>
              <w:bottom w:val="single" w:sz="8" w:space="0" w:color="4F81BD"/>
              <w:right w:val="single" w:sz="8" w:space="0" w:color="4F81BD"/>
            </w:tcBorders>
            <w:vAlign w:val="center"/>
          </w:tcPr>
          <w:p w:rsidR="00117FAC" w:rsidRPr="00C46E53" w:rsidRDefault="00117FAC" w:rsidP="003A4FCA">
            <w:pPr>
              <w:spacing w:after="0"/>
              <w:jc w:val="center"/>
              <w:rPr>
                <w:rFonts w:ascii="Times New Roman" w:hAnsi="Times New Roman" w:cs="Times New Roman"/>
                <w:bCs/>
                <w:sz w:val="20"/>
                <w:szCs w:val="20"/>
              </w:rPr>
            </w:pPr>
            <w:r w:rsidRPr="00C46E53">
              <w:rPr>
                <w:rFonts w:ascii="Times New Roman" w:hAnsi="Times New Roman" w:cs="Times New Roman"/>
                <w:bCs/>
                <w:sz w:val="20"/>
                <w:szCs w:val="20"/>
              </w:rPr>
              <w:t>$ 228´617.486</w:t>
            </w:r>
          </w:p>
        </w:tc>
      </w:tr>
      <w:tr w:rsidR="00117FAC" w:rsidRPr="00C46E53" w:rsidTr="003A4FCA">
        <w:trPr>
          <w:jc w:val="center"/>
        </w:trPr>
        <w:tc>
          <w:tcPr>
            <w:tcW w:w="1205" w:type="pct"/>
            <w:shd w:val="clear" w:color="auto" w:fill="F2F2F2"/>
          </w:tcPr>
          <w:p w:rsidR="00117FAC" w:rsidRPr="00C46E53" w:rsidRDefault="00117FAC" w:rsidP="003A4FCA">
            <w:pPr>
              <w:spacing w:after="0"/>
              <w:jc w:val="both"/>
              <w:rPr>
                <w:rFonts w:ascii="Times New Roman" w:hAnsi="Times New Roman" w:cs="Times New Roman"/>
                <w:b/>
                <w:bCs/>
                <w:sz w:val="20"/>
                <w:szCs w:val="20"/>
              </w:rPr>
            </w:pPr>
            <w:r w:rsidRPr="00C46E53">
              <w:rPr>
                <w:rFonts w:ascii="Times New Roman" w:hAnsi="Times New Roman" w:cs="Times New Roman"/>
                <w:b/>
                <w:bCs/>
                <w:sz w:val="20"/>
                <w:szCs w:val="20"/>
              </w:rPr>
              <w:t>TOTAL INVERSIÓN</w:t>
            </w:r>
          </w:p>
        </w:tc>
        <w:tc>
          <w:tcPr>
            <w:tcW w:w="947" w:type="pct"/>
            <w:vAlign w:val="center"/>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b/>
                <w:bCs/>
                <w:sz w:val="20"/>
                <w:szCs w:val="20"/>
              </w:rPr>
              <w:t>$ 2.125´885.640</w:t>
            </w:r>
          </w:p>
        </w:tc>
        <w:tc>
          <w:tcPr>
            <w:tcW w:w="939" w:type="pct"/>
            <w:vAlign w:val="center"/>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b/>
                <w:bCs/>
                <w:sz w:val="20"/>
                <w:szCs w:val="20"/>
              </w:rPr>
              <w:t>$ 3.848´081.229</w:t>
            </w:r>
          </w:p>
        </w:tc>
        <w:tc>
          <w:tcPr>
            <w:tcW w:w="955" w:type="pct"/>
            <w:vAlign w:val="center"/>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b/>
                <w:bCs/>
                <w:sz w:val="20"/>
                <w:szCs w:val="20"/>
              </w:rPr>
              <w:t>$ 9.303´556.320</w:t>
            </w:r>
          </w:p>
        </w:tc>
        <w:tc>
          <w:tcPr>
            <w:tcW w:w="954" w:type="pct"/>
            <w:vAlign w:val="center"/>
          </w:tcPr>
          <w:p w:rsidR="00117FAC" w:rsidRPr="00C46E53" w:rsidRDefault="00117FAC" w:rsidP="003A4FCA">
            <w:pPr>
              <w:spacing w:after="0"/>
              <w:jc w:val="center"/>
              <w:rPr>
                <w:rFonts w:ascii="Times New Roman" w:hAnsi="Times New Roman" w:cs="Times New Roman"/>
                <w:b/>
                <w:bCs/>
                <w:sz w:val="20"/>
                <w:szCs w:val="20"/>
              </w:rPr>
            </w:pPr>
            <w:r w:rsidRPr="00C46E53">
              <w:rPr>
                <w:rFonts w:ascii="Times New Roman" w:hAnsi="Times New Roman" w:cs="Times New Roman"/>
                <w:b/>
                <w:bCs/>
                <w:sz w:val="20"/>
                <w:szCs w:val="20"/>
              </w:rPr>
              <w:t>$ 5.072´249.498</w:t>
            </w:r>
          </w:p>
        </w:tc>
      </w:tr>
    </w:tbl>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              Fuente: Sistema Financiero</w:t>
      </w:r>
    </w:p>
    <w:p w:rsidR="00117FAC" w:rsidRDefault="00117FAC" w:rsidP="00117FAC">
      <w:pPr>
        <w:spacing w:after="240"/>
        <w:rPr>
          <w:rFonts w:ascii="Times New Roman" w:hAnsi="Times New Roman" w:cs="Times New Roman"/>
          <w:b/>
          <w:sz w:val="22"/>
          <w:szCs w:val="22"/>
        </w:rPr>
      </w:pPr>
    </w:p>
    <w:p w:rsidR="00687B24" w:rsidRDefault="00687B24" w:rsidP="00117FAC">
      <w:pPr>
        <w:spacing w:after="240"/>
        <w:rPr>
          <w:rFonts w:ascii="Times New Roman" w:hAnsi="Times New Roman" w:cs="Times New Roman"/>
          <w:b/>
          <w:sz w:val="22"/>
          <w:szCs w:val="22"/>
        </w:rPr>
      </w:pPr>
    </w:p>
    <w:p w:rsidR="00687B24" w:rsidRPr="00C46E53" w:rsidRDefault="00687B24" w:rsidP="00117FAC">
      <w:pPr>
        <w:spacing w:after="240"/>
        <w:rPr>
          <w:rFonts w:ascii="Times New Roman" w:hAnsi="Times New Roman" w:cs="Times New Roman"/>
          <w:b/>
          <w:sz w:val="22"/>
          <w:szCs w:val="22"/>
        </w:rPr>
      </w:pPr>
    </w:p>
    <w:p w:rsidR="00117FAC" w:rsidRPr="00C46E53" w:rsidRDefault="00117FAC" w:rsidP="00117FAC">
      <w:pPr>
        <w:spacing w:after="240"/>
        <w:rPr>
          <w:rFonts w:ascii="Times New Roman" w:hAnsi="Times New Roman" w:cs="Times New Roman"/>
          <w:b/>
          <w:sz w:val="22"/>
          <w:szCs w:val="22"/>
        </w:rPr>
      </w:pPr>
      <w:r w:rsidRPr="00C46E53">
        <w:rPr>
          <w:rFonts w:ascii="Times New Roman" w:hAnsi="Times New Roman" w:cs="Times New Roman"/>
          <w:b/>
          <w:sz w:val="22"/>
          <w:szCs w:val="22"/>
        </w:rPr>
        <w:t>Apreciación de miembros de la comunidad universitaria sobre calidad, distribución y funcionalidad de la planta física</w:t>
      </w:r>
    </w:p>
    <w:p w:rsidR="00117FAC" w:rsidRPr="00C46E53" w:rsidRDefault="00117FAC" w:rsidP="00117FAC">
      <w:pPr>
        <w:spacing w:after="240"/>
        <w:jc w:val="center"/>
        <w:rPr>
          <w:rFonts w:ascii="Times New Roman" w:hAnsi="Times New Roman" w:cs="Times New Roman"/>
          <w:b/>
          <w:sz w:val="22"/>
          <w:szCs w:val="22"/>
        </w:rPr>
      </w:pPr>
      <w:r w:rsidRPr="00C46E53">
        <w:rPr>
          <w:rFonts w:ascii="Times New Roman" w:hAnsi="Times New Roman" w:cs="Times New Roman"/>
          <w:noProof/>
          <w:lang w:val="es-ES" w:eastAsia="es-ES"/>
        </w:rPr>
        <w:drawing>
          <wp:inline distT="0" distB="0" distL="0" distR="0">
            <wp:extent cx="5258435" cy="2754418"/>
            <wp:effectExtent l="0" t="0" r="0" b="0"/>
            <wp:docPr id="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8922" cy="2754673"/>
                    </a:xfrm>
                    <a:prstGeom prst="rect">
                      <a:avLst/>
                    </a:prstGeom>
                    <a:noFill/>
                    <a:ln>
                      <a:noFill/>
                    </a:ln>
                  </pic:spPr>
                </pic:pic>
              </a:graphicData>
            </a:graphic>
          </wp:inline>
        </w:drawing>
      </w:r>
    </w:p>
    <w:tbl>
      <w:tblPr>
        <w:tblW w:w="5000" w:type="pct"/>
        <w:tblCellSpacing w:w="0" w:type="dxa"/>
        <w:tblCellMar>
          <w:left w:w="0" w:type="dxa"/>
          <w:right w:w="0" w:type="dxa"/>
        </w:tblCellMar>
        <w:tblLook w:val="04A0"/>
      </w:tblPr>
      <w:tblGrid>
        <w:gridCol w:w="9121"/>
      </w:tblGrid>
      <w:tr w:rsidR="00117FAC" w:rsidRPr="00C46E53" w:rsidTr="003A4FCA">
        <w:trPr>
          <w:trHeight w:val="150"/>
          <w:tblCellSpacing w:w="0" w:type="dxa"/>
        </w:trPr>
        <w:tc>
          <w:tcPr>
            <w:tcW w:w="4900" w:type="pct"/>
            <w:vAlign w:val="center"/>
            <w:hideMark/>
          </w:tcPr>
          <w:p w:rsidR="00117FAC" w:rsidRPr="00C46E53" w:rsidRDefault="00117FAC" w:rsidP="003A4FCA">
            <w:pPr>
              <w:spacing w:after="240"/>
              <w:rPr>
                <w:rFonts w:ascii="Times New Roman" w:hAnsi="Times New Roman" w:cs="Times New Roman"/>
              </w:rPr>
            </w:pPr>
          </w:p>
        </w:tc>
      </w:tr>
    </w:tbl>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b/>
          <w:sz w:val="22"/>
          <w:szCs w:val="22"/>
        </w:rPr>
        <w:lastRenderedPageBreak/>
        <w:t xml:space="preserve">Número total de aulas, capacidad total en metros cuadrados, número de estudiantes que pueden albergar. </w:t>
      </w:r>
      <w:r w:rsidRPr="00C46E53">
        <w:rPr>
          <w:rFonts w:ascii="Times New Roman" w:hAnsi="Times New Roman" w:cs="Times New Roman"/>
          <w:sz w:val="22"/>
          <w:szCs w:val="22"/>
        </w:rPr>
        <w:t>189 aulas con una capacidad de 10.532 m</w:t>
      </w:r>
      <w:r w:rsidRPr="00C46E53">
        <w:rPr>
          <w:rFonts w:ascii="Times New Roman" w:hAnsi="Times New Roman" w:cs="Times New Roman"/>
          <w:sz w:val="22"/>
          <w:szCs w:val="22"/>
          <w:vertAlign w:val="superscript"/>
        </w:rPr>
        <w:t>2</w:t>
      </w:r>
      <w:r w:rsidRPr="00C46E53">
        <w:rPr>
          <w:rFonts w:ascii="Times New Roman" w:hAnsi="Times New Roman" w:cs="Times New Roman"/>
          <w:sz w:val="22"/>
          <w:szCs w:val="22"/>
        </w:rPr>
        <w:t>, las cuales pueden albergar 6.200 estudiantes. En este último aspecto, cabe aclarar que no sólo se utilizan las aulas de clase para las actividades académicas, sino también los espacios de laboratorios, talleres y aulas especiales. La programación de las aulas se encuentra automatizada y dicho sistema permite evitar cruces de horarios y garantizar la correcta y oportuna programación de clases en las aulas, dando cobertura a toda la oferta académica de la Universidad de Caldas.</w:t>
      </w:r>
    </w:p>
    <w:p w:rsidR="00117FAC" w:rsidRPr="00C46E53" w:rsidRDefault="00117FAC" w:rsidP="00117FAC">
      <w:pPr>
        <w:spacing w:after="240"/>
        <w:rPr>
          <w:rFonts w:ascii="Times New Roman" w:hAnsi="Times New Roman" w:cs="Times New Roman"/>
          <w:sz w:val="22"/>
          <w:szCs w:val="22"/>
        </w:rPr>
      </w:pPr>
      <w:r w:rsidRPr="00C46E53">
        <w:rPr>
          <w:rFonts w:ascii="Times New Roman" w:hAnsi="Times New Roman" w:cs="Times New Roman"/>
          <w:b/>
          <w:sz w:val="22"/>
          <w:szCs w:val="22"/>
        </w:rPr>
        <w:t xml:space="preserve">Índice de capacidad: Número de estudiantes / Total de metros </w:t>
      </w:r>
      <w:r w:rsidRPr="00C46E53">
        <w:rPr>
          <w:rFonts w:ascii="Times New Roman" w:hAnsi="Times New Roman" w:cs="Times New Roman"/>
          <w:b/>
          <w:color w:val="000000" w:themeColor="text1"/>
          <w:sz w:val="22"/>
          <w:szCs w:val="22"/>
        </w:rPr>
        <w:t xml:space="preserve">cuadrados. </w:t>
      </w:r>
      <w:r w:rsidRPr="00C46E53">
        <w:rPr>
          <w:rFonts w:ascii="Times New Roman" w:hAnsi="Times New Roman" w:cs="Times New Roman"/>
          <w:color w:val="000000" w:themeColor="text1"/>
          <w:sz w:val="22"/>
          <w:szCs w:val="22"/>
        </w:rPr>
        <w:t xml:space="preserve"> 11.952 estudiantes en un área construida de 61.070 m</w:t>
      </w:r>
      <w:r w:rsidRPr="00C46E53">
        <w:rPr>
          <w:rFonts w:ascii="Times New Roman" w:hAnsi="Times New Roman" w:cs="Times New Roman"/>
          <w:color w:val="000000" w:themeColor="text1"/>
          <w:sz w:val="22"/>
          <w:szCs w:val="22"/>
          <w:vertAlign w:val="superscript"/>
        </w:rPr>
        <w:t>2</w:t>
      </w:r>
      <w:r w:rsidRPr="00C46E53">
        <w:rPr>
          <w:rFonts w:ascii="Times New Roman" w:hAnsi="Times New Roman" w:cs="Times New Roman"/>
          <w:color w:val="000000" w:themeColor="text1"/>
          <w:sz w:val="22"/>
          <w:szCs w:val="22"/>
        </w:rPr>
        <w:t>, corresponde a 5,1 m</w:t>
      </w:r>
      <w:r w:rsidRPr="00C46E53">
        <w:rPr>
          <w:rFonts w:ascii="Times New Roman" w:hAnsi="Times New Roman" w:cs="Times New Roman"/>
          <w:color w:val="000000" w:themeColor="text1"/>
          <w:sz w:val="22"/>
          <w:szCs w:val="22"/>
          <w:vertAlign w:val="superscript"/>
        </w:rPr>
        <w:t xml:space="preserve">2  </w:t>
      </w:r>
      <w:r w:rsidRPr="00C46E53">
        <w:rPr>
          <w:rFonts w:ascii="Times New Roman" w:hAnsi="Times New Roman" w:cs="Times New Roman"/>
          <w:color w:val="000000" w:themeColor="text1"/>
          <w:sz w:val="22"/>
          <w:szCs w:val="22"/>
        </w:rPr>
        <w:t>por estudiante.</w:t>
      </w:r>
    </w:p>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Organización, funciones y responsables de la unidad destinada a planeación, desarrollo, mantenimiento y distribución de espacios de la planta física de la institución. </w:t>
      </w:r>
      <w:r w:rsidRPr="00C46E53">
        <w:rPr>
          <w:rFonts w:ascii="Times New Roman" w:hAnsi="Times New Roman" w:cs="Times New Roman"/>
          <w:sz w:val="22"/>
          <w:szCs w:val="22"/>
        </w:rPr>
        <w:t>Para la organización, destinación, manejo y mantenimiento de los espacios físicos hay un funcionario responsable de ejercer la Gerencia de Espacios, quien además, establece parámetros de diseño, verificación y control del Plan de Ordenamiento Físico y conservación del patrimonio arquitectónico.</w:t>
      </w:r>
    </w:p>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Registros sobre utilización (en días y horas) de la planta física. </w:t>
      </w:r>
      <w:r w:rsidRPr="00C46E53">
        <w:rPr>
          <w:rFonts w:ascii="Times New Roman" w:hAnsi="Times New Roman" w:cs="Times New Roman"/>
          <w:sz w:val="22"/>
          <w:szCs w:val="22"/>
        </w:rPr>
        <w:t>En el</w:t>
      </w:r>
      <w:r w:rsidRPr="00C46E53">
        <w:rPr>
          <w:rFonts w:ascii="Times New Roman" w:hAnsi="Times New Roman" w:cs="Times New Roman"/>
          <w:b/>
          <w:sz w:val="22"/>
          <w:szCs w:val="22"/>
        </w:rPr>
        <w:t xml:space="preserve"> </w:t>
      </w:r>
      <w:hyperlink r:id="rId339" w:history="1">
        <w:r w:rsidRPr="00C46E53">
          <w:rPr>
            <w:rStyle w:val="Hipervnculo"/>
            <w:rFonts w:ascii="Times New Roman" w:hAnsi="Times New Roman" w:cs="Times New Roman"/>
            <w:sz w:val="22"/>
            <w:szCs w:val="22"/>
          </w:rPr>
          <w:t>Sistema de Aulas</w:t>
        </w:r>
      </w:hyperlink>
      <w:r w:rsidRPr="00C46E53">
        <w:rPr>
          <w:rFonts w:ascii="Times New Roman" w:hAnsi="Times New Roman" w:cs="Times New Roman"/>
          <w:sz w:val="22"/>
          <w:szCs w:val="22"/>
        </w:rPr>
        <w:t xml:space="preserve"> se puede consultar la utilización de las aulas por porcentaje y por bloques de horas, así como la programación de las actividades, las horas asignadas y la ocupación total</w:t>
      </w:r>
      <w:r w:rsidRPr="00C46E53">
        <w:rPr>
          <w:rFonts w:ascii="Times New Roman" w:hAnsi="Times New Roman" w:cs="Times New Roman"/>
          <w:b/>
          <w:sz w:val="22"/>
          <w:szCs w:val="22"/>
        </w:rPr>
        <w:t>.</w:t>
      </w:r>
    </w:p>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Índices de crecimiento de la planta física en los últimos tres años. </w:t>
      </w:r>
      <w:r w:rsidRPr="00C46E53">
        <w:rPr>
          <w:rFonts w:ascii="Times New Roman" w:hAnsi="Times New Roman" w:cs="Times New Roman"/>
          <w:sz w:val="22"/>
          <w:szCs w:val="22"/>
        </w:rPr>
        <w:t>En 2008, la planta física creció 1%; en 2009, mantuvo el área; y en 2010, creció 10%. Pese a que entre 2008 y 2009 no se percibe crecimiento, debe advertirse que las obras de reforzamiento del Edificio Orlando Sierra, aunque no aumentaron el área, sí optimizaron la usabilidad de los espacios.  Y el aumento en un 10% del año 2010, se debió a la adquisición del Edificio Bicentenario.</w:t>
      </w:r>
    </w:p>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pacing w:after="240"/>
        <w:contextualSpacing/>
        <w:jc w:val="both"/>
        <w:rPr>
          <w:rFonts w:ascii="Times New Roman" w:hAnsi="Times New Roman" w:cs="Times New Roman"/>
          <w:sz w:val="22"/>
          <w:szCs w:val="22"/>
        </w:rPr>
      </w:pPr>
      <w:r w:rsidRPr="00C46E53">
        <w:rPr>
          <w:rFonts w:ascii="Times New Roman" w:hAnsi="Times New Roman" w:cs="Times New Roman"/>
          <w:b/>
          <w:sz w:val="22"/>
          <w:szCs w:val="22"/>
        </w:rPr>
        <w:t xml:space="preserve">Planes de desarrollo de la planta física de la institución. </w:t>
      </w:r>
      <w:r w:rsidRPr="00C46E53">
        <w:rPr>
          <w:rFonts w:ascii="Times New Roman" w:hAnsi="Times New Roman" w:cs="Times New Roman"/>
          <w:sz w:val="22"/>
          <w:szCs w:val="22"/>
        </w:rPr>
        <w:t>En la actualidad se cuenta con un  diagnóstico, el cual incluye: costos y uso del suelo, estratificación, sistemas de movilidad, espacio público, afectaciones por estabilidad y laderas, sistema ambiental, equipamientos y propuesta de crecimiento.</w:t>
      </w:r>
    </w:p>
    <w:p w:rsidR="00117FAC" w:rsidRPr="00C46E53" w:rsidRDefault="00117FAC" w:rsidP="00117FAC">
      <w:pPr>
        <w:spacing w:after="240"/>
        <w:contextualSpacing/>
        <w:jc w:val="both"/>
        <w:rPr>
          <w:rFonts w:ascii="Times New Roman" w:hAnsi="Times New Roman" w:cs="Times New Roman"/>
          <w:sz w:val="22"/>
          <w:szCs w:val="22"/>
        </w:rPr>
      </w:pPr>
    </w:p>
    <w:p w:rsidR="00117FAC" w:rsidRPr="00C46E53" w:rsidRDefault="00117FAC" w:rsidP="00117FAC">
      <w:pPr>
        <w:spacing w:after="240"/>
        <w:contextualSpacing/>
        <w:jc w:val="both"/>
        <w:rPr>
          <w:rFonts w:ascii="Times New Roman" w:hAnsi="Times New Roman" w:cs="Times New Roman"/>
          <w:sz w:val="22"/>
          <w:szCs w:val="22"/>
        </w:rPr>
      </w:pPr>
      <w:r w:rsidRPr="00C46E53">
        <w:rPr>
          <w:rFonts w:ascii="Times New Roman" w:hAnsi="Times New Roman" w:cs="Times New Roman"/>
          <w:sz w:val="22"/>
          <w:szCs w:val="22"/>
        </w:rPr>
        <w:t xml:space="preserve">En la actualidad, existe un  plan de trabajo basado en esta información diagnóstica y un equipo interdisciplinario encargado de preparar la versión definitiva del Plan de Ordenamiento Físico; éste será socializado para incorporar los aportes de la comunidad educativa y así  lograr el reconocimiento y aceptación por parte de todos sus estamentos. Este plan de trabajo se ha constituido en el referente de las  recientes decisiones concernientes con crecimiento y adecuación de la planta física institucional. </w:t>
      </w:r>
    </w:p>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lastRenderedPageBreak/>
        <w:t>Apreciación de directivos, profesores, estudiantes y administrativos sobre las características de los diferentes espacios físicos: accesibilidad, capacidad, iluminación, ventilación, condiciones de seguridad e higiene</w:t>
      </w:r>
    </w:p>
    <w:p w:rsidR="00117FAC" w:rsidRPr="00C46E53" w:rsidRDefault="00117FAC" w:rsidP="00117FAC">
      <w:pPr>
        <w:spacing w:after="240"/>
        <w:ind w:left="567" w:right="474"/>
        <w:jc w:val="both"/>
        <w:rPr>
          <w:rFonts w:ascii="Times New Roman" w:hAnsi="Times New Roman" w:cs="Times New Roman"/>
          <w:sz w:val="22"/>
          <w:szCs w:val="22"/>
        </w:rPr>
      </w:pPr>
      <w:r w:rsidRPr="00C46E53">
        <w:rPr>
          <w:rFonts w:ascii="Times New Roman" w:hAnsi="Times New Roman" w:cs="Times New Roman"/>
          <w:sz w:val="22"/>
          <w:szCs w:val="22"/>
        </w:rPr>
        <w:t>“L</w:t>
      </w:r>
      <w:r w:rsidRPr="00C46E53">
        <w:rPr>
          <w:rFonts w:ascii="Times New Roman" w:hAnsi="Times New Roman" w:cs="Times New Roman"/>
          <w:i/>
          <w:sz w:val="22"/>
          <w:szCs w:val="22"/>
        </w:rPr>
        <w:t xml:space="preserve">a Universidad, en términos constructivos está todavía por debajo de lo que debe y puede llegar a tener. Me parece que los metros cuadrados construidos por estudiante </w:t>
      </w:r>
      <w:r w:rsidR="0019016D" w:rsidRPr="00C46E53">
        <w:rPr>
          <w:rFonts w:ascii="Times New Roman" w:hAnsi="Times New Roman" w:cs="Times New Roman"/>
          <w:i/>
          <w:sz w:val="22"/>
          <w:szCs w:val="22"/>
        </w:rPr>
        <w:t>demuestran</w:t>
      </w:r>
      <w:r w:rsidRPr="00C46E53">
        <w:rPr>
          <w:rFonts w:ascii="Times New Roman" w:hAnsi="Times New Roman" w:cs="Times New Roman"/>
          <w:i/>
          <w:sz w:val="22"/>
          <w:szCs w:val="22"/>
        </w:rPr>
        <w:t xml:space="preserve"> que nosotros podríamos crecer más; estamos en 7 m</w:t>
      </w:r>
      <w:r w:rsidRPr="00C46E53">
        <w:rPr>
          <w:rFonts w:ascii="Times New Roman" w:hAnsi="Times New Roman" w:cs="Times New Roman"/>
          <w:i/>
          <w:sz w:val="22"/>
          <w:szCs w:val="22"/>
          <w:vertAlign w:val="superscript"/>
        </w:rPr>
        <w:t>2</w:t>
      </w:r>
      <w:r w:rsidRPr="00C46E53">
        <w:rPr>
          <w:rFonts w:ascii="Times New Roman" w:hAnsi="Times New Roman" w:cs="Times New Roman"/>
          <w:i/>
          <w:sz w:val="22"/>
          <w:szCs w:val="22"/>
        </w:rPr>
        <w:t xml:space="preserve"> construidos para estudiante, aproximadamente, y podríamos llegar, según estándares, a tener 10 m</w:t>
      </w:r>
      <w:r w:rsidRPr="00C46E53">
        <w:rPr>
          <w:rFonts w:ascii="Times New Roman" w:hAnsi="Times New Roman" w:cs="Times New Roman"/>
          <w:i/>
          <w:sz w:val="22"/>
          <w:szCs w:val="22"/>
          <w:vertAlign w:val="superscript"/>
        </w:rPr>
        <w:t>2</w:t>
      </w:r>
      <w:r w:rsidRPr="00C46E53">
        <w:rPr>
          <w:rFonts w:ascii="Times New Roman" w:hAnsi="Times New Roman" w:cs="Times New Roman"/>
          <w:i/>
          <w:sz w:val="22"/>
          <w:szCs w:val="22"/>
        </w:rPr>
        <w:t xml:space="preserve"> por estudiante. Con respecto al tema de aulas y espacios de docencia, teniendo en cuenta la demanda, considero que es suficiente, pero está mal distribuida</w:t>
      </w:r>
      <w:r w:rsidRPr="00C46E53">
        <w:rPr>
          <w:rFonts w:ascii="Times New Roman" w:hAnsi="Times New Roman" w:cs="Times New Roman"/>
          <w:sz w:val="22"/>
          <w:szCs w:val="22"/>
        </w:rPr>
        <w:t>.”. (Funcionario Administrativo)</w:t>
      </w:r>
    </w:p>
    <w:p w:rsidR="00117FAC" w:rsidRPr="00C46E53" w:rsidRDefault="00117FAC" w:rsidP="00117FAC">
      <w:pPr>
        <w:spacing w:after="240"/>
        <w:ind w:left="567" w:right="474"/>
        <w:jc w:val="both"/>
        <w:rPr>
          <w:rFonts w:ascii="Times New Roman" w:hAnsi="Times New Roman" w:cs="Times New Roman"/>
          <w:i/>
          <w:sz w:val="22"/>
          <w:szCs w:val="22"/>
        </w:rPr>
      </w:pPr>
      <w:r w:rsidRPr="00C46E53">
        <w:rPr>
          <w:rFonts w:ascii="Times New Roman" w:hAnsi="Times New Roman" w:cs="Times New Roman"/>
          <w:sz w:val="22"/>
          <w:szCs w:val="22"/>
        </w:rPr>
        <w:t>“</w:t>
      </w:r>
      <w:r w:rsidRPr="00C46E53">
        <w:rPr>
          <w:rFonts w:ascii="Times New Roman" w:hAnsi="Times New Roman" w:cs="Times New Roman"/>
          <w:i/>
          <w:sz w:val="22"/>
          <w:szCs w:val="22"/>
        </w:rPr>
        <w:t xml:space="preserve">El crecimiento físico de la Universidad no es solamente algo desordenado, sino que no ha respondido a lo que realmente debe ser el crecimiento de una Universidad como tal […] se debe tener un plan de ordenamiento físico que responda a las necesidades reales, teniendo en cuenta todas las variables de usabilidad: condiciones para el suministro de energía, comunicación, condiciones de temperatura y humedad, ergonomía, entre otros”.  </w:t>
      </w:r>
      <w:r w:rsidRPr="00C46E53">
        <w:rPr>
          <w:rFonts w:ascii="Times New Roman" w:hAnsi="Times New Roman" w:cs="Times New Roman"/>
          <w:sz w:val="22"/>
          <w:szCs w:val="22"/>
        </w:rPr>
        <w:t>(Funcionario Administrativo</w:t>
      </w:r>
      <w:r w:rsidRPr="00C46E53">
        <w:rPr>
          <w:rFonts w:ascii="Times New Roman" w:hAnsi="Times New Roman" w:cs="Times New Roman"/>
          <w:b/>
          <w:i/>
          <w:sz w:val="22"/>
          <w:szCs w:val="22"/>
        </w:rPr>
        <w:t>)</w:t>
      </w:r>
    </w:p>
    <w:p w:rsidR="00117FAC" w:rsidRPr="00C46E53" w:rsidRDefault="00117FAC" w:rsidP="00117FAC">
      <w:pPr>
        <w:spacing w:after="240"/>
        <w:rPr>
          <w:rFonts w:ascii="Times New Roman" w:hAnsi="Times New Roman" w:cs="Times New Roman"/>
          <w:b/>
          <w:sz w:val="22"/>
          <w:szCs w:val="22"/>
        </w:rPr>
      </w:pPr>
    </w:p>
    <w:p w:rsidR="00117FAC" w:rsidRPr="00C46E53" w:rsidRDefault="00117FAC" w:rsidP="00117FAC">
      <w:pPr>
        <w:spacing w:after="240"/>
        <w:ind w:left="720"/>
        <w:jc w:val="both"/>
        <w:rPr>
          <w:rFonts w:ascii="Times New Roman" w:hAnsi="Times New Roman" w:cs="Times New Roman"/>
          <w:i/>
          <w:sz w:val="22"/>
          <w:szCs w:val="22"/>
        </w:rPr>
      </w:pPr>
      <w:r w:rsidRPr="00C46E53">
        <w:rPr>
          <w:rFonts w:ascii="Times New Roman" w:hAnsi="Times New Roman" w:cs="Times New Roman"/>
          <w:sz w:val="22"/>
          <w:szCs w:val="22"/>
        </w:rPr>
        <w:t xml:space="preserve"> </w:t>
      </w:r>
    </w:p>
    <w:p w:rsidR="00117FAC" w:rsidRPr="00C46E53" w:rsidRDefault="00117FAC" w:rsidP="00117FAC">
      <w:pPr>
        <w:spacing w:after="240"/>
        <w:jc w:val="both"/>
        <w:rPr>
          <w:rFonts w:ascii="Times New Roman" w:hAnsi="Times New Roman" w:cs="Times New Roman"/>
          <w:i/>
          <w:sz w:val="22"/>
          <w:szCs w:val="22"/>
        </w:rPr>
      </w:pPr>
      <w:r w:rsidRPr="00C46E53">
        <w:rPr>
          <w:rFonts w:ascii="Times New Roman" w:hAnsi="Times New Roman" w:cs="Times New Roman"/>
          <w:b/>
          <w:sz w:val="22"/>
          <w:szCs w:val="22"/>
        </w:rPr>
        <w:t xml:space="preserve">Condiciones de acceso y espacios para personas con limitaciones físicas. </w:t>
      </w:r>
      <w:r w:rsidRPr="00C46E53">
        <w:rPr>
          <w:rFonts w:ascii="Times New Roman" w:hAnsi="Times New Roman" w:cs="Times New Roman"/>
          <w:sz w:val="22"/>
          <w:szCs w:val="22"/>
        </w:rPr>
        <w:t>Se han efectuado inversiones importantes al respecto; las adecuaciones que se hicieron sobre los bloques B y C del Edificio Orlando Sierra son evidencia de ello. Los accesos a dichos bloques cuentan con estructuras de rampa que facilitan la movilidad de las personas con algún tipo de discapacidad. De igual forma, se trató de combinar la utilidad y comodidad de dichas estructuras con la estética que le brindan a la edificación desde el punto de vista paisajístico. Las inversiones también han incluido adecuaciones con el mismo fin, en las demás sedes de la Universidad.</w:t>
      </w:r>
    </w:p>
    <w:p w:rsidR="00117FAC" w:rsidRPr="00C46E53" w:rsidRDefault="00117FAC" w:rsidP="00117FAC">
      <w:pPr>
        <w:spacing w:after="240"/>
        <w:jc w:val="both"/>
        <w:rPr>
          <w:rFonts w:ascii="Times New Roman" w:hAnsi="Times New Roman" w:cs="Times New Roman"/>
          <w:sz w:val="22"/>
          <w:szCs w:val="22"/>
        </w:rPr>
      </w:pPr>
    </w:p>
    <w:p w:rsidR="00117FAC" w:rsidRPr="00C46E53" w:rsidRDefault="003A4FCA" w:rsidP="003A4FCA">
      <w:pPr>
        <w:pStyle w:val="Ttulo2"/>
        <w:jc w:val="right"/>
        <w:rPr>
          <w:rFonts w:cs="Times New Roman"/>
        </w:rPr>
      </w:pPr>
      <w:bookmarkStart w:id="266" w:name="_Toc173729578"/>
      <w:bookmarkStart w:id="267" w:name="_Toc173801864"/>
      <w:bookmarkStart w:id="268" w:name="_Toc173802162"/>
      <w:bookmarkStart w:id="269" w:name="_Toc173901592"/>
      <w:bookmarkStart w:id="270" w:name="_Toc173902097"/>
      <w:r w:rsidRPr="00C46E53">
        <w:rPr>
          <w:rFonts w:cs="Times New Roman"/>
        </w:rPr>
        <w:t>3. SÍNTESIS DEL FACTOR</w:t>
      </w:r>
      <w:bookmarkEnd w:id="266"/>
      <w:bookmarkEnd w:id="267"/>
      <w:bookmarkEnd w:id="268"/>
      <w:bookmarkEnd w:id="269"/>
      <w:bookmarkEnd w:id="270"/>
    </w:p>
    <w:p w:rsidR="003A4FCA" w:rsidRPr="00C46E53" w:rsidRDefault="003A4FCA" w:rsidP="003A4FCA">
      <w:pPr>
        <w:spacing w:after="240"/>
        <w:ind w:left="284"/>
        <w:jc w:val="both"/>
        <w:rPr>
          <w:rFonts w:ascii="Times New Roman" w:hAnsi="Times New Roman" w:cs="Times New Roman"/>
          <w:b/>
          <w:color w:val="000000"/>
          <w:sz w:val="22"/>
          <w:szCs w:val="22"/>
        </w:rPr>
      </w:pPr>
    </w:p>
    <w:p w:rsidR="00117FAC" w:rsidRPr="00C46E53" w:rsidRDefault="003A4FCA" w:rsidP="003A4FCA">
      <w:pPr>
        <w:spacing w:after="240"/>
        <w:ind w:left="284"/>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3.1 </w:t>
      </w:r>
      <w:r w:rsidR="00117FAC" w:rsidRPr="00C46E53">
        <w:rPr>
          <w:rFonts w:ascii="Times New Roman" w:hAnsi="Times New Roman" w:cs="Times New Roman"/>
          <w:b/>
          <w:color w:val="000000"/>
          <w:sz w:val="22"/>
          <w:szCs w:val="22"/>
        </w:rPr>
        <w:t>FORTALEZAS</w:t>
      </w:r>
    </w:p>
    <w:p w:rsidR="00117FAC" w:rsidRPr="00C46E53" w:rsidRDefault="00117FAC" w:rsidP="00CE5619">
      <w:pPr>
        <w:numPr>
          <w:ilvl w:val="0"/>
          <w:numId w:val="108"/>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El tamaño y localización del campus permite proyectar un crecimiento de acuerdo a las futuras proyecciones misionales de la Universidad. </w:t>
      </w:r>
    </w:p>
    <w:p w:rsidR="00117FAC" w:rsidRPr="00C46E53" w:rsidRDefault="00117FAC" w:rsidP="00CE5619">
      <w:pPr>
        <w:numPr>
          <w:ilvl w:val="0"/>
          <w:numId w:val="108"/>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El crecimiento  y mejoramiento sistemático de la infraestructura física. </w:t>
      </w:r>
    </w:p>
    <w:p w:rsidR="00117FAC" w:rsidRPr="00C46E53" w:rsidRDefault="00117FAC" w:rsidP="00CE5619">
      <w:pPr>
        <w:numPr>
          <w:ilvl w:val="0"/>
          <w:numId w:val="108"/>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Las bases de ordenamiento físico que ha permitido una inversión más organizada.</w:t>
      </w:r>
    </w:p>
    <w:p w:rsidR="00117FAC" w:rsidRPr="00C46E53" w:rsidRDefault="00117FAC" w:rsidP="00CE5619">
      <w:pPr>
        <w:numPr>
          <w:ilvl w:val="0"/>
          <w:numId w:val="108"/>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El Jardín Botánico, el cual se constituye en un pulmón de ciudad con una localización estratégica que permite pensar en programas y servicios para la Institución  y la comunidad en General.</w:t>
      </w:r>
    </w:p>
    <w:p w:rsidR="00117FAC" w:rsidRPr="00C46E53" w:rsidRDefault="00117FAC" w:rsidP="00CE5619">
      <w:pPr>
        <w:numPr>
          <w:ilvl w:val="0"/>
          <w:numId w:val="108"/>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lastRenderedPageBreak/>
        <w:t>El proceso de organización y modernización del campus central, el cual, a raíz del reforzamiento estructural, ha permitido modernizar laboratorios, aulas de gran capacidad –más de 60 personas–, talleres, auditorios, sala de música.</w:t>
      </w:r>
    </w:p>
    <w:p w:rsidR="00117FAC" w:rsidRPr="00C46E53" w:rsidRDefault="00117FAC" w:rsidP="00CE5619">
      <w:pPr>
        <w:numPr>
          <w:ilvl w:val="0"/>
          <w:numId w:val="108"/>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Mejora en la relación de libros por estudiante y suscripción a bases de datos.</w:t>
      </w:r>
    </w:p>
    <w:p w:rsidR="00117FAC" w:rsidRPr="00C46E53" w:rsidRDefault="00117FAC" w:rsidP="00CE5619">
      <w:pPr>
        <w:numPr>
          <w:ilvl w:val="0"/>
          <w:numId w:val="108"/>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Organización administrativa en la disposición de los espacios físicos y medición de su utilización.</w:t>
      </w:r>
    </w:p>
    <w:p w:rsidR="00117FAC" w:rsidRPr="00C46E53" w:rsidRDefault="00117FAC" w:rsidP="00CE5619">
      <w:pPr>
        <w:numPr>
          <w:ilvl w:val="0"/>
          <w:numId w:val="108"/>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Gestión de proyectos de infraestructura de alto impacto Universitario y de ciudad.</w:t>
      </w:r>
    </w:p>
    <w:p w:rsidR="00117FAC" w:rsidRPr="0019016D" w:rsidRDefault="0019016D" w:rsidP="00CE5619">
      <w:pPr>
        <w:numPr>
          <w:ilvl w:val="0"/>
          <w:numId w:val="108"/>
        </w:numPr>
        <w:spacing w:after="240"/>
        <w:jc w:val="both"/>
        <w:rPr>
          <w:rFonts w:ascii="Times New Roman" w:hAnsi="Times New Roman" w:cs="Times New Roman"/>
          <w:color w:val="000000" w:themeColor="text1"/>
          <w:sz w:val="22"/>
          <w:szCs w:val="22"/>
        </w:rPr>
      </w:pPr>
      <w:r w:rsidRPr="0019016D">
        <w:rPr>
          <w:rFonts w:ascii="Times New Roman" w:hAnsi="Times New Roman" w:cs="Times New Roman"/>
          <w:color w:val="000000" w:themeColor="text1"/>
          <w:sz w:val="22"/>
          <w:szCs w:val="22"/>
        </w:rPr>
        <w:t>El aumento en la conectividad a través de red cableada, pasando de 1.146 puntos a 2.028, el aumento de ancho de banda para navegación y la instalación de redes inalámbricas que garantizan cobertura a las necesidades académicas y administrativas.</w:t>
      </w:r>
    </w:p>
    <w:p w:rsidR="00117FAC" w:rsidRPr="00C46E53" w:rsidRDefault="00117FAC" w:rsidP="00117FAC">
      <w:pPr>
        <w:pStyle w:val="Prrafodelista"/>
        <w:spacing w:after="240"/>
        <w:ind w:left="1004"/>
        <w:jc w:val="both"/>
        <w:rPr>
          <w:rFonts w:ascii="Times New Roman" w:hAnsi="Times New Roman" w:cs="Times New Roman"/>
          <w:b/>
          <w:color w:val="000000"/>
          <w:sz w:val="22"/>
          <w:szCs w:val="22"/>
        </w:rPr>
      </w:pPr>
    </w:p>
    <w:p w:rsidR="00117FAC" w:rsidRPr="00C46E53" w:rsidRDefault="003A4FCA" w:rsidP="003A4FCA">
      <w:pPr>
        <w:spacing w:after="240"/>
        <w:ind w:left="284"/>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 xml:space="preserve">3.2 </w:t>
      </w:r>
      <w:r w:rsidR="00117FAC" w:rsidRPr="00C46E53">
        <w:rPr>
          <w:rFonts w:ascii="Times New Roman" w:hAnsi="Times New Roman" w:cs="Times New Roman"/>
          <w:b/>
          <w:color w:val="000000"/>
          <w:sz w:val="22"/>
          <w:szCs w:val="22"/>
        </w:rPr>
        <w:t>DEBILIDADES</w:t>
      </w:r>
    </w:p>
    <w:p w:rsidR="00117FAC" w:rsidRPr="00C46E53" w:rsidRDefault="00117FAC" w:rsidP="00CE5619">
      <w:pPr>
        <w:numPr>
          <w:ilvl w:val="0"/>
          <w:numId w:val="107"/>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Insuficiencia de espacio en la Biblioteca Central, de acuerdo con los estándares internacionales y alta densidad de ocupación en la Biblioteca </w:t>
      </w:r>
      <w:proofErr w:type="spellStart"/>
      <w:r w:rsidRPr="00C46E53">
        <w:rPr>
          <w:rFonts w:ascii="Times New Roman" w:hAnsi="Times New Roman" w:cs="Times New Roman"/>
          <w:color w:val="000000" w:themeColor="text1"/>
          <w:sz w:val="22"/>
          <w:szCs w:val="22"/>
        </w:rPr>
        <w:t>Palogrande</w:t>
      </w:r>
      <w:proofErr w:type="spellEnd"/>
      <w:r w:rsidRPr="00C46E53">
        <w:rPr>
          <w:rFonts w:ascii="Times New Roman" w:hAnsi="Times New Roman" w:cs="Times New Roman"/>
          <w:color w:val="000000" w:themeColor="text1"/>
          <w:sz w:val="22"/>
          <w:szCs w:val="22"/>
        </w:rPr>
        <w:t>.</w:t>
      </w:r>
    </w:p>
    <w:p w:rsidR="00117FAC" w:rsidRPr="00C46E53" w:rsidRDefault="00117FAC" w:rsidP="00CE5619">
      <w:pPr>
        <w:numPr>
          <w:ilvl w:val="0"/>
          <w:numId w:val="107"/>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Inexistencia de un Plan de Ordenamiento Físico aprobado, por tanto, aún hay decisiones de infraestructura que deben responder a un esquema estratégico debidamente legitimado.</w:t>
      </w:r>
    </w:p>
    <w:p w:rsidR="00117FAC" w:rsidRPr="00C46E53" w:rsidRDefault="00117FAC" w:rsidP="00CE5619">
      <w:pPr>
        <w:numPr>
          <w:ilvl w:val="0"/>
          <w:numId w:val="107"/>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Insuficiente inversión en infraestructura basada en </w:t>
      </w:r>
      <w:proofErr w:type="spellStart"/>
      <w:r w:rsidRPr="00C46E53">
        <w:rPr>
          <w:rFonts w:ascii="Times New Roman" w:hAnsi="Times New Roman" w:cs="Times New Roman"/>
          <w:color w:val="000000" w:themeColor="text1"/>
          <w:sz w:val="22"/>
          <w:szCs w:val="22"/>
        </w:rPr>
        <w:t>TIC´s</w:t>
      </w:r>
      <w:proofErr w:type="spellEnd"/>
      <w:r w:rsidRPr="00C46E53">
        <w:rPr>
          <w:rFonts w:ascii="Times New Roman" w:hAnsi="Times New Roman" w:cs="Times New Roman"/>
          <w:color w:val="000000" w:themeColor="text1"/>
          <w:sz w:val="22"/>
          <w:szCs w:val="22"/>
        </w:rPr>
        <w:t>, así como la no actualización de equipos en algunas salas de sistemas.</w:t>
      </w:r>
    </w:p>
    <w:p w:rsidR="00117FAC" w:rsidRPr="00C46E53" w:rsidRDefault="00117FAC" w:rsidP="00CE5619">
      <w:pPr>
        <w:numPr>
          <w:ilvl w:val="0"/>
          <w:numId w:val="107"/>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Inadecuada dotación en medios audiovisuales y para laboratorios.</w:t>
      </w:r>
    </w:p>
    <w:p w:rsidR="00117FAC" w:rsidRPr="00C46E53" w:rsidRDefault="00117FAC" w:rsidP="00CE5619">
      <w:pPr>
        <w:numPr>
          <w:ilvl w:val="0"/>
          <w:numId w:val="107"/>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Poco conocimiento y utilización de las bases bibliográficas de datos.   </w:t>
      </w:r>
    </w:p>
    <w:p w:rsidR="00117FAC" w:rsidRPr="00C46E53" w:rsidRDefault="00117FAC" w:rsidP="00CE5619">
      <w:pPr>
        <w:numPr>
          <w:ilvl w:val="0"/>
          <w:numId w:val="107"/>
        </w:num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Parcial cumplimiento del campus virtual con los lineamientos del MEN, lo que ha impedido que el proyecto de virtualidad no tenga la continuidad requerida, pese al aumento en aulas virtuales y en docentes y estudiantes que utilizan el Campus Virtual. Adicionalmente, aún no se dispone de una clara estrategia de virtualidad en términos de cobertura y equipamiento</w:t>
      </w:r>
    </w:p>
    <w:p w:rsidR="00117FAC" w:rsidRPr="00C46E53" w:rsidRDefault="00117FAC" w:rsidP="00117FAC">
      <w:pPr>
        <w:spacing w:after="240"/>
        <w:rPr>
          <w:rFonts w:ascii="Times New Roman" w:hAnsi="Times New Roman" w:cs="Times New Roman"/>
          <w:b/>
          <w:color w:val="000000"/>
          <w:sz w:val="22"/>
          <w:szCs w:val="22"/>
        </w:rPr>
      </w:pPr>
    </w:p>
    <w:p w:rsidR="00117FAC" w:rsidRPr="00C46E53" w:rsidRDefault="00117FAC" w:rsidP="008E537F">
      <w:pPr>
        <w:pStyle w:val="Ttulo2"/>
        <w:jc w:val="right"/>
        <w:rPr>
          <w:rFonts w:cs="Times New Roman"/>
        </w:rPr>
      </w:pPr>
      <w:bookmarkStart w:id="271" w:name="_Toc173729579"/>
      <w:bookmarkStart w:id="272" w:name="_Toc173801865"/>
      <w:bookmarkStart w:id="273" w:name="_Toc173802163"/>
      <w:bookmarkStart w:id="274" w:name="_Toc173901593"/>
      <w:bookmarkStart w:id="275" w:name="_Toc173902098"/>
      <w:r w:rsidRPr="00C46E53">
        <w:rPr>
          <w:rFonts w:cs="Times New Roman"/>
        </w:rPr>
        <w:t>4. JUICIO CRÍTICO</w:t>
      </w:r>
      <w:bookmarkEnd w:id="271"/>
      <w:bookmarkEnd w:id="272"/>
      <w:bookmarkEnd w:id="273"/>
      <w:bookmarkEnd w:id="274"/>
      <w:bookmarkEnd w:id="275"/>
    </w:p>
    <w:p w:rsidR="008E537F" w:rsidRPr="00C46E53" w:rsidRDefault="008E537F" w:rsidP="00117FAC">
      <w:pPr>
        <w:spacing w:after="240"/>
        <w:jc w:val="both"/>
        <w:rPr>
          <w:rFonts w:ascii="Times New Roman" w:hAnsi="Times New Roman" w:cs="Times New Roman"/>
          <w:sz w:val="22"/>
          <w:szCs w:val="22"/>
        </w:rPr>
      </w:pPr>
    </w:p>
    <w:p w:rsidR="00117FAC" w:rsidRPr="00C46E53" w:rsidRDefault="00117FAC" w:rsidP="00117FAC">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Con respecto a los recursos académicos como bibliográficos, tecnológicos y los demás inherentes a la función principal de la Universidad de Caldas, podemos concluir que durante estos 4 años (2006-2010) hemos mejorado notablemente, lo cual se puede evidenciar en el incremento del material bibliográfico, mejoramiento de la capacidad de las redes de voz y datos e incremento en la capacidad instalada para aulas, es fundamental  continuar trabajando para mejorar la oferta de laboratorios tanto de investigación como de docencia, aspecto que ya ha sido identificado e incluido dentro de las </w:t>
      </w:r>
      <w:r w:rsidRPr="00C46E53">
        <w:rPr>
          <w:rFonts w:ascii="Times New Roman" w:hAnsi="Times New Roman" w:cs="Times New Roman"/>
          <w:sz w:val="22"/>
          <w:szCs w:val="22"/>
        </w:rPr>
        <w:lastRenderedPageBreak/>
        <w:t>prioridades para la gestión de la infraestructura física. De la misma manera, el uso de las bases de datos y el desarrollo del campus virtual son asuntos en los cuales se requiere especial atención.</w:t>
      </w:r>
    </w:p>
    <w:p w:rsidR="00117FAC" w:rsidRDefault="00117FAC" w:rsidP="00117FAC">
      <w:pPr>
        <w:spacing w:after="240"/>
        <w:rPr>
          <w:rFonts w:ascii="Times New Roman" w:hAnsi="Times New Roman" w:cs="Times New Roman"/>
          <w:b/>
          <w:color w:val="000000"/>
          <w:sz w:val="22"/>
          <w:szCs w:val="22"/>
        </w:rPr>
      </w:pPr>
    </w:p>
    <w:p w:rsidR="00684363" w:rsidRDefault="00684363" w:rsidP="00117FAC">
      <w:pPr>
        <w:spacing w:after="240"/>
        <w:rPr>
          <w:rFonts w:ascii="Times New Roman" w:hAnsi="Times New Roman" w:cs="Times New Roman"/>
          <w:b/>
          <w:color w:val="000000"/>
          <w:sz w:val="22"/>
          <w:szCs w:val="22"/>
        </w:rPr>
      </w:pPr>
    </w:p>
    <w:p w:rsidR="00684363" w:rsidRPr="00C46E53" w:rsidRDefault="00684363" w:rsidP="00117FAC">
      <w:pPr>
        <w:spacing w:after="240"/>
        <w:rPr>
          <w:rFonts w:ascii="Times New Roman" w:hAnsi="Times New Roman" w:cs="Times New Roman"/>
          <w:b/>
          <w:color w:val="000000"/>
          <w:sz w:val="22"/>
          <w:szCs w:val="22"/>
        </w:rPr>
      </w:pPr>
    </w:p>
    <w:p w:rsidR="00117FAC" w:rsidRPr="00C46E53" w:rsidRDefault="008E537F" w:rsidP="008E537F">
      <w:pPr>
        <w:pStyle w:val="Ttulo2"/>
        <w:jc w:val="right"/>
        <w:rPr>
          <w:rFonts w:cs="Times New Roman"/>
        </w:rPr>
      </w:pPr>
      <w:bookmarkStart w:id="276" w:name="_Toc173729580"/>
      <w:bookmarkStart w:id="277" w:name="_Toc173801866"/>
      <w:bookmarkStart w:id="278" w:name="_Toc173802164"/>
      <w:bookmarkStart w:id="279" w:name="_Toc173901594"/>
      <w:bookmarkStart w:id="280" w:name="_Toc173902099"/>
      <w:r w:rsidRPr="00C46E53">
        <w:rPr>
          <w:rFonts w:cs="Times New Roman"/>
        </w:rPr>
        <w:t xml:space="preserve">5. </w:t>
      </w:r>
      <w:r w:rsidR="00117FAC" w:rsidRPr="00C46E53">
        <w:rPr>
          <w:rFonts w:cs="Times New Roman"/>
        </w:rPr>
        <w:t>CALIFICACIÓN DEL FACTOR</w:t>
      </w:r>
      <w:bookmarkEnd w:id="276"/>
      <w:bookmarkEnd w:id="277"/>
      <w:bookmarkEnd w:id="278"/>
      <w:bookmarkEnd w:id="279"/>
      <w:bookmarkEnd w:id="280"/>
    </w:p>
    <w:p w:rsidR="008E537F" w:rsidRPr="00C46E53" w:rsidRDefault="008E537F" w:rsidP="008E537F">
      <w:pPr>
        <w:pStyle w:val="Prrafodelista"/>
        <w:spacing w:after="240"/>
        <w:ind w:left="360"/>
        <w:jc w:val="center"/>
        <w:rPr>
          <w:rFonts w:ascii="Times New Roman" w:hAnsi="Times New Roman" w:cs="Times New Roman"/>
          <w:b/>
          <w:color w:val="000000"/>
          <w:sz w:val="22"/>
          <w:szCs w:val="22"/>
        </w:rPr>
      </w:pPr>
    </w:p>
    <w:tbl>
      <w:tblPr>
        <w:tblW w:w="5000" w:type="pct"/>
        <w:tblBorders>
          <w:top w:val="single" w:sz="8" w:space="0" w:color="4F81BD"/>
          <w:left w:val="single" w:sz="8" w:space="0" w:color="4F81BD"/>
          <w:bottom w:val="single" w:sz="8" w:space="0" w:color="4F81BD"/>
          <w:right w:val="single" w:sz="8" w:space="0" w:color="4F81BD"/>
        </w:tblBorders>
        <w:tblLook w:val="00E0"/>
      </w:tblPr>
      <w:tblGrid>
        <w:gridCol w:w="2341"/>
        <w:gridCol w:w="1623"/>
        <w:gridCol w:w="1920"/>
        <w:gridCol w:w="1920"/>
        <w:gridCol w:w="1533"/>
      </w:tblGrid>
      <w:tr w:rsidR="00117FAC" w:rsidRPr="00C46E53" w:rsidTr="003A4FCA">
        <w:trPr>
          <w:trHeight w:val="830"/>
        </w:trPr>
        <w:tc>
          <w:tcPr>
            <w:tcW w:w="1254" w:type="pct"/>
            <w:shd w:val="clear" w:color="auto" w:fill="4F81BD"/>
            <w:vAlign w:val="center"/>
          </w:tcPr>
          <w:p w:rsidR="00117FAC" w:rsidRPr="00C46E53" w:rsidRDefault="00117FAC" w:rsidP="003A4FCA">
            <w:pPr>
              <w:pStyle w:val="Default"/>
              <w:tabs>
                <w:tab w:val="center" w:pos="4252"/>
                <w:tab w:val="right" w:pos="8504"/>
              </w:tabs>
              <w:jc w:val="center"/>
              <w:rPr>
                <w:b/>
                <w:bCs/>
                <w:smallCaps/>
                <w:color w:val="FFFFFF"/>
                <w:sz w:val="20"/>
                <w:szCs w:val="20"/>
              </w:rPr>
            </w:pPr>
          </w:p>
        </w:tc>
        <w:tc>
          <w:tcPr>
            <w:tcW w:w="869" w:type="pct"/>
            <w:tcBorders>
              <w:top w:val="single" w:sz="8" w:space="0" w:color="4F81BD"/>
              <w:left w:val="single" w:sz="8" w:space="0" w:color="4F81BD"/>
              <w:right w:val="single" w:sz="8" w:space="0" w:color="4F81BD"/>
            </w:tcBorders>
            <w:shd w:val="clear" w:color="auto" w:fill="4F81BD"/>
            <w:vAlign w:val="center"/>
          </w:tcPr>
          <w:p w:rsidR="00117FAC" w:rsidRPr="00C46E53" w:rsidRDefault="00117FAC" w:rsidP="003A4FCA">
            <w:pPr>
              <w:pStyle w:val="Default"/>
              <w:tabs>
                <w:tab w:val="center" w:pos="4252"/>
                <w:tab w:val="right" w:pos="8504"/>
              </w:tabs>
              <w:jc w:val="center"/>
              <w:rPr>
                <w:b/>
                <w:bCs/>
                <w:smallCaps/>
                <w:color w:val="FFFFFF"/>
                <w:sz w:val="20"/>
                <w:szCs w:val="20"/>
              </w:rPr>
            </w:pPr>
            <w:r w:rsidRPr="00C46E53">
              <w:rPr>
                <w:b/>
                <w:bCs/>
                <w:smallCaps/>
                <w:color w:val="FFFFFF"/>
                <w:sz w:val="20"/>
                <w:szCs w:val="20"/>
              </w:rPr>
              <w:t>PONDERADO</w:t>
            </w:r>
          </w:p>
          <w:p w:rsidR="00117FAC" w:rsidRPr="00C46E53" w:rsidRDefault="00117FAC" w:rsidP="003A4FCA">
            <w:pPr>
              <w:pStyle w:val="Default"/>
              <w:tabs>
                <w:tab w:val="center" w:pos="4252"/>
                <w:tab w:val="right" w:pos="8504"/>
              </w:tabs>
              <w:jc w:val="center"/>
              <w:rPr>
                <w:b/>
                <w:bCs/>
                <w:smallCaps/>
                <w:color w:val="FFFFFF"/>
                <w:sz w:val="20"/>
                <w:szCs w:val="20"/>
              </w:rPr>
            </w:pPr>
            <w:r w:rsidRPr="00C46E53">
              <w:rPr>
                <w:b/>
                <w:bCs/>
                <w:smallCaps/>
                <w:color w:val="FFFFFF"/>
                <w:sz w:val="20"/>
                <w:szCs w:val="20"/>
              </w:rPr>
              <w:t>2010</w:t>
            </w:r>
          </w:p>
        </w:tc>
        <w:tc>
          <w:tcPr>
            <w:tcW w:w="1028" w:type="pct"/>
            <w:shd w:val="clear" w:color="auto" w:fill="4F81BD"/>
            <w:vAlign w:val="center"/>
          </w:tcPr>
          <w:p w:rsidR="00117FAC" w:rsidRPr="00C46E53" w:rsidRDefault="00117FAC" w:rsidP="003A4FCA">
            <w:pPr>
              <w:pStyle w:val="Default"/>
              <w:tabs>
                <w:tab w:val="center" w:pos="4252"/>
                <w:tab w:val="right" w:pos="8504"/>
              </w:tabs>
              <w:jc w:val="center"/>
              <w:rPr>
                <w:b/>
                <w:bCs/>
                <w:smallCaps/>
                <w:color w:val="FFFFFF"/>
                <w:sz w:val="20"/>
                <w:szCs w:val="20"/>
              </w:rPr>
            </w:pPr>
            <w:r w:rsidRPr="00C46E53">
              <w:rPr>
                <w:b/>
                <w:bCs/>
                <w:smallCaps/>
                <w:color w:val="FFFFFF"/>
                <w:sz w:val="20"/>
                <w:szCs w:val="20"/>
              </w:rPr>
              <w:t>PORCENTAJE DE CUMPLIMIENTO 2006</w:t>
            </w:r>
          </w:p>
        </w:tc>
        <w:tc>
          <w:tcPr>
            <w:tcW w:w="1028" w:type="pct"/>
            <w:tcBorders>
              <w:top w:val="single" w:sz="8" w:space="0" w:color="4F81BD"/>
              <w:left w:val="single" w:sz="8" w:space="0" w:color="4F81BD"/>
              <w:right w:val="single" w:sz="8" w:space="0" w:color="4F81BD"/>
            </w:tcBorders>
            <w:shd w:val="clear" w:color="auto" w:fill="4F81BD"/>
            <w:vAlign w:val="center"/>
          </w:tcPr>
          <w:p w:rsidR="00117FAC" w:rsidRPr="00C46E53" w:rsidRDefault="00117FAC" w:rsidP="003A4FCA">
            <w:pPr>
              <w:pStyle w:val="Default"/>
              <w:tabs>
                <w:tab w:val="center" w:pos="4252"/>
                <w:tab w:val="right" w:pos="8504"/>
              </w:tabs>
              <w:jc w:val="center"/>
              <w:rPr>
                <w:b/>
                <w:bCs/>
                <w:smallCaps/>
                <w:color w:val="FFFFFF"/>
                <w:sz w:val="20"/>
                <w:szCs w:val="20"/>
              </w:rPr>
            </w:pPr>
            <w:r w:rsidRPr="00C46E53">
              <w:rPr>
                <w:b/>
                <w:bCs/>
                <w:smallCaps/>
                <w:color w:val="FFFFFF"/>
                <w:sz w:val="20"/>
                <w:szCs w:val="20"/>
              </w:rPr>
              <w:t>PORCENTAJE DE CUMPLIMIENTO 2011</w:t>
            </w:r>
          </w:p>
        </w:tc>
        <w:tc>
          <w:tcPr>
            <w:tcW w:w="821" w:type="pct"/>
            <w:shd w:val="clear" w:color="auto" w:fill="4F81BD"/>
            <w:vAlign w:val="center"/>
          </w:tcPr>
          <w:p w:rsidR="00117FAC" w:rsidRPr="00C46E53" w:rsidRDefault="00117FAC" w:rsidP="003A4FCA">
            <w:pPr>
              <w:pStyle w:val="Default"/>
              <w:tabs>
                <w:tab w:val="center" w:pos="4252"/>
                <w:tab w:val="right" w:pos="8504"/>
              </w:tabs>
              <w:jc w:val="center"/>
              <w:rPr>
                <w:b/>
                <w:bCs/>
                <w:smallCaps/>
                <w:color w:val="FFFFFF"/>
                <w:sz w:val="20"/>
                <w:szCs w:val="20"/>
              </w:rPr>
            </w:pPr>
            <w:r w:rsidRPr="00C46E53">
              <w:rPr>
                <w:b/>
                <w:bCs/>
                <w:smallCaps/>
                <w:color w:val="FFFFFF"/>
                <w:sz w:val="20"/>
                <w:szCs w:val="20"/>
              </w:rPr>
              <w:t>DIFERENCIA</w:t>
            </w:r>
          </w:p>
        </w:tc>
      </w:tr>
      <w:tr w:rsidR="00117FAC" w:rsidRPr="00C46E53" w:rsidTr="003A4FCA">
        <w:trPr>
          <w:trHeight w:val="260"/>
        </w:trPr>
        <w:tc>
          <w:tcPr>
            <w:tcW w:w="1254" w:type="pct"/>
            <w:tcBorders>
              <w:top w:val="single" w:sz="8" w:space="0" w:color="4F81BD"/>
              <w:left w:val="single" w:sz="8" w:space="0" w:color="4F81BD"/>
              <w:bottom w:val="single" w:sz="8" w:space="0" w:color="4F81BD"/>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spacing w:after="0"/>
              <w:jc w:val="both"/>
              <w:rPr>
                <w:rFonts w:ascii="Times New Roman" w:hAnsi="Times New Roman" w:cs="Times New Roman"/>
                <w:b/>
                <w:bCs/>
                <w:kern w:val="1"/>
                <w:sz w:val="20"/>
                <w:szCs w:val="20"/>
              </w:rPr>
            </w:pPr>
            <w:r w:rsidRPr="00C46E53">
              <w:rPr>
                <w:rFonts w:ascii="Times New Roman" w:hAnsi="Times New Roman" w:cs="Times New Roman"/>
                <w:b/>
                <w:bCs/>
                <w:color w:val="392406"/>
                <w:sz w:val="20"/>
                <w:szCs w:val="20"/>
              </w:rPr>
              <w:t>29. Recursos de apoyo académico</w:t>
            </w:r>
          </w:p>
        </w:tc>
        <w:tc>
          <w:tcPr>
            <w:tcW w:w="869" w:type="pct"/>
            <w:tcBorders>
              <w:top w:val="single" w:sz="8" w:space="0" w:color="4F81BD"/>
              <w:left w:val="single" w:sz="8" w:space="0" w:color="4F81BD"/>
              <w:bottom w:val="single" w:sz="8" w:space="0" w:color="4F81BD"/>
              <w:right w:val="single" w:sz="8" w:space="0" w:color="4F81BD"/>
            </w:tcBorders>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spacing w:after="0"/>
              <w:jc w:val="center"/>
              <w:rPr>
                <w:rFonts w:ascii="Times New Roman" w:hAnsi="Times New Roman" w:cs="Times New Roman"/>
                <w:kern w:val="1"/>
                <w:sz w:val="20"/>
                <w:szCs w:val="20"/>
              </w:rPr>
            </w:pPr>
            <w:r w:rsidRPr="00C46E53">
              <w:rPr>
                <w:rFonts w:ascii="Times New Roman" w:hAnsi="Times New Roman" w:cs="Times New Roman"/>
                <w:color w:val="392406"/>
                <w:sz w:val="20"/>
                <w:szCs w:val="20"/>
              </w:rPr>
              <w:t>45</w:t>
            </w:r>
          </w:p>
        </w:tc>
        <w:tc>
          <w:tcPr>
            <w:tcW w:w="1028" w:type="pct"/>
            <w:tcBorders>
              <w:top w:val="single" w:sz="8" w:space="0" w:color="4F81BD"/>
              <w:bottom w:val="single" w:sz="8" w:space="0" w:color="4F81BD"/>
            </w:tcBorders>
            <w:vAlign w:val="center"/>
          </w:tcPr>
          <w:p w:rsidR="00117FAC" w:rsidRPr="00C46E53" w:rsidRDefault="00117FAC" w:rsidP="003A4FCA">
            <w:pPr>
              <w:pStyle w:val="Default"/>
              <w:tabs>
                <w:tab w:val="center" w:pos="4252"/>
                <w:tab w:val="right" w:pos="8504"/>
              </w:tabs>
              <w:jc w:val="center"/>
              <w:rPr>
                <w:smallCaps/>
                <w:sz w:val="20"/>
                <w:szCs w:val="20"/>
              </w:rPr>
            </w:pPr>
            <w:r w:rsidRPr="00C46E53">
              <w:rPr>
                <w:smallCaps/>
                <w:sz w:val="20"/>
                <w:szCs w:val="20"/>
              </w:rPr>
              <w:t>70</w:t>
            </w:r>
          </w:p>
        </w:tc>
        <w:tc>
          <w:tcPr>
            <w:tcW w:w="1028" w:type="pct"/>
            <w:tcBorders>
              <w:top w:val="single" w:sz="8" w:space="0" w:color="4F81BD"/>
              <w:left w:val="single" w:sz="8" w:space="0" w:color="4F81BD"/>
              <w:bottom w:val="single" w:sz="8" w:space="0" w:color="4F81BD"/>
              <w:right w:val="single" w:sz="8" w:space="0" w:color="4F81BD"/>
            </w:tcBorders>
            <w:vAlign w:val="center"/>
          </w:tcPr>
          <w:p w:rsidR="00117FAC" w:rsidRPr="00C46E53" w:rsidRDefault="00117FAC" w:rsidP="003A4FCA">
            <w:pPr>
              <w:pStyle w:val="Default"/>
              <w:tabs>
                <w:tab w:val="center" w:pos="4252"/>
                <w:tab w:val="right" w:pos="8504"/>
              </w:tabs>
              <w:jc w:val="center"/>
              <w:rPr>
                <w:smallCaps/>
                <w:sz w:val="20"/>
                <w:szCs w:val="20"/>
              </w:rPr>
            </w:pPr>
            <w:r w:rsidRPr="00C46E53">
              <w:rPr>
                <w:smallCaps/>
                <w:sz w:val="20"/>
                <w:szCs w:val="20"/>
              </w:rPr>
              <w:t>80</w:t>
            </w:r>
          </w:p>
        </w:tc>
        <w:tc>
          <w:tcPr>
            <w:tcW w:w="821" w:type="pct"/>
            <w:tcBorders>
              <w:top w:val="single" w:sz="8" w:space="0" w:color="4F81BD"/>
              <w:bottom w:val="single" w:sz="8" w:space="0" w:color="4F81BD"/>
              <w:right w:val="single" w:sz="8" w:space="0" w:color="4F81BD"/>
            </w:tcBorders>
            <w:vAlign w:val="center"/>
          </w:tcPr>
          <w:p w:rsidR="00117FAC" w:rsidRPr="00C46E53" w:rsidRDefault="00117FAC" w:rsidP="003A4FCA">
            <w:pPr>
              <w:pStyle w:val="Default"/>
              <w:tabs>
                <w:tab w:val="center" w:pos="4252"/>
                <w:tab w:val="right" w:pos="8504"/>
              </w:tabs>
              <w:jc w:val="center"/>
              <w:rPr>
                <w:smallCaps/>
                <w:sz w:val="20"/>
                <w:szCs w:val="20"/>
              </w:rPr>
            </w:pPr>
            <w:r w:rsidRPr="00C46E53">
              <w:rPr>
                <w:smallCaps/>
                <w:sz w:val="20"/>
                <w:szCs w:val="20"/>
              </w:rPr>
              <w:t>+10</w:t>
            </w:r>
          </w:p>
        </w:tc>
      </w:tr>
      <w:tr w:rsidR="00117FAC" w:rsidRPr="00C46E53" w:rsidTr="003A4FCA">
        <w:trPr>
          <w:trHeight w:val="210"/>
        </w:trPr>
        <w:tc>
          <w:tcPr>
            <w:tcW w:w="1254" w:type="pct"/>
            <w:tcBorders>
              <w:bottom w:val="single" w:sz="4" w:space="0" w:color="365F91" w:themeColor="accent1" w:themeShade="BF"/>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spacing w:after="0"/>
              <w:jc w:val="both"/>
              <w:rPr>
                <w:rFonts w:ascii="Times New Roman" w:hAnsi="Times New Roman" w:cs="Times New Roman"/>
                <w:b/>
                <w:bCs/>
                <w:kern w:val="1"/>
                <w:sz w:val="20"/>
                <w:szCs w:val="20"/>
              </w:rPr>
            </w:pPr>
            <w:r w:rsidRPr="00C46E53">
              <w:rPr>
                <w:rFonts w:ascii="Times New Roman" w:hAnsi="Times New Roman" w:cs="Times New Roman"/>
                <w:b/>
                <w:bCs/>
                <w:color w:val="392406"/>
                <w:sz w:val="20"/>
                <w:szCs w:val="20"/>
              </w:rPr>
              <w:t xml:space="preserve">30. Recursos físicos </w:t>
            </w:r>
          </w:p>
        </w:tc>
        <w:tc>
          <w:tcPr>
            <w:tcW w:w="869" w:type="pct"/>
            <w:tcBorders>
              <w:left w:val="single" w:sz="8" w:space="0" w:color="4F81BD"/>
              <w:bottom w:val="single" w:sz="4" w:space="0" w:color="365F91" w:themeColor="accent1" w:themeShade="BF"/>
              <w:right w:val="single" w:sz="8" w:space="0" w:color="4F81BD"/>
            </w:tcBorders>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spacing w:after="0"/>
              <w:jc w:val="center"/>
              <w:rPr>
                <w:rFonts w:ascii="Times New Roman" w:hAnsi="Times New Roman" w:cs="Times New Roman"/>
                <w:kern w:val="1"/>
                <w:sz w:val="20"/>
                <w:szCs w:val="20"/>
              </w:rPr>
            </w:pPr>
            <w:r w:rsidRPr="00C46E53">
              <w:rPr>
                <w:rFonts w:ascii="Times New Roman" w:hAnsi="Times New Roman" w:cs="Times New Roman"/>
                <w:color w:val="392406"/>
                <w:sz w:val="20"/>
                <w:szCs w:val="20"/>
              </w:rPr>
              <w:t>55</w:t>
            </w:r>
          </w:p>
        </w:tc>
        <w:tc>
          <w:tcPr>
            <w:tcW w:w="1028" w:type="pct"/>
            <w:tcBorders>
              <w:bottom w:val="single" w:sz="4" w:space="0" w:color="365F91" w:themeColor="accent1" w:themeShade="BF"/>
            </w:tcBorders>
            <w:vAlign w:val="center"/>
          </w:tcPr>
          <w:p w:rsidR="00117FAC" w:rsidRPr="00C46E53" w:rsidRDefault="00117FAC" w:rsidP="003A4FCA">
            <w:pPr>
              <w:pStyle w:val="Default"/>
              <w:tabs>
                <w:tab w:val="center" w:pos="4252"/>
                <w:tab w:val="right" w:pos="8504"/>
              </w:tabs>
              <w:jc w:val="center"/>
              <w:rPr>
                <w:sz w:val="20"/>
                <w:szCs w:val="20"/>
              </w:rPr>
            </w:pPr>
            <w:r w:rsidRPr="00C46E53">
              <w:rPr>
                <w:sz w:val="20"/>
                <w:szCs w:val="20"/>
              </w:rPr>
              <w:t>80</w:t>
            </w:r>
          </w:p>
        </w:tc>
        <w:tc>
          <w:tcPr>
            <w:tcW w:w="1028" w:type="pct"/>
            <w:tcBorders>
              <w:left w:val="single" w:sz="8" w:space="0" w:color="4F81BD"/>
              <w:bottom w:val="single" w:sz="4" w:space="0" w:color="365F91" w:themeColor="accent1" w:themeShade="BF"/>
              <w:right w:val="single" w:sz="8" w:space="0" w:color="4F81BD"/>
            </w:tcBorders>
            <w:vAlign w:val="center"/>
          </w:tcPr>
          <w:p w:rsidR="00117FAC" w:rsidRPr="00C46E53" w:rsidRDefault="00117FAC" w:rsidP="003A4FCA">
            <w:pPr>
              <w:pStyle w:val="Default"/>
              <w:tabs>
                <w:tab w:val="center" w:pos="4252"/>
                <w:tab w:val="right" w:pos="8504"/>
              </w:tabs>
              <w:jc w:val="center"/>
              <w:rPr>
                <w:sz w:val="20"/>
                <w:szCs w:val="20"/>
              </w:rPr>
            </w:pPr>
            <w:r w:rsidRPr="00C46E53">
              <w:rPr>
                <w:sz w:val="20"/>
                <w:szCs w:val="20"/>
              </w:rPr>
              <w:t>90</w:t>
            </w:r>
          </w:p>
        </w:tc>
        <w:tc>
          <w:tcPr>
            <w:tcW w:w="821" w:type="pct"/>
            <w:tcBorders>
              <w:bottom w:val="single" w:sz="4" w:space="0" w:color="365F91" w:themeColor="accent1" w:themeShade="BF"/>
            </w:tcBorders>
            <w:vAlign w:val="center"/>
          </w:tcPr>
          <w:p w:rsidR="00117FAC" w:rsidRPr="00C46E53" w:rsidRDefault="00117FAC" w:rsidP="003A4FCA">
            <w:pPr>
              <w:pStyle w:val="Default"/>
              <w:tabs>
                <w:tab w:val="center" w:pos="4252"/>
                <w:tab w:val="right" w:pos="8504"/>
              </w:tabs>
              <w:jc w:val="center"/>
              <w:rPr>
                <w:sz w:val="20"/>
                <w:szCs w:val="20"/>
              </w:rPr>
            </w:pPr>
            <w:r w:rsidRPr="00C46E53">
              <w:rPr>
                <w:sz w:val="20"/>
                <w:szCs w:val="20"/>
              </w:rPr>
              <w:t>+10</w:t>
            </w:r>
          </w:p>
        </w:tc>
      </w:tr>
      <w:tr w:rsidR="00117FAC" w:rsidRPr="00C46E53" w:rsidTr="003A4FCA">
        <w:trPr>
          <w:trHeight w:val="210"/>
        </w:trPr>
        <w:tc>
          <w:tcPr>
            <w:tcW w:w="125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17FAC" w:rsidRPr="00C46E53" w:rsidRDefault="00117FAC" w:rsidP="003A4FC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spacing w:after="0"/>
              <w:jc w:val="both"/>
              <w:rPr>
                <w:rFonts w:ascii="Times New Roman" w:hAnsi="Times New Roman" w:cs="Times New Roman"/>
                <w:b/>
                <w:bCs/>
                <w:color w:val="392406"/>
                <w:sz w:val="20"/>
                <w:szCs w:val="20"/>
              </w:rPr>
            </w:pPr>
            <w:r w:rsidRPr="00C46E53">
              <w:rPr>
                <w:rFonts w:ascii="Times New Roman" w:hAnsi="Times New Roman" w:cs="Times New Roman"/>
                <w:b/>
                <w:bCs/>
                <w:color w:val="392406"/>
                <w:sz w:val="20"/>
                <w:szCs w:val="20"/>
              </w:rPr>
              <w:t>TOTAL FACTOR</w:t>
            </w:r>
          </w:p>
        </w:tc>
        <w:tc>
          <w:tcPr>
            <w:tcW w:w="86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117FAC" w:rsidRPr="00C46E53" w:rsidRDefault="00117FAC" w:rsidP="003A4FCA">
            <w:pPr>
              <w:widowControl w:val="0"/>
              <w:tabs>
                <w:tab w:val="left" w:pos="560"/>
                <w:tab w:val="left" w:pos="1120"/>
                <w:tab w:val="left" w:pos="1680"/>
                <w:tab w:val="left" w:pos="2240"/>
                <w:tab w:val="left" w:pos="2800"/>
                <w:tab w:val="left" w:pos="3360"/>
                <w:tab w:val="left" w:pos="3920"/>
                <w:tab w:val="center" w:pos="4252"/>
                <w:tab w:val="left" w:pos="4480"/>
                <w:tab w:val="left" w:pos="5040"/>
                <w:tab w:val="left" w:pos="5600"/>
                <w:tab w:val="left" w:pos="6160"/>
                <w:tab w:val="left" w:pos="6720"/>
                <w:tab w:val="right" w:pos="8504"/>
              </w:tabs>
              <w:autoSpaceDE w:val="0"/>
              <w:autoSpaceDN w:val="0"/>
              <w:adjustRightInd w:val="0"/>
              <w:spacing w:after="0"/>
              <w:jc w:val="center"/>
              <w:rPr>
                <w:rFonts w:ascii="Times New Roman" w:hAnsi="Times New Roman" w:cs="Times New Roman"/>
                <w:color w:val="392406"/>
                <w:sz w:val="20"/>
                <w:szCs w:val="20"/>
              </w:rPr>
            </w:pPr>
            <w:r w:rsidRPr="00C46E53">
              <w:rPr>
                <w:rFonts w:ascii="Times New Roman" w:hAnsi="Times New Roman" w:cs="Times New Roman"/>
                <w:smallCaps/>
                <w:sz w:val="20"/>
                <w:szCs w:val="20"/>
              </w:rPr>
              <w:t>7</w:t>
            </w:r>
          </w:p>
        </w:tc>
        <w:tc>
          <w:tcPr>
            <w:tcW w:w="1028"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117FAC" w:rsidRPr="00C46E53" w:rsidRDefault="00117FAC" w:rsidP="003A4FCA">
            <w:pPr>
              <w:pStyle w:val="Default"/>
              <w:tabs>
                <w:tab w:val="center" w:pos="4252"/>
                <w:tab w:val="right" w:pos="8504"/>
              </w:tabs>
              <w:jc w:val="center"/>
              <w:rPr>
                <w:sz w:val="20"/>
                <w:szCs w:val="20"/>
              </w:rPr>
            </w:pPr>
            <w:r w:rsidRPr="00C46E53">
              <w:rPr>
                <w:smallCaps/>
                <w:sz w:val="20"/>
                <w:szCs w:val="20"/>
              </w:rPr>
              <w:t>76</w:t>
            </w:r>
          </w:p>
        </w:tc>
        <w:tc>
          <w:tcPr>
            <w:tcW w:w="1028"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117FAC" w:rsidRPr="00C46E53" w:rsidRDefault="00117FAC" w:rsidP="003A4FCA">
            <w:pPr>
              <w:pStyle w:val="Default"/>
              <w:tabs>
                <w:tab w:val="center" w:pos="4252"/>
                <w:tab w:val="right" w:pos="8504"/>
              </w:tabs>
              <w:jc w:val="center"/>
              <w:rPr>
                <w:sz w:val="20"/>
                <w:szCs w:val="20"/>
              </w:rPr>
            </w:pPr>
            <w:r w:rsidRPr="00C46E53">
              <w:rPr>
                <w:sz w:val="20"/>
                <w:szCs w:val="20"/>
              </w:rPr>
              <w:t>84</w:t>
            </w:r>
          </w:p>
        </w:tc>
        <w:tc>
          <w:tcPr>
            <w:tcW w:w="82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117FAC" w:rsidRPr="00C46E53" w:rsidRDefault="00117FAC" w:rsidP="003A4FCA">
            <w:pPr>
              <w:pStyle w:val="Default"/>
              <w:tabs>
                <w:tab w:val="center" w:pos="4252"/>
                <w:tab w:val="right" w:pos="8504"/>
              </w:tabs>
              <w:jc w:val="center"/>
              <w:rPr>
                <w:sz w:val="20"/>
                <w:szCs w:val="20"/>
              </w:rPr>
            </w:pPr>
            <w:r w:rsidRPr="00C46E53">
              <w:rPr>
                <w:sz w:val="20"/>
                <w:szCs w:val="20"/>
              </w:rPr>
              <w:t>+8</w:t>
            </w:r>
          </w:p>
        </w:tc>
      </w:tr>
    </w:tbl>
    <w:p w:rsidR="00117FAC" w:rsidRPr="00C46E53" w:rsidRDefault="00117FAC" w:rsidP="00117FAC">
      <w:pPr>
        <w:spacing w:after="240"/>
        <w:jc w:val="both"/>
        <w:rPr>
          <w:rFonts w:ascii="Times New Roman" w:hAnsi="Times New Roman" w:cs="Times New Roman"/>
          <w:b/>
          <w:color w:val="548DD4"/>
          <w:sz w:val="22"/>
          <w:szCs w:val="22"/>
        </w:rPr>
      </w:pPr>
    </w:p>
    <w:p w:rsidR="003A65F4" w:rsidRDefault="003A65F4" w:rsidP="00117FAC">
      <w:pPr>
        <w:spacing w:after="240"/>
        <w:jc w:val="both"/>
        <w:rPr>
          <w:rFonts w:ascii="Times New Roman" w:hAnsi="Times New Roman" w:cs="Times New Roman"/>
          <w:b/>
          <w:color w:val="548DD4"/>
          <w:sz w:val="22"/>
          <w:szCs w:val="22"/>
        </w:rPr>
      </w:pPr>
    </w:p>
    <w:p w:rsidR="00687B24" w:rsidRDefault="00687B24" w:rsidP="00117FAC">
      <w:pPr>
        <w:spacing w:after="240"/>
        <w:jc w:val="both"/>
        <w:rPr>
          <w:rFonts w:ascii="Times New Roman" w:hAnsi="Times New Roman" w:cs="Times New Roman"/>
          <w:b/>
          <w:color w:val="548DD4"/>
          <w:sz w:val="22"/>
          <w:szCs w:val="22"/>
        </w:rPr>
      </w:pPr>
    </w:p>
    <w:p w:rsidR="00687B24" w:rsidRPr="00C46E53" w:rsidRDefault="00687B24" w:rsidP="00117FAC">
      <w:pPr>
        <w:spacing w:after="240"/>
        <w:jc w:val="both"/>
        <w:rPr>
          <w:rFonts w:ascii="Times New Roman" w:hAnsi="Times New Roman" w:cs="Times New Roman"/>
          <w:b/>
          <w:color w:val="548DD4"/>
          <w:sz w:val="22"/>
          <w:szCs w:val="22"/>
        </w:rPr>
      </w:pPr>
    </w:p>
    <w:p w:rsidR="00117FAC" w:rsidRPr="00C46E53" w:rsidRDefault="00FC0B29" w:rsidP="008E537F">
      <w:pPr>
        <w:pStyle w:val="Ttulo2"/>
        <w:jc w:val="right"/>
        <w:rPr>
          <w:rFonts w:cs="Times New Roman"/>
        </w:rPr>
      </w:pPr>
      <w:bookmarkStart w:id="281" w:name="_Toc173729581"/>
      <w:bookmarkStart w:id="282" w:name="_Toc173801867"/>
      <w:bookmarkStart w:id="283" w:name="_Toc173802165"/>
      <w:bookmarkStart w:id="284" w:name="_Toc173901595"/>
      <w:bookmarkStart w:id="285" w:name="_Toc173902100"/>
      <w:r>
        <w:rPr>
          <w:rFonts w:cs="Times New Roman"/>
        </w:rPr>
        <w:t xml:space="preserve">6. </w:t>
      </w:r>
      <w:r w:rsidR="00117FAC" w:rsidRPr="00C46E53">
        <w:rPr>
          <w:rFonts w:cs="Times New Roman"/>
        </w:rPr>
        <w:t>PLAN DE MEJORA PARA EL FACTOR</w:t>
      </w:r>
      <w:bookmarkEnd w:id="281"/>
      <w:bookmarkEnd w:id="282"/>
      <w:bookmarkEnd w:id="283"/>
      <w:bookmarkEnd w:id="284"/>
      <w:bookmarkEnd w:id="285"/>
    </w:p>
    <w:p w:rsidR="008E537F" w:rsidRPr="00C46E53" w:rsidRDefault="008E537F" w:rsidP="008E537F">
      <w:pPr>
        <w:pStyle w:val="Prrafodelista"/>
        <w:spacing w:after="240"/>
        <w:jc w:val="center"/>
        <w:rPr>
          <w:rFonts w:ascii="Times New Roman" w:hAnsi="Times New Roman" w:cs="Times New Roman"/>
          <w:b/>
          <w:color w:val="000000" w:themeColor="text1"/>
          <w:sz w:val="22"/>
          <w:szCs w:val="22"/>
        </w:rPr>
      </w:pPr>
    </w:p>
    <w:tbl>
      <w:tblPr>
        <w:tblStyle w:val="Listaclara-nfasis110"/>
        <w:tblW w:w="0" w:type="auto"/>
        <w:tblLook w:val="00A0"/>
      </w:tblPr>
      <w:tblGrid>
        <w:gridCol w:w="2181"/>
        <w:gridCol w:w="3687"/>
        <w:gridCol w:w="2379"/>
        <w:gridCol w:w="1090"/>
      </w:tblGrid>
      <w:tr w:rsidR="00117FAC" w:rsidRPr="00C46E53" w:rsidTr="003A4FCA">
        <w:trPr>
          <w:cnfStyle w:val="100000000000"/>
          <w:trHeight w:val="510"/>
        </w:trPr>
        <w:tc>
          <w:tcPr>
            <w:cnfStyle w:val="001000000000"/>
            <w:tcW w:w="2181" w:type="dxa"/>
            <w:vAlign w:val="center"/>
            <w:hideMark/>
          </w:tcPr>
          <w:p w:rsidR="00117FAC" w:rsidRPr="00C46E53" w:rsidRDefault="00117FAC" w:rsidP="003A4FCA">
            <w:pPr>
              <w:jc w:val="center"/>
              <w:rPr>
                <w:rFonts w:ascii="Times New Roman" w:eastAsia="Times New Roman" w:hAnsi="Times New Roman"/>
                <w:bCs w:val="0"/>
                <w:sz w:val="20"/>
                <w:szCs w:val="20"/>
                <w:lang w:val="es-ES_tradnl" w:eastAsia="es-CO"/>
              </w:rPr>
            </w:pPr>
            <w:r w:rsidRPr="00C46E53">
              <w:rPr>
                <w:rFonts w:ascii="Times New Roman" w:eastAsia="Times New Roman" w:hAnsi="Times New Roman"/>
                <w:bCs w:val="0"/>
                <w:sz w:val="20"/>
                <w:szCs w:val="20"/>
                <w:lang w:val="es-ES_tradnl" w:eastAsia="es-CO"/>
              </w:rPr>
              <w:t>PROYECTO</w:t>
            </w:r>
          </w:p>
        </w:tc>
        <w:tc>
          <w:tcPr>
            <w:cnfStyle w:val="000010000000"/>
            <w:tcW w:w="3687" w:type="dxa"/>
            <w:vAlign w:val="center"/>
            <w:hideMark/>
          </w:tcPr>
          <w:p w:rsidR="00117FAC" w:rsidRPr="00C46E53" w:rsidRDefault="00117FAC" w:rsidP="003A4FCA">
            <w:pPr>
              <w:jc w:val="center"/>
              <w:rPr>
                <w:rFonts w:ascii="Times New Roman" w:eastAsia="Times New Roman" w:hAnsi="Times New Roman"/>
                <w:bCs w:val="0"/>
                <w:sz w:val="20"/>
                <w:szCs w:val="20"/>
                <w:lang w:val="es-ES_tradnl" w:eastAsia="es-CO"/>
              </w:rPr>
            </w:pPr>
            <w:r w:rsidRPr="00C46E53">
              <w:rPr>
                <w:rFonts w:ascii="Times New Roman" w:eastAsia="Times New Roman" w:hAnsi="Times New Roman"/>
                <w:bCs w:val="0"/>
                <w:sz w:val="20"/>
                <w:szCs w:val="20"/>
                <w:lang w:val="es-ES_tradnl" w:eastAsia="es-CO"/>
              </w:rPr>
              <w:t>OBJETIVO</w:t>
            </w:r>
          </w:p>
        </w:tc>
        <w:tc>
          <w:tcPr>
            <w:tcW w:w="0" w:type="auto"/>
            <w:vAlign w:val="center"/>
            <w:hideMark/>
          </w:tcPr>
          <w:p w:rsidR="00117FAC" w:rsidRPr="00C46E53" w:rsidRDefault="00117FAC" w:rsidP="003A4FCA">
            <w:pPr>
              <w:jc w:val="center"/>
              <w:cnfStyle w:val="100000000000"/>
              <w:rPr>
                <w:rFonts w:ascii="Times New Roman" w:eastAsia="Times New Roman" w:hAnsi="Times New Roman"/>
                <w:bCs w:val="0"/>
                <w:sz w:val="20"/>
                <w:szCs w:val="20"/>
                <w:lang w:val="es-ES_tradnl" w:eastAsia="es-CO"/>
              </w:rPr>
            </w:pPr>
            <w:r w:rsidRPr="00C46E53">
              <w:rPr>
                <w:rFonts w:ascii="Times New Roman" w:eastAsia="Times New Roman" w:hAnsi="Times New Roman"/>
                <w:bCs w:val="0"/>
                <w:sz w:val="20"/>
                <w:szCs w:val="20"/>
                <w:lang w:val="es-ES_tradnl" w:eastAsia="es-CO"/>
              </w:rPr>
              <w:t>INDICADORES DE LOGRO</w:t>
            </w:r>
          </w:p>
        </w:tc>
        <w:tc>
          <w:tcPr>
            <w:cnfStyle w:val="000010000000"/>
            <w:tcW w:w="0" w:type="auto"/>
            <w:vAlign w:val="center"/>
            <w:hideMark/>
          </w:tcPr>
          <w:p w:rsidR="00117FAC" w:rsidRPr="00C46E53" w:rsidRDefault="00117FAC" w:rsidP="003A4FCA">
            <w:pPr>
              <w:jc w:val="center"/>
              <w:rPr>
                <w:rFonts w:ascii="Times New Roman" w:eastAsia="Times New Roman" w:hAnsi="Times New Roman"/>
                <w:bCs w:val="0"/>
                <w:sz w:val="20"/>
                <w:szCs w:val="20"/>
                <w:lang w:val="es-ES_tradnl" w:eastAsia="es-CO"/>
              </w:rPr>
            </w:pPr>
            <w:r w:rsidRPr="00C46E53">
              <w:rPr>
                <w:rFonts w:ascii="Times New Roman" w:eastAsia="Times New Roman" w:hAnsi="Times New Roman"/>
                <w:bCs w:val="0"/>
                <w:sz w:val="20"/>
                <w:szCs w:val="20"/>
                <w:lang w:val="es-ES_tradnl" w:eastAsia="es-CO"/>
              </w:rPr>
              <w:t>TIEMPO</w:t>
            </w:r>
          </w:p>
        </w:tc>
      </w:tr>
      <w:tr w:rsidR="00117FAC" w:rsidRPr="00C46E53" w:rsidTr="003A4FCA">
        <w:trPr>
          <w:cnfStyle w:val="000000100000"/>
          <w:trHeight w:val="1654"/>
        </w:trPr>
        <w:tc>
          <w:tcPr>
            <w:cnfStyle w:val="001000000000"/>
            <w:tcW w:w="2181" w:type="dxa"/>
            <w:hideMark/>
          </w:tcPr>
          <w:p w:rsidR="00117FAC" w:rsidRPr="00C46E53" w:rsidRDefault="00117FAC" w:rsidP="003A4FCA">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Edificio de  posgrados y Laboratorios.</w:t>
            </w:r>
          </w:p>
        </w:tc>
        <w:tc>
          <w:tcPr>
            <w:cnfStyle w:val="000010000000"/>
            <w:tcW w:w="3687" w:type="dxa"/>
            <w:hideMark/>
          </w:tcPr>
          <w:p w:rsidR="00117FAC" w:rsidRPr="00C46E53" w:rsidRDefault="00117FAC" w:rsidP="003A4FCA">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xml:space="preserve">Incrementar y mejorar la capacidad instalada de la infraestructura física de la Universidad de Caldas. </w:t>
            </w:r>
          </w:p>
        </w:tc>
        <w:tc>
          <w:tcPr>
            <w:tcW w:w="0" w:type="auto"/>
            <w:hideMark/>
          </w:tcPr>
          <w:p w:rsidR="00117FAC" w:rsidRPr="00C46E53" w:rsidRDefault="00117FAC" w:rsidP="003A4FCA">
            <w:pPr>
              <w:jc w:val="both"/>
              <w:cnfStyle w:val="000000100000"/>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Incremento de laboratorios anual.</w:t>
            </w:r>
            <w:r w:rsidRPr="00C46E53">
              <w:rPr>
                <w:rFonts w:ascii="Times New Roman" w:eastAsia="Times New Roman" w:hAnsi="Times New Roman"/>
                <w:color w:val="000000"/>
                <w:sz w:val="20"/>
                <w:szCs w:val="20"/>
                <w:lang w:val="es-ES_tradnl" w:eastAsia="es-CO"/>
              </w:rPr>
              <w:br/>
              <w:t>% De aulas equipadas y dotadas para la atención de programas de posgrado.</w:t>
            </w:r>
          </w:p>
        </w:tc>
        <w:tc>
          <w:tcPr>
            <w:cnfStyle w:val="000010000000"/>
            <w:tcW w:w="0" w:type="auto"/>
            <w:hideMark/>
          </w:tcPr>
          <w:p w:rsidR="00117FAC" w:rsidRPr="00C46E53" w:rsidRDefault="00117FAC" w:rsidP="003A4FCA">
            <w:pPr>
              <w:jc w:val="cente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Mediano Plazo</w:t>
            </w:r>
          </w:p>
        </w:tc>
      </w:tr>
      <w:tr w:rsidR="00117FAC" w:rsidRPr="00C46E53" w:rsidTr="003A4FCA">
        <w:trPr>
          <w:trHeight w:val="2100"/>
        </w:trPr>
        <w:tc>
          <w:tcPr>
            <w:cnfStyle w:val="001000000000"/>
            <w:tcW w:w="2181" w:type="dxa"/>
            <w:hideMark/>
          </w:tcPr>
          <w:p w:rsidR="00117FAC" w:rsidRPr="00C46E53" w:rsidRDefault="00117FAC" w:rsidP="003A4FCA">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Infraestructura para el fortalecimiento de las Tics.</w:t>
            </w:r>
            <w:r w:rsidRPr="00C46E53">
              <w:rPr>
                <w:rFonts w:ascii="Times New Roman" w:eastAsia="Times New Roman" w:hAnsi="Times New Roman"/>
                <w:color w:val="000000"/>
                <w:sz w:val="20"/>
                <w:szCs w:val="20"/>
                <w:lang w:val="es-ES_tradnl" w:eastAsia="es-CO"/>
              </w:rPr>
              <w:br/>
            </w:r>
          </w:p>
        </w:tc>
        <w:tc>
          <w:tcPr>
            <w:cnfStyle w:val="000010000000"/>
            <w:tcW w:w="3687" w:type="dxa"/>
            <w:hideMark/>
          </w:tcPr>
          <w:p w:rsidR="00117FAC" w:rsidRPr="00C46E53" w:rsidRDefault="00117FAC" w:rsidP="003A4FCA">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Modernizar  e incrementar la plataforma tecnológica de la Universidad de Caldas  mejorando la cobertura y disponibilidad, garantizando la conectividad adecuada para la vinculación e interacción Universitaria con el entorno globalizado.</w:t>
            </w:r>
          </w:p>
        </w:tc>
        <w:tc>
          <w:tcPr>
            <w:tcW w:w="0" w:type="auto"/>
            <w:hideMark/>
          </w:tcPr>
          <w:p w:rsidR="00117FAC" w:rsidRPr="00C46E53" w:rsidRDefault="00117FAC" w:rsidP="003A4FCA">
            <w:pPr>
              <w:jc w:val="both"/>
              <w:cnfStyle w:val="000000000000"/>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Relación estudiantes por computador.</w:t>
            </w:r>
            <w:r w:rsidRPr="00C46E53">
              <w:rPr>
                <w:rFonts w:ascii="Times New Roman" w:eastAsia="Times New Roman" w:hAnsi="Times New Roman"/>
                <w:color w:val="000000"/>
                <w:sz w:val="20"/>
                <w:szCs w:val="20"/>
                <w:lang w:val="es-ES_tradnl" w:eastAsia="es-CO"/>
              </w:rPr>
              <w:br/>
              <w:t>% Tiempo de disponibilidad de la red  en horas.</w:t>
            </w:r>
            <w:r w:rsidRPr="00C46E53">
              <w:rPr>
                <w:rFonts w:ascii="Times New Roman" w:eastAsia="Times New Roman" w:hAnsi="Times New Roman"/>
                <w:color w:val="000000"/>
                <w:sz w:val="20"/>
                <w:szCs w:val="20"/>
                <w:lang w:val="es-ES_tradnl" w:eastAsia="es-CO"/>
              </w:rPr>
              <w:br/>
              <w:t xml:space="preserve">% Frecuencia de la disponibilidad. </w:t>
            </w:r>
          </w:p>
        </w:tc>
        <w:tc>
          <w:tcPr>
            <w:cnfStyle w:val="000010000000"/>
            <w:tcW w:w="0" w:type="auto"/>
            <w:hideMark/>
          </w:tcPr>
          <w:p w:rsidR="00117FAC" w:rsidRPr="00C46E53" w:rsidRDefault="00117FAC" w:rsidP="003A4FCA">
            <w:pPr>
              <w:jc w:val="cente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Corto Plazo</w:t>
            </w:r>
          </w:p>
        </w:tc>
      </w:tr>
      <w:tr w:rsidR="00117FAC" w:rsidRPr="00C46E53" w:rsidTr="003A4FCA">
        <w:trPr>
          <w:cnfStyle w:val="000000100000"/>
          <w:trHeight w:val="1466"/>
        </w:trPr>
        <w:tc>
          <w:tcPr>
            <w:cnfStyle w:val="001000000000"/>
            <w:tcW w:w="2181" w:type="dxa"/>
            <w:hideMark/>
          </w:tcPr>
          <w:p w:rsidR="00117FAC" w:rsidRPr="00C46E53" w:rsidRDefault="00117FAC" w:rsidP="003A4FCA">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lastRenderedPageBreak/>
              <w:t>Infraestructura para el desarrollo de la cultura, las artes y la integración universitaria</w:t>
            </w:r>
          </w:p>
        </w:tc>
        <w:tc>
          <w:tcPr>
            <w:cnfStyle w:val="000010000000"/>
            <w:tcW w:w="3687" w:type="dxa"/>
            <w:hideMark/>
          </w:tcPr>
          <w:p w:rsidR="00117FAC" w:rsidRPr="00C46E53" w:rsidRDefault="00117FAC" w:rsidP="003A4FCA">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xml:space="preserve">Recuperar y acondicionar los espacios para  uso  público y de  esparcimiento que atraiga y concentre a la comunidad  universitaria, generando nuevos escenarios para las expresiones artísticas y culturales involucrando  conservación de los espacios patrimoniales de la Universidad de Caldas. </w:t>
            </w:r>
          </w:p>
        </w:tc>
        <w:tc>
          <w:tcPr>
            <w:tcW w:w="0" w:type="auto"/>
            <w:hideMark/>
          </w:tcPr>
          <w:p w:rsidR="00117FAC" w:rsidRPr="00C46E53" w:rsidRDefault="00117FAC" w:rsidP="003A4FCA">
            <w:pPr>
              <w:jc w:val="both"/>
              <w:cnfStyle w:val="000000100000"/>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Avance anual de los proyectos.</w:t>
            </w:r>
            <w:r w:rsidRPr="00C46E53">
              <w:rPr>
                <w:rFonts w:ascii="Times New Roman" w:eastAsia="Times New Roman" w:hAnsi="Times New Roman"/>
                <w:color w:val="000000"/>
                <w:sz w:val="20"/>
                <w:szCs w:val="20"/>
                <w:lang w:val="es-ES_tradnl" w:eastAsia="es-CO"/>
              </w:rPr>
              <w:br/>
              <w:t>% Cumplimiento estándares internacionales de Bibliotecas.</w:t>
            </w:r>
            <w:r w:rsidRPr="00C46E53">
              <w:rPr>
                <w:rFonts w:ascii="Times New Roman" w:eastAsia="Times New Roman" w:hAnsi="Times New Roman"/>
                <w:color w:val="000000"/>
                <w:sz w:val="20"/>
                <w:szCs w:val="20"/>
                <w:lang w:val="es-ES_tradnl" w:eastAsia="es-CO"/>
              </w:rPr>
              <w:br/>
              <w:t>% Incremento de áreas construidas por cada uno de los usos.</w:t>
            </w:r>
            <w:r w:rsidRPr="00C46E53">
              <w:rPr>
                <w:rFonts w:ascii="Times New Roman" w:eastAsia="Times New Roman" w:hAnsi="Times New Roman"/>
                <w:color w:val="000000"/>
                <w:sz w:val="20"/>
                <w:szCs w:val="20"/>
                <w:lang w:val="es-ES_tradnl" w:eastAsia="es-CO"/>
              </w:rPr>
              <w:br/>
              <w:t>% Avance anual de planes de manejo arquitectónico.</w:t>
            </w:r>
          </w:p>
        </w:tc>
        <w:tc>
          <w:tcPr>
            <w:cnfStyle w:val="000010000000"/>
            <w:tcW w:w="0" w:type="auto"/>
            <w:hideMark/>
          </w:tcPr>
          <w:p w:rsidR="00117FAC" w:rsidRPr="00C46E53" w:rsidRDefault="00117FAC" w:rsidP="003A4FCA">
            <w:pPr>
              <w:jc w:val="cente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Largo Plazo</w:t>
            </w:r>
          </w:p>
        </w:tc>
      </w:tr>
    </w:tbl>
    <w:p w:rsidR="00117FAC" w:rsidRPr="00C46E53" w:rsidRDefault="00117FAC" w:rsidP="00117FAC">
      <w:pPr>
        <w:spacing w:after="240"/>
        <w:jc w:val="both"/>
        <w:rPr>
          <w:rFonts w:ascii="Times New Roman" w:hAnsi="Times New Roman" w:cs="Times New Roman"/>
          <w:sz w:val="22"/>
          <w:szCs w:val="22"/>
        </w:rPr>
      </w:pPr>
    </w:p>
    <w:p w:rsidR="00117FAC" w:rsidRPr="00C46E53" w:rsidRDefault="00117FAC" w:rsidP="00117FAC">
      <w:pPr>
        <w:spacing w:after="240"/>
        <w:jc w:val="both"/>
        <w:rPr>
          <w:rFonts w:ascii="Times New Roman" w:hAnsi="Times New Roman" w:cs="Times New Roman"/>
          <w:sz w:val="22"/>
          <w:szCs w:val="22"/>
        </w:rPr>
      </w:pPr>
    </w:p>
    <w:p w:rsidR="00117FAC" w:rsidRPr="00C46E53" w:rsidRDefault="00117FAC" w:rsidP="00117FAC">
      <w:pPr>
        <w:spacing w:after="240"/>
        <w:rPr>
          <w:rFonts w:ascii="Times New Roman" w:hAnsi="Times New Roman" w:cs="Times New Roman"/>
          <w:sz w:val="22"/>
          <w:szCs w:val="22"/>
        </w:rPr>
      </w:pPr>
    </w:p>
    <w:p w:rsidR="00117FAC" w:rsidRPr="00C46E53" w:rsidRDefault="00CA7421"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br w:type="page"/>
      </w:r>
    </w:p>
    <w:p w:rsidR="00684363" w:rsidRPr="00C46E53" w:rsidRDefault="00684363"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996269" w:rsidRPr="00C46E53" w:rsidRDefault="00996269"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996269" w:rsidRPr="00C46E53" w:rsidRDefault="00996269"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996269" w:rsidRPr="00C46E53" w:rsidRDefault="00996269" w:rsidP="00996269">
      <w:pPr>
        <w:pStyle w:val="Ttulo1"/>
        <w:rPr>
          <w:rFonts w:cs="Times New Roman"/>
        </w:rPr>
      </w:pPr>
      <w:bookmarkStart w:id="286" w:name="_Toc173729582"/>
      <w:bookmarkStart w:id="287" w:name="_Toc173801868"/>
      <w:bookmarkStart w:id="288" w:name="_Toc173802166"/>
      <w:bookmarkStart w:id="289" w:name="_Toc173901596"/>
      <w:bookmarkStart w:id="290" w:name="_Toc173902101"/>
      <w:r w:rsidRPr="00C46E53">
        <w:rPr>
          <w:rFonts w:cs="Times New Roman"/>
        </w:rPr>
        <w:t>FACTOR RECURSOS FINANCIEROS</w:t>
      </w:r>
      <w:bookmarkEnd w:id="286"/>
      <w:bookmarkEnd w:id="287"/>
      <w:bookmarkEnd w:id="288"/>
      <w:bookmarkEnd w:id="289"/>
      <w:bookmarkEnd w:id="290"/>
    </w:p>
    <w:p w:rsidR="00996269" w:rsidRPr="00C46E53" w:rsidRDefault="00996269" w:rsidP="00996269">
      <w:pPr>
        <w:spacing w:before="100" w:beforeAutospacing="1" w:after="240"/>
        <w:jc w:val="center"/>
        <w:rPr>
          <w:rFonts w:ascii="Times New Roman" w:hAnsi="Times New Roman" w:cs="Times New Roman"/>
          <w:b/>
          <w:sz w:val="22"/>
          <w:szCs w:val="22"/>
        </w:rPr>
      </w:pPr>
    </w:p>
    <w:p w:rsidR="00DA6EAD" w:rsidRPr="00C46E53" w:rsidRDefault="00DA6EAD" w:rsidP="00DA6EAD">
      <w:pPr>
        <w:pStyle w:val="Ttulo2"/>
        <w:ind w:left="2835"/>
        <w:rPr>
          <w:rFonts w:cs="Times New Roman"/>
        </w:rPr>
      </w:pPr>
      <w:bookmarkStart w:id="291" w:name="_Toc173902102"/>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291"/>
    </w:p>
    <w:p w:rsidR="00996269" w:rsidRPr="00C46E53" w:rsidRDefault="00996269" w:rsidP="00996269">
      <w:pPr>
        <w:spacing w:before="100" w:beforeAutospacing="1" w:after="240"/>
        <w:ind w:left="3402"/>
        <w:jc w:val="both"/>
        <w:rPr>
          <w:rFonts w:ascii="Times New Roman" w:hAnsi="Times New Roman" w:cs="Times New Roman"/>
          <w:b/>
          <w:bCs/>
          <w:sz w:val="22"/>
          <w:szCs w:val="22"/>
        </w:rPr>
      </w:pPr>
    </w:p>
    <w:p w:rsidR="00996269" w:rsidRPr="00C46E53" w:rsidRDefault="00996269" w:rsidP="00CE5619">
      <w:pPr>
        <w:pStyle w:val="Prrafodelista"/>
        <w:numPr>
          <w:ilvl w:val="0"/>
          <w:numId w:val="114"/>
        </w:numPr>
        <w:autoSpaceDE w:val="0"/>
        <w:autoSpaceDN w:val="0"/>
        <w:adjustRightInd w:val="0"/>
        <w:spacing w:before="100" w:beforeAutospacing="1" w:after="240"/>
        <w:ind w:left="357" w:hanging="357"/>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Ejecución de dos créditos por valor total de $5.500 millones con destino al  </w:t>
      </w:r>
      <w:r w:rsidRPr="00C46E53">
        <w:rPr>
          <w:rFonts w:ascii="Times New Roman" w:hAnsi="Times New Roman" w:cs="Times New Roman"/>
          <w:sz w:val="22"/>
          <w:szCs w:val="22"/>
        </w:rPr>
        <w:t>reforzamiento estructural de los Bloques C y D del edificio Orlando Sierra H.</w:t>
      </w:r>
    </w:p>
    <w:p w:rsidR="00996269" w:rsidRPr="00C46E53" w:rsidRDefault="00996269" w:rsidP="00CE5619">
      <w:pPr>
        <w:pStyle w:val="Prrafodelista"/>
        <w:numPr>
          <w:ilvl w:val="0"/>
          <w:numId w:val="114"/>
        </w:numPr>
        <w:autoSpaceDE w:val="0"/>
        <w:autoSpaceDN w:val="0"/>
        <w:adjustRightInd w:val="0"/>
        <w:spacing w:before="100" w:beforeAutospacing="1" w:after="240"/>
        <w:ind w:left="357" w:hanging="357"/>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Aprobación de crédito para la construcción de la primera etapa – biblioteca-  del Centro Cultural Universitario ‘</w:t>
      </w:r>
      <w:r w:rsidRPr="00C46E53">
        <w:rPr>
          <w:rFonts w:ascii="Times New Roman" w:hAnsi="Times New Roman" w:cs="Times New Roman"/>
          <w:i/>
          <w:color w:val="000000"/>
          <w:sz w:val="22"/>
          <w:szCs w:val="22"/>
        </w:rPr>
        <w:t xml:space="preserve">Rogelio </w:t>
      </w:r>
      <w:proofErr w:type="spellStart"/>
      <w:r w:rsidRPr="00C46E53">
        <w:rPr>
          <w:rFonts w:ascii="Times New Roman" w:hAnsi="Times New Roman" w:cs="Times New Roman"/>
          <w:i/>
          <w:color w:val="000000"/>
          <w:sz w:val="22"/>
          <w:szCs w:val="22"/>
        </w:rPr>
        <w:t>Salmona</w:t>
      </w:r>
      <w:proofErr w:type="spellEnd"/>
      <w:r w:rsidRPr="00C46E53">
        <w:rPr>
          <w:rFonts w:ascii="Times New Roman" w:hAnsi="Times New Roman" w:cs="Times New Roman"/>
          <w:i/>
          <w:color w:val="000000"/>
          <w:sz w:val="22"/>
          <w:szCs w:val="22"/>
        </w:rPr>
        <w:t xml:space="preserve">’,  </w:t>
      </w:r>
      <w:r w:rsidRPr="00C46E53">
        <w:rPr>
          <w:rFonts w:ascii="Times New Roman" w:hAnsi="Times New Roman" w:cs="Times New Roman"/>
          <w:color w:val="000000"/>
          <w:sz w:val="22"/>
          <w:szCs w:val="22"/>
        </w:rPr>
        <w:t xml:space="preserve">por parte del Departamento Nacional DNP, y en proceso ante el  Ministerio de Hacienda. </w:t>
      </w:r>
    </w:p>
    <w:p w:rsidR="00687B24" w:rsidRDefault="00996269" w:rsidP="00CE5619">
      <w:pPr>
        <w:pStyle w:val="Prrafodelista"/>
        <w:numPr>
          <w:ilvl w:val="0"/>
          <w:numId w:val="114"/>
        </w:numPr>
        <w:autoSpaceDE w:val="0"/>
        <w:autoSpaceDN w:val="0"/>
        <w:adjustRightInd w:val="0"/>
        <w:spacing w:before="100" w:beforeAutospacing="1" w:after="240"/>
        <w:ind w:left="357" w:hanging="357"/>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B</w:t>
      </w:r>
      <w:r w:rsidRPr="00C46E53">
        <w:rPr>
          <w:rFonts w:ascii="Times New Roman" w:eastAsia="Batang" w:hAnsi="Times New Roman" w:cs="Times New Roman"/>
          <w:color w:val="000000"/>
          <w:sz w:val="22"/>
          <w:szCs w:val="22"/>
        </w:rPr>
        <w:t xml:space="preserve">uena  calificación de riesgo para el 2010, </w:t>
      </w:r>
      <w:r w:rsidRPr="00C46E53">
        <w:rPr>
          <w:rFonts w:ascii="Times New Roman" w:hAnsi="Times New Roman" w:cs="Times New Roman"/>
          <w:color w:val="000000"/>
          <w:sz w:val="22"/>
          <w:szCs w:val="22"/>
        </w:rPr>
        <w:t>“</w:t>
      </w:r>
      <w:r w:rsidRPr="00C46E53">
        <w:rPr>
          <w:rFonts w:ascii="Times New Roman" w:hAnsi="Times New Roman" w:cs="Times New Roman"/>
          <w:b/>
          <w:color w:val="000000"/>
          <w:sz w:val="22"/>
          <w:szCs w:val="22"/>
        </w:rPr>
        <w:t>A</w:t>
      </w:r>
      <w:r w:rsidRPr="00C46E53">
        <w:rPr>
          <w:rFonts w:ascii="Times New Roman" w:hAnsi="Times New Roman" w:cs="Times New Roman"/>
          <w:color w:val="000000"/>
          <w:sz w:val="22"/>
          <w:szCs w:val="22"/>
        </w:rPr>
        <w:t xml:space="preserve">”, </w:t>
      </w:r>
      <w:r w:rsidRPr="00C46E53">
        <w:rPr>
          <w:rFonts w:ascii="Times New Roman" w:hAnsi="Times New Roman" w:cs="Times New Roman"/>
          <w:color w:val="000000"/>
          <w:sz w:val="22"/>
          <w:szCs w:val="22"/>
          <w:lang w:eastAsia="es-ES"/>
        </w:rPr>
        <w:t>que corresponde a una solida calidad crediticia respecto de otros sujetos de calificación del país,  calificación que aplica para el cumplimiento del Decreto 3480 de 2003 del Ministerio de Hacienda y Crédito Público que establece la calificación de capacidad de pago</w:t>
      </w:r>
      <w:r w:rsidRPr="00C46E53">
        <w:rPr>
          <w:rFonts w:ascii="Times New Roman" w:hAnsi="Times New Roman" w:cs="Times New Roman"/>
          <w:color w:val="000000"/>
          <w:sz w:val="22"/>
          <w:szCs w:val="22"/>
        </w:rPr>
        <w:t xml:space="preserve"> </w:t>
      </w:r>
      <w:r w:rsidRPr="00C46E53">
        <w:rPr>
          <w:rFonts w:ascii="Times New Roman" w:eastAsia="Batang" w:hAnsi="Times New Roman" w:cs="Times New Roman"/>
          <w:color w:val="000000"/>
          <w:sz w:val="22"/>
          <w:szCs w:val="22"/>
        </w:rPr>
        <w:t xml:space="preserve">otorgada por la </w:t>
      </w:r>
      <w:r w:rsidRPr="00C46E53">
        <w:rPr>
          <w:rFonts w:ascii="Times New Roman" w:hAnsi="Times New Roman" w:cs="Times New Roman"/>
          <w:color w:val="000000"/>
          <w:sz w:val="22"/>
          <w:szCs w:val="22"/>
        </w:rPr>
        <w:t>Sociedad Calificadora</w:t>
      </w:r>
      <w:r w:rsidRPr="00C46E53">
        <w:rPr>
          <w:rFonts w:ascii="Times New Roman" w:hAnsi="Times New Roman" w:cs="Times New Roman"/>
          <w:color w:val="000000"/>
          <w:sz w:val="22"/>
          <w:szCs w:val="22"/>
          <w:lang w:eastAsia="es-ES"/>
        </w:rPr>
        <w:t xml:space="preserve"> </w:t>
      </w:r>
      <w:proofErr w:type="spellStart"/>
      <w:r w:rsidRPr="00C46E53">
        <w:rPr>
          <w:rFonts w:ascii="Times New Roman" w:hAnsi="Times New Roman" w:cs="Times New Roman"/>
          <w:color w:val="000000"/>
          <w:sz w:val="22"/>
          <w:szCs w:val="22"/>
          <w:lang w:eastAsia="es-ES"/>
        </w:rPr>
        <w:t>Fitch</w:t>
      </w:r>
      <w:proofErr w:type="spellEnd"/>
      <w:r w:rsidRPr="00C46E53">
        <w:rPr>
          <w:rFonts w:ascii="Times New Roman" w:hAnsi="Times New Roman" w:cs="Times New Roman"/>
          <w:color w:val="000000"/>
          <w:sz w:val="22"/>
          <w:szCs w:val="22"/>
          <w:lang w:eastAsia="es-ES"/>
        </w:rPr>
        <w:t xml:space="preserve"> Ratings, con perspectiva estable, el 10 de noviembre d 2010. Esta calificación significa alta calidad crediticia  para las entidades descentralizadas del orden territorial y cobija las obligaciones de la Universidad, tanto actuales como proyectadas en el desarrollo de sus operaciones.</w:t>
      </w:r>
    </w:p>
    <w:p w:rsidR="00996269" w:rsidRPr="00687B24" w:rsidRDefault="00996269" w:rsidP="00CE5619">
      <w:pPr>
        <w:pStyle w:val="Prrafodelista"/>
        <w:numPr>
          <w:ilvl w:val="0"/>
          <w:numId w:val="114"/>
        </w:numPr>
        <w:autoSpaceDE w:val="0"/>
        <w:autoSpaceDN w:val="0"/>
        <w:adjustRightInd w:val="0"/>
        <w:spacing w:before="100" w:beforeAutospacing="1" w:after="240"/>
        <w:ind w:left="357" w:hanging="357"/>
        <w:contextualSpacing w:val="0"/>
        <w:jc w:val="both"/>
        <w:rPr>
          <w:rFonts w:ascii="Times New Roman" w:hAnsi="Times New Roman" w:cs="Times New Roman"/>
          <w:color w:val="000000"/>
          <w:sz w:val="22"/>
          <w:szCs w:val="22"/>
        </w:rPr>
      </w:pPr>
      <w:r w:rsidRPr="00687B24">
        <w:rPr>
          <w:rFonts w:ascii="Times New Roman" w:hAnsi="Times New Roman" w:cs="Times New Roman"/>
          <w:color w:val="000000"/>
          <w:sz w:val="22"/>
          <w:szCs w:val="22"/>
        </w:rPr>
        <w:t>Operación superavitaria, que ha permitido destinar mayores beneficios económicos a sus e</w:t>
      </w:r>
      <w:r w:rsidRPr="00687B24">
        <w:rPr>
          <w:rFonts w:ascii="Times New Roman" w:hAnsi="Times New Roman" w:cs="Times New Roman"/>
          <w:color w:val="000000"/>
          <w:sz w:val="22"/>
          <w:szCs w:val="22"/>
          <w:lang w:eastAsia="es-ES"/>
        </w:rPr>
        <w:t>studiantes, traducido en mayores inversiones en infraestructura, dotación de planta y equipos, recursos para bienestar universitario, entre otros. Destacándose como factores positivos en la calificación: la diversificación de sus ingresos propios, el comportamiento favorable de las fuentes alternas de ingreso,  los aportes nacionales y la acreditación de  alta calidad académica, en tanto esta última soporta las decisiones estratégicas de la Universidad, referidas a inversiones y sostenibilidad, permitiendo dar respuesta a los diferentes requerimientos de calidad exigidos.</w:t>
      </w:r>
    </w:p>
    <w:p w:rsidR="00996269" w:rsidRPr="00C46E53" w:rsidRDefault="00996269" w:rsidP="00996269">
      <w:pPr>
        <w:pStyle w:val="Prrafodelista"/>
        <w:autoSpaceDE w:val="0"/>
        <w:autoSpaceDN w:val="0"/>
        <w:adjustRightInd w:val="0"/>
        <w:spacing w:before="100" w:beforeAutospacing="1" w:after="240"/>
        <w:ind w:left="360"/>
        <w:jc w:val="both"/>
        <w:rPr>
          <w:rFonts w:ascii="Times New Roman" w:hAnsi="Times New Roman" w:cs="Times New Roman"/>
          <w:color w:val="000000"/>
          <w:sz w:val="22"/>
          <w:szCs w:val="22"/>
          <w:highlight w:val="yellow"/>
        </w:rPr>
      </w:pPr>
    </w:p>
    <w:p w:rsidR="00996269" w:rsidRPr="00C46E53" w:rsidRDefault="00996269" w:rsidP="00CE5619">
      <w:pPr>
        <w:pStyle w:val="Prrafodelista"/>
        <w:numPr>
          <w:ilvl w:val="0"/>
          <w:numId w:val="109"/>
        </w:numPr>
        <w:autoSpaceDE w:val="0"/>
        <w:autoSpaceDN w:val="0"/>
        <w:adjustRightInd w:val="0"/>
        <w:spacing w:before="100" w:beforeAutospacing="1" w:after="240"/>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lang w:eastAsia="es-ES"/>
        </w:rPr>
        <w:t>Adquisición,  mediante  vigencias futuras, de la Sede Bicente</w:t>
      </w:r>
      <w:r w:rsidRPr="00C46E53">
        <w:rPr>
          <w:rFonts w:ascii="Times New Roman" w:hAnsi="Times New Roman" w:cs="Times New Roman"/>
          <w:color w:val="000000" w:themeColor="text1"/>
          <w:sz w:val="22"/>
          <w:szCs w:val="22"/>
          <w:lang w:eastAsia="es-ES"/>
        </w:rPr>
        <w:t>nario, con la cual se amplió el campus universitario en más de 6.000 mts</w:t>
      </w:r>
      <w:r w:rsidRPr="00C46E53">
        <w:rPr>
          <w:rFonts w:ascii="Times New Roman" w:hAnsi="Times New Roman" w:cs="Times New Roman"/>
          <w:color w:val="000000" w:themeColor="text1"/>
          <w:sz w:val="22"/>
          <w:szCs w:val="22"/>
          <w:vertAlign w:val="superscript"/>
          <w:lang w:eastAsia="es-ES"/>
        </w:rPr>
        <w:t>2</w:t>
      </w:r>
      <w:r w:rsidRPr="00C46E53">
        <w:rPr>
          <w:rFonts w:ascii="Times New Roman" w:hAnsi="Times New Roman" w:cs="Times New Roman"/>
          <w:color w:val="000000" w:themeColor="text1"/>
          <w:sz w:val="22"/>
          <w:szCs w:val="22"/>
          <w:lang w:eastAsia="es-ES"/>
        </w:rPr>
        <w:t xml:space="preserve"> al servicio de las áreas misionales</w:t>
      </w:r>
      <w:r w:rsidRPr="00C46E53">
        <w:rPr>
          <w:rFonts w:ascii="Times New Roman" w:hAnsi="Times New Roman" w:cs="Times New Roman"/>
          <w:color w:val="000000"/>
          <w:sz w:val="22"/>
          <w:szCs w:val="22"/>
          <w:lang w:eastAsia="es-ES"/>
        </w:rPr>
        <w:t xml:space="preserve">. </w:t>
      </w:r>
    </w:p>
    <w:p w:rsidR="00996269" w:rsidRPr="00C46E53" w:rsidRDefault="00996269" w:rsidP="00CE5619">
      <w:pPr>
        <w:pStyle w:val="Prrafodelista"/>
        <w:numPr>
          <w:ilvl w:val="0"/>
          <w:numId w:val="109"/>
        </w:numPr>
        <w:autoSpaceDE w:val="0"/>
        <w:autoSpaceDN w:val="0"/>
        <w:adjustRightInd w:val="0"/>
        <w:spacing w:before="100" w:beforeAutospacing="1" w:after="240"/>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Inclusión en el Sistema Integrado de Gestión del </w:t>
      </w:r>
      <w:hyperlink r:id="rId340" w:history="1">
        <w:r w:rsidRPr="00C46E53">
          <w:rPr>
            <w:rStyle w:val="Hipervnculo"/>
            <w:rFonts w:ascii="Times New Roman" w:hAnsi="Times New Roman" w:cs="Times New Roman"/>
            <w:sz w:val="22"/>
            <w:szCs w:val="22"/>
          </w:rPr>
          <w:t>Proceso de Gestión Financiera</w:t>
        </w:r>
      </w:hyperlink>
      <w:r w:rsidRPr="00C46E53">
        <w:rPr>
          <w:rFonts w:ascii="Times New Roman" w:hAnsi="Times New Roman" w:cs="Times New Roman"/>
          <w:color w:val="000000"/>
          <w:sz w:val="22"/>
          <w:szCs w:val="22"/>
        </w:rPr>
        <w:t xml:space="preserve">, complementado con actividades de capacitación permanente y acompañamiento a los ordenadores del gasto y a usuarios del Sistema, lo cual </w:t>
      </w:r>
      <w:r w:rsidRPr="00C46E53">
        <w:rPr>
          <w:rFonts w:ascii="Times New Roman" w:hAnsi="Times New Roman" w:cs="Times New Roman"/>
          <w:sz w:val="22"/>
          <w:szCs w:val="22"/>
        </w:rPr>
        <w:t>ha generado mayor claridad y visibilidad a las directrices sobre los procedimientos para la gestión financiera.</w:t>
      </w:r>
    </w:p>
    <w:p w:rsidR="00996269" w:rsidRPr="00C46E53" w:rsidRDefault="00996269" w:rsidP="00CE5619">
      <w:pPr>
        <w:pStyle w:val="Prrafodelista"/>
        <w:numPr>
          <w:ilvl w:val="0"/>
          <w:numId w:val="109"/>
        </w:numPr>
        <w:autoSpaceDE w:val="0"/>
        <w:autoSpaceDN w:val="0"/>
        <w:adjustRightInd w:val="0"/>
        <w:spacing w:before="100" w:beforeAutospacing="1" w:after="240"/>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lastRenderedPageBreak/>
        <w:t>Identificación de indicadores que permiten medir los tiempos de respuesta en los procesos de la gestión financiera, como premisa para trazar correctivos de forma oportuna.</w:t>
      </w:r>
    </w:p>
    <w:p w:rsidR="00E30FC0" w:rsidRDefault="00996269" w:rsidP="00CE5619">
      <w:pPr>
        <w:pStyle w:val="Textocomentario"/>
        <w:numPr>
          <w:ilvl w:val="0"/>
          <w:numId w:val="109"/>
        </w:numPr>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Adopción de nuevos Sistemas de Información Financiera que impactan  en agilidad y capacidad de respuesta a las necesidades de la comunidad universitaria. Este sistema conecta cartera, presupuesto, contabilidad y tesorería.  </w:t>
      </w:r>
    </w:p>
    <w:p w:rsidR="00996269" w:rsidRPr="00C46E53" w:rsidRDefault="00996269" w:rsidP="00CE5619">
      <w:pPr>
        <w:pStyle w:val="Textocomentario"/>
        <w:numPr>
          <w:ilvl w:val="0"/>
          <w:numId w:val="109"/>
        </w:numPr>
        <w:jc w:val="both"/>
        <w:rPr>
          <w:rFonts w:ascii="Times New Roman" w:hAnsi="Times New Roman" w:cs="Times New Roman"/>
        </w:rPr>
      </w:pPr>
      <w:r w:rsidRPr="00C46E53">
        <w:rPr>
          <w:rFonts w:ascii="Times New Roman" w:hAnsi="Times New Roman" w:cs="Times New Roman"/>
          <w:color w:val="000000"/>
          <w:sz w:val="22"/>
          <w:szCs w:val="22"/>
        </w:rPr>
        <w:t>Adjudicación de convocatorias para asignación de proyectos con recursos de otras entidades como la Agencia Nacional de Hidrocarburos, con quien en la vigencia 2009 firmó contratos por valor de 16.000 millones de pesos, y a</w:t>
      </w:r>
      <w:r w:rsidRPr="00C46E53">
        <w:rPr>
          <w:rFonts w:ascii="Times New Roman" w:hAnsi="Times New Roman" w:cs="Times New Roman"/>
        </w:rPr>
        <w:t xml:space="preserve">djudicación por 1.1 millones de Euros del </w:t>
      </w:r>
      <w:r w:rsidRPr="00C46E53">
        <w:rPr>
          <w:rFonts w:ascii="Times New Roman" w:hAnsi="Times New Roman" w:cs="Times New Roman"/>
          <w:color w:val="000000"/>
          <w:sz w:val="22"/>
          <w:szCs w:val="22"/>
        </w:rPr>
        <w:t xml:space="preserve"> Proyecto ALFA con la Unión Europea, que le ha permitido participar en proyectos de desarrollo para el país y el continente. </w:t>
      </w:r>
      <w:r w:rsidRPr="00C46E53">
        <w:rPr>
          <w:rFonts w:ascii="Times New Roman" w:hAnsi="Times New Roman" w:cs="Times New Roman"/>
        </w:rPr>
        <w:t xml:space="preserve">Lo clave no es solo 2009. </w:t>
      </w:r>
    </w:p>
    <w:p w:rsidR="00996269" w:rsidRPr="00C46E53" w:rsidRDefault="00996269" w:rsidP="00CE5619">
      <w:pPr>
        <w:pStyle w:val="Prrafodelista"/>
        <w:numPr>
          <w:ilvl w:val="0"/>
          <w:numId w:val="109"/>
        </w:numPr>
        <w:autoSpaceDE w:val="0"/>
        <w:autoSpaceDN w:val="0"/>
        <w:adjustRightInd w:val="0"/>
        <w:spacing w:before="100" w:beforeAutospacing="1" w:after="240"/>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Incremento en el  porcentaje de participación de los recursos propios en el presupuesto de la Universidad al pasar de un 24% en el 2007 a un 29% en el 2008, 36% en el 2009 y un  30% en el 2010 que generó un mejoramiento de la infraestructura de la institución.</w:t>
      </w:r>
    </w:p>
    <w:p w:rsidR="00996269" w:rsidRPr="00C46E53" w:rsidRDefault="00996269" w:rsidP="00CE5619">
      <w:pPr>
        <w:pStyle w:val="Prrafodelista"/>
        <w:numPr>
          <w:ilvl w:val="0"/>
          <w:numId w:val="109"/>
        </w:numPr>
        <w:autoSpaceDE w:val="0"/>
        <w:autoSpaceDN w:val="0"/>
        <w:adjustRightInd w:val="0"/>
        <w:spacing w:before="100" w:beforeAutospacing="1" w:after="240"/>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Elaboración de proyecciones de presupuesto y de su estado financiero hasta por 15 años, herramienta que ha servido para identificar procesos de sostenibilidad financiera. También, en el marco de la formulación del plan de desarrollo 2009-2018 se tuvieron en cuanta las proyecciones de ingresos, rentas, gastos e inversiones para el mismo periodo, lo que denota un esfuerzo, al pensar lo financiero en prospectiva.</w:t>
      </w:r>
    </w:p>
    <w:p w:rsidR="00996269" w:rsidRPr="00C46E53" w:rsidRDefault="00996269" w:rsidP="00CE5619">
      <w:pPr>
        <w:pStyle w:val="Prrafodelista"/>
        <w:numPr>
          <w:ilvl w:val="0"/>
          <w:numId w:val="109"/>
        </w:numPr>
        <w:autoSpaceDE w:val="0"/>
        <w:autoSpaceDN w:val="0"/>
        <w:adjustRightInd w:val="0"/>
        <w:spacing w:before="100" w:beforeAutospacing="1" w:after="240"/>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La Universidad ha presentado durante los últimos años una ejecución en gastos generales no superior al 6% del presupuesto general, porcentaje que en el contexto de las universidades públicas resulta ser de los más bajos. </w:t>
      </w:r>
    </w:p>
    <w:p w:rsidR="00996269" w:rsidRPr="00C46E53" w:rsidRDefault="00996269" w:rsidP="00CE5619">
      <w:pPr>
        <w:pStyle w:val="Prrafodelista"/>
        <w:numPr>
          <w:ilvl w:val="0"/>
          <w:numId w:val="109"/>
        </w:numPr>
        <w:autoSpaceDE w:val="0"/>
        <w:autoSpaceDN w:val="0"/>
        <w:adjustRightInd w:val="0"/>
        <w:spacing w:before="100" w:beforeAutospacing="1" w:after="240"/>
        <w:contextualSpacing w:val="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Desarrollo de estudios comparativos y análisis de la situación socioeconómica de los estudiantes, lo que generó la propuesta de un nuevo sistema de liquidación de matrículas que pretende un cobro equitativo para los estudiantes en cuanto se apoya en la capacidad de pago y las situación socioeconómica de sus familias. </w:t>
      </w:r>
    </w:p>
    <w:p w:rsidR="00996269" w:rsidRPr="00C46E53" w:rsidRDefault="00996269" w:rsidP="00996269">
      <w:pPr>
        <w:pStyle w:val="Prrafodelista"/>
        <w:autoSpaceDE w:val="0"/>
        <w:autoSpaceDN w:val="0"/>
        <w:adjustRightInd w:val="0"/>
        <w:spacing w:before="100" w:beforeAutospacing="1" w:after="240"/>
        <w:ind w:left="360"/>
        <w:contextualSpacing w:val="0"/>
        <w:jc w:val="both"/>
        <w:rPr>
          <w:rFonts w:ascii="Times New Roman" w:hAnsi="Times New Roman" w:cs="Times New Roman"/>
          <w:color w:val="000000"/>
          <w:sz w:val="22"/>
          <w:szCs w:val="22"/>
        </w:rPr>
      </w:pPr>
    </w:p>
    <w:p w:rsidR="00996269" w:rsidRPr="00C46E53" w:rsidRDefault="00FD09AB" w:rsidP="00FD09AB">
      <w:pPr>
        <w:pStyle w:val="Ttulo2"/>
        <w:jc w:val="right"/>
      </w:pPr>
      <w:bookmarkStart w:id="292" w:name="_Toc173729584"/>
      <w:bookmarkStart w:id="293" w:name="_Toc173801870"/>
      <w:bookmarkStart w:id="294" w:name="_Toc173802168"/>
      <w:bookmarkStart w:id="295" w:name="_Toc173901598"/>
      <w:bookmarkStart w:id="296" w:name="_Toc173902103"/>
      <w:r w:rsidRPr="00C46E53">
        <w:t xml:space="preserve">2. </w:t>
      </w:r>
      <w:r w:rsidR="00996269" w:rsidRPr="00C46E53">
        <w:t>ANÁLISIS Y RESULTADOS</w:t>
      </w:r>
      <w:bookmarkEnd w:id="292"/>
      <w:bookmarkEnd w:id="293"/>
      <w:bookmarkEnd w:id="294"/>
      <w:bookmarkEnd w:id="295"/>
      <w:bookmarkEnd w:id="296"/>
      <w:r w:rsidR="00996269" w:rsidRPr="00C46E53">
        <w:t xml:space="preserve"> </w:t>
      </w:r>
    </w:p>
    <w:p w:rsidR="00996269" w:rsidRPr="00C46E53" w:rsidRDefault="00996269" w:rsidP="00996269">
      <w:pPr>
        <w:spacing w:before="100" w:beforeAutospacing="1" w:after="240"/>
        <w:rPr>
          <w:rFonts w:ascii="Times New Roman" w:hAnsi="Times New Roman" w:cs="Times New Roman"/>
          <w:b/>
          <w:sz w:val="22"/>
          <w:szCs w:val="22"/>
        </w:rPr>
      </w:pPr>
    </w:p>
    <w:p w:rsidR="00996269" w:rsidRPr="00C46E53" w:rsidRDefault="00996269" w:rsidP="00996269">
      <w:pPr>
        <w:shd w:val="clear" w:color="auto" w:fill="DBE5F1" w:themeFill="accent1" w:themeFillTint="33"/>
        <w:spacing w:before="100" w:beforeAutospacing="1" w:after="240"/>
        <w:ind w:left="2935" w:hanging="2935"/>
        <w:jc w:val="both"/>
        <w:rPr>
          <w:rFonts w:ascii="Times New Roman" w:hAnsi="Times New Roman" w:cs="Times New Roman"/>
          <w:b/>
          <w:sz w:val="22"/>
          <w:szCs w:val="22"/>
        </w:rPr>
      </w:pPr>
      <w:r w:rsidRPr="00C46E53">
        <w:rPr>
          <w:rFonts w:ascii="Times New Roman" w:hAnsi="Times New Roman" w:cs="Times New Roman"/>
          <w:b/>
          <w:sz w:val="22"/>
          <w:szCs w:val="22"/>
        </w:rPr>
        <w:t>CARACTERÍSTICA 27</w:t>
      </w:r>
      <w:r w:rsidR="00C46CF1" w:rsidRPr="00C46E53">
        <w:rPr>
          <w:rFonts w:ascii="Times New Roman" w:hAnsi="Times New Roman" w:cs="Times New Roman"/>
          <w:b/>
          <w:sz w:val="22"/>
          <w:szCs w:val="22"/>
        </w:rPr>
        <w:t>: FUENTES</w:t>
      </w:r>
      <w:r w:rsidRPr="00C46E53">
        <w:rPr>
          <w:rFonts w:ascii="Times New Roman" w:hAnsi="Times New Roman" w:cs="Times New Roman"/>
          <w:b/>
          <w:sz w:val="22"/>
          <w:szCs w:val="22"/>
        </w:rPr>
        <w:t xml:space="preserve"> DE FINANCIACIÓN Y PATRIMONIO </w:t>
      </w:r>
    </w:p>
    <w:p w:rsidR="00996269" w:rsidRPr="00C46E53" w:rsidRDefault="00996269" w:rsidP="00996269">
      <w:pPr>
        <w:spacing w:after="240"/>
        <w:jc w:val="both"/>
        <w:rPr>
          <w:rFonts w:ascii="Times New Roman" w:eastAsia="Calibri" w:hAnsi="Times New Roman" w:cs="Times New Roman"/>
          <w:color w:val="000000" w:themeColor="text1"/>
          <w:sz w:val="22"/>
          <w:szCs w:val="22"/>
        </w:rPr>
      </w:pPr>
      <w:r w:rsidRPr="00C46E53">
        <w:rPr>
          <w:rFonts w:ascii="Times New Roman" w:hAnsi="Times New Roman" w:cs="Times New Roman"/>
          <w:b/>
          <w:sz w:val="22"/>
          <w:szCs w:val="22"/>
        </w:rPr>
        <w:t>Porcentaje de contribución del Estado al financiamiento institucional.</w:t>
      </w:r>
      <w:r w:rsidRPr="00C46E53">
        <w:rPr>
          <w:rFonts w:ascii="Times New Roman" w:hAnsi="Times New Roman" w:cs="Times New Roman"/>
          <w:color w:val="000000" w:themeColor="text1"/>
          <w:sz w:val="22"/>
          <w:szCs w:val="22"/>
        </w:rPr>
        <w:t xml:space="preserve"> D</w:t>
      </w:r>
      <w:r w:rsidRPr="00C46E53">
        <w:rPr>
          <w:rFonts w:ascii="Times New Roman" w:eastAsia="Calibri" w:hAnsi="Times New Roman" w:cs="Times New Roman"/>
          <w:color w:val="000000" w:themeColor="text1"/>
          <w:sz w:val="22"/>
          <w:szCs w:val="22"/>
        </w:rPr>
        <w:t xml:space="preserve">esde hace varios años se evidencia un desfinanciamiento progresivo de las Instituciones Universitarias financiadas por el Estado, entre ellas la Universidad de Caldas, pues si bien es cierto, que el artículo 86 de la Ley 30 de 1992 pretendió garantizar los aportes de la Nación a precios constantes, los impactos que han tenido las decisiones del gobierno nacional y del Congreso de la República a través de decretos, leyes, políticas gubernamentales y planes de desarrollo, un incremento en la cobertura de programas de pregrado, consolidación de grupos de investigación, cualificación docente, nexos con el sector empresarial, internacionalización, regionalización y extensión solidaria entre otras,  que demandan cuantiosos </w:t>
      </w:r>
      <w:r w:rsidRPr="00C46E53">
        <w:rPr>
          <w:rFonts w:ascii="Times New Roman" w:eastAsia="Calibri" w:hAnsi="Times New Roman" w:cs="Times New Roman"/>
          <w:color w:val="000000" w:themeColor="text1"/>
          <w:sz w:val="22"/>
          <w:szCs w:val="22"/>
        </w:rPr>
        <w:lastRenderedPageBreak/>
        <w:t>recursos sin contrapartidas del gobierno nacional, generando un impacto directo en la disminución real en sus presupuestos</w:t>
      </w:r>
      <w:r w:rsidR="006B315F">
        <w:rPr>
          <w:rFonts w:ascii="Times New Roman" w:eastAsia="Calibri" w:hAnsi="Times New Roman" w:cs="Times New Roman"/>
          <w:color w:val="000000" w:themeColor="text1"/>
          <w:sz w:val="22"/>
          <w:szCs w:val="22"/>
        </w:rPr>
        <w:t>.</w:t>
      </w:r>
    </w:p>
    <w:p w:rsidR="00996269" w:rsidRPr="00C46E53" w:rsidRDefault="00996269" w:rsidP="00996269">
      <w:pPr>
        <w:spacing w:after="240"/>
        <w:jc w:val="both"/>
        <w:rPr>
          <w:rFonts w:ascii="Times New Roman" w:hAnsi="Times New Roman" w:cs="Times New Roman"/>
          <w:bCs/>
          <w:color w:val="000000" w:themeColor="text1"/>
          <w:sz w:val="22"/>
          <w:szCs w:val="22"/>
        </w:rPr>
      </w:pPr>
      <w:r w:rsidRPr="00C46E53">
        <w:rPr>
          <w:rFonts w:ascii="Times New Roman" w:hAnsi="Times New Roman" w:cs="Times New Roman"/>
          <w:color w:val="000000" w:themeColor="text1"/>
          <w:sz w:val="22"/>
          <w:szCs w:val="22"/>
        </w:rPr>
        <w:t>El compromiso con la calidad que exige, entre otros,</w:t>
      </w:r>
      <w:r w:rsidRPr="00C46E53">
        <w:rPr>
          <w:rFonts w:ascii="Times New Roman" w:hAnsi="Times New Roman" w:cs="Times New Roman"/>
          <w:bCs/>
          <w:color w:val="000000" w:themeColor="text1"/>
          <w:sz w:val="22"/>
          <w:szCs w:val="22"/>
        </w:rPr>
        <w:t xml:space="preserve"> docentes altamente cualificados q como el principal capital de las instituciones educativas, la consolidación de grupos y redes de investigación, proyectos de extensión, la modernización y mantenimiento de su infraestructura física y tecnológica, aumentando sus gastos operacionales permanentes, se han alcanzado gracias al mejoramiento en los niveles de eficiencia en el manejo de los recursos, la implementación de nuevos modelos de gestión financiera.</w:t>
      </w:r>
    </w:p>
    <w:p w:rsidR="00996269" w:rsidRPr="00C46E53" w:rsidRDefault="00996269" w:rsidP="00996269">
      <w:pPr>
        <w:spacing w:after="240"/>
        <w:jc w:val="both"/>
        <w:rPr>
          <w:rFonts w:ascii="Times New Roman" w:hAnsi="Times New Roman" w:cs="Times New Roman"/>
          <w:color w:val="000000" w:themeColor="text1"/>
          <w:sz w:val="22"/>
          <w:szCs w:val="22"/>
        </w:rPr>
      </w:pPr>
    </w:p>
    <w:tbl>
      <w:tblPr>
        <w:tblStyle w:val="Listaclara-nfasis110"/>
        <w:tblW w:w="5000" w:type="pct"/>
        <w:jc w:val="center"/>
        <w:tblLook w:val="00A0"/>
      </w:tblPr>
      <w:tblGrid>
        <w:gridCol w:w="1181"/>
        <w:gridCol w:w="1606"/>
        <w:gridCol w:w="1690"/>
        <w:gridCol w:w="1380"/>
        <w:gridCol w:w="1740"/>
        <w:gridCol w:w="1740"/>
      </w:tblGrid>
      <w:tr w:rsidR="00996269" w:rsidRPr="00C46E53" w:rsidTr="00103B47">
        <w:trPr>
          <w:cnfStyle w:val="100000000000"/>
          <w:trHeight w:val="279"/>
          <w:jc w:val="center"/>
        </w:trPr>
        <w:tc>
          <w:tcPr>
            <w:cnfStyle w:val="001000000000"/>
            <w:tcW w:w="5000" w:type="pct"/>
            <w:gridSpan w:val="6"/>
            <w:vAlign w:val="center"/>
          </w:tcPr>
          <w:p w:rsidR="00996269" w:rsidRPr="00C46E53" w:rsidRDefault="00996269" w:rsidP="00103B47">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FINANCIACIÓN INSTITUCIONAL 2007-2010</w:t>
            </w:r>
          </w:p>
        </w:tc>
      </w:tr>
      <w:tr w:rsidR="00996269" w:rsidRPr="00C46E53" w:rsidTr="00103B47">
        <w:trPr>
          <w:cnfStyle w:val="000000100000"/>
          <w:trHeight w:val="873"/>
          <w:jc w:val="center"/>
        </w:trPr>
        <w:tc>
          <w:tcPr>
            <w:cnfStyle w:val="001000000000"/>
            <w:tcW w:w="632" w:type="pct"/>
            <w:vAlign w:val="center"/>
            <w:hideMark/>
          </w:tcPr>
          <w:p w:rsidR="00996269" w:rsidRPr="00C46E53" w:rsidRDefault="00996269" w:rsidP="00103B47">
            <w:pPr>
              <w:jc w:val="center"/>
              <w:rPr>
                <w:rFonts w:ascii="Times New Roman" w:eastAsia="Times New Roman" w:hAnsi="Times New Roman"/>
                <w:sz w:val="18"/>
                <w:szCs w:val="20"/>
                <w:lang w:val="es-ES_tradnl" w:eastAsia="es-ES"/>
              </w:rPr>
            </w:pPr>
            <w:r w:rsidRPr="00C46E53">
              <w:rPr>
                <w:rFonts w:ascii="Times New Roman" w:eastAsia="Times New Roman" w:hAnsi="Times New Roman"/>
                <w:sz w:val="18"/>
                <w:szCs w:val="20"/>
                <w:lang w:val="es-ES_tradnl" w:eastAsia="es-ES"/>
              </w:rPr>
              <w:t>VIGENCIA</w:t>
            </w:r>
          </w:p>
        </w:tc>
        <w:tc>
          <w:tcPr>
            <w:cnfStyle w:val="000010000000"/>
            <w:tcW w:w="860" w:type="pct"/>
            <w:vAlign w:val="center"/>
            <w:hideMark/>
          </w:tcPr>
          <w:p w:rsidR="00996269" w:rsidRPr="00C46E53" w:rsidRDefault="00996269" w:rsidP="00103B47">
            <w:pPr>
              <w:jc w:val="center"/>
              <w:rPr>
                <w:rFonts w:ascii="Times New Roman" w:eastAsia="Times New Roman" w:hAnsi="Times New Roman"/>
                <w:b/>
                <w:sz w:val="18"/>
                <w:szCs w:val="20"/>
                <w:lang w:val="es-ES_tradnl" w:eastAsia="es-ES"/>
              </w:rPr>
            </w:pPr>
            <w:r w:rsidRPr="00C46E53">
              <w:rPr>
                <w:rFonts w:ascii="Times New Roman" w:eastAsia="Times New Roman" w:hAnsi="Times New Roman"/>
                <w:b/>
                <w:sz w:val="18"/>
                <w:szCs w:val="20"/>
                <w:lang w:val="es-ES_tradnl" w:eastAsia="es-ES"/>
              </w:rPr>
              <w:t>INGRESOS RECURSOS PROPIOS</w:t>
            </w:r>
          </w:p>
        </w:tc>
        <w:tc>
          <w:tcPr>
            <w:tcW w:w="905" w:type="pct"/>
            <w:vAlign w:val="center"/>
            <w:hideMark/>
          </w:tcPr>
          <w:p w:rsidR="00996269" w:rsidRPr="00C46E53" w:rsidRDefault="00996269" w:rsidP="00103B47">
            <w:pPr>
              <w:jc w:val="center"/>
              <w:cnfStyle w:val="000000100000"/>
              <w:rPr>
                <w:rFonts w:ascii="Times New Roman" w:eastAsia="Times New Roman" w:hAnsi="Times New Roman"/>
                <w:b/>
                <w:sz w:val="18"/>
                <w:szCs w:val="20"/>
                <w:lang w:val="es-ES_tradnl" w:eastAsia="es-ES"/>
              </w:rPr>
            </w:pPr>
            <w:r w:rsidRPr="00C46E53">
              <w:rPr>
                <w:rFonts w:ascii="Times New Roman" w:eastAsia="Times New Roman" w:hAnsi="Times New Roman"/>
                <w:b/>
                <w:sz w:val="18"/>
                <w:szCs w:val="20"/>
                <w:lang w:val="es-ES_tradnl" w:eastAsia="es-ES"/>
              </w:rPr>
              <w:t>INGRESOS RECURSOS DE LA NACIÓN</w:t>
            </w:r>
          </w:p>
        </w:tc>
        <w:tc>
          <w:tcPr>
            <w:cnfStyle w:val="000010000000"/>
            <w:tcW w:w="739" w:type="pct"/>
            <w:vAlign w:val="center"/>
            <w:hideMark/>
          </w:tcPr>
          <w:p w:rsidR="00996269" w:rsidRPr="00C46E53" w:rsidRDefault="00996269" w:rsidP="00103B47">
            <w:pPr>
              <w:jc w:val="center"/>
              <w:rPr>
                <w:rFonts w:ascii="Times New Roman" w:eastAsia="Times New Roman" w:hAnsi="Times New Roman"/>
                <w:b/>
                <w:sz w:val="18"/>
                <w:szCs w:val="20"/>
                <w:lang w:val="es-ES_tradnl" w:eastAsia="es-ES"/>
              </w:rPr>
            </w:pPr>
            <w:r w:rsidRPr="00C46E53">
              <w:rPr>
                <w:rFonts w:ascii="Times New Roman" w:eastAsia="Times New Roman" w:hAnsi="Times New Roman"/>
                <w:b/>
                <w:sz w:val="18"/>
                <w:szCs w:val="20"/>
                <w:lang w:val="es-ES_tradnl" w:eastAsia="es-ES"/>
              </w:rPr>
              <w:t>TOTAL INGRESOS</w:t>
            </w:r>
          </w:p>
          <w:p w:rsidR="00996269" w:rsidRPr="00C46E53" w:rsidRDefault="00996269" w:rsidP="00103B47">
            <w:pPr>
              <w:jc w:val="center"/>
              <w:rPr>
                <w:rFonts w:ascii="Times New Roman" w:eastAsia="Times New Roman" w:hAnsi="Times New Roman"/>
                <w:b/>
                <w:sz w:val="18"/>
                <w:szCs w:val="20"/>
                <w:lang w:val="es-ES_tradnl" w:eastAsia="es-ES"/>
              </w:rPr>
            </w:pPr>
            <w:r w:rsidRPr="00C46E53">
              <w:rPr>
                <w:rFonts w:ascii="Times New Roman" w:eastAsia="Times New Roman" w:hAnsi="Times New Roman"/>
                <w:b/>
                <w:sz w:val="18"/>
                <w:szCs w:val="20"/>
                <w:lang w:val="es-ES_tradnl" w:eastAsia="es-ES"/>
              </w:rPr>
              <w:t>(MILLONES DE PESOS)</w:t>
            </w:r>
          </w:p>
        </w:tc>
        <w:tc>
          <w:tcPr>
            <w:tcW w:w="932" w:type="pct"/>
            <w:vAlign w:val="center"/>
            <w:hideMark/>
          </w:tcPr>
          <w:p w:rsidR="00996269" w:rsidRPr="00C46E53" w:rsidRDefault="00996269" w:rsidP="00103B47">
            <w:pPr>
              <w:jc w:val="center"/>
              <w:cnfStyle w:val="000000100000"/>
              <w:rPr>
                <w:rFonts w:ascii="Times New Roman" w:eastAsia="Times New Roman" w:hAnsi="Times New Roman"/>
                <w:b/>
                <w:sz w:val="18"/>
                <w:szCs w:val="20"/>
                <w:lang w:val="es-ES_tradnl" w:eastAsia="es-ES"/>
              </w:rPr>
            </w:pPr>
            <w:r w:rsidRPr="00C46E53">
              <w:rPr>
                <w:rFonts w:ascii="Times New Roman" w:eastAsia="Times New Roman" w:hAnsi="Times New Roman"/>
                <w:b/>
                <w:sz w:val="18"/>
                <w:szCs w:val="20"/>
                <w:lang w:val="es-ES_tradnl" w:eastAsia="es-ES"/>
              </w:rPr>
              <w:t>PARTICIPACIÓN  RECURSOS PROPIOS</w:t>
            </w:r>
          </w:p>
        </w:tc>
        <w:tc>
          <w:tcPr>
            <w:cnfStyle w:val="000010000000"/>
            <w:tcW w:w="932" w:type="pct"/>
            <w:vAlign w:val="center"/>
            <w:hideMark/>
          </w:tcPr>
          <w:p w:rsidR="00996269" w:rsidRPr="00C46E53" w:rsidRDefault="00996269" w:rsidP="00103B47">
            <w:pPr>
              <w:jc w:val="center"/>
              <w:rPr>
                <w:rFonts w:ascii="Times New Roman" w:eastAsia="Times New Roman" w:hAnsi="Times New Roman"/>
                <w:b/>
                <w:sz w:val="18"/>
                <w:szCs w:val="20"/>
                <w:lang w:val="es-ES_tradnl" w:eastAsia="es-ES"/>
              </w:rPr>
            </w:pPr>
            <w:r w:rsidRPr="00C46E53">
              <w:rPr>
                <w:rFonts w:ascii="Times New Roman" w:eastAsia="Times New Roman" w:hAnsi="Times New Roman"/>
                <w:b/>
                <w:sz w:val="18"/>
                <w:szCs w:val="20"/>
                <w:lang w:val="es-ES_tradnl" w:eastAsia="es-ES"/>
              </w:rPr>
              <w:t>PARTICIPACIÓN  RECURSOS NACIÓN</w:t>
            </w:r>
          </w:p>
        </w:tc>
      </w:tr>
      <w:tr w:rsidR="00996269" w:rsidRPr="00C46E53" w:rsidTr="00103B47">
        <w:trPr>
          <w:trHeight w:val="269"/>
          <w:jc w:val="center"/>
        </w:trPr>
        <w:tc>
          <w:tcPr>
            <w:cnfStyle w:val="001000000000"/>
            <w:tcW w:w="632" w:type="pct"/>
            <w:shd w:val="clear" w:color="auto" w:fill="F2F2F2" w:themeFill="background1" w:themeFillShade="F2"/>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2.007</w:t>
            </w:r>
          </w:p>
        </w:tc>
        <w:tc>
          <w:tcPr>
            <w:cnfStyle w:val="000010000000"/>
            <w:tcW w:w="860"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19.415</w:t>
            </w:r>
          </w:p>
        </w:tc>
        <w:tc>
          <w:tcPr>
            <w:tcW w:w="905" w:type="pct"/>
            <w:noWrap/>
            <w:hideMark/>
          </w:tcPr>
          <w:p w:rsidR="00996269" w:rsidRPr="00C46E53" w:rsidRDefault="00996269" w:rsidP="00103B47">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62.734</w:t>
            </w:r>
          </w:p>
        </w:tc>
        <w:tc>
          <w:tcPr>
            <w:cnfStyle w:val="000010000000"/>
            <w:tcW w:w="739"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82.149</w:t>
            </w:r>
          </w:p>
        </w:tc>
        <w:tc>
          <w:tcPr>
            <w:tcW w:w="932" w:type="pct"/>
            <w:noWrap/>
            <w:hideMark/>
          </w:tcPr>
          <w:p w:rsidR="00996269" w:rsidRPr="00C46E53" w:rsidRDefault="00996269" w:rsidP="00103B47">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24%</w:t>
            </w:r>
          </w:p>
        </w:tc>
        <w:tc>
          <w:tcPr>
            <w:cnfStyle w:val="000010000000"/>
            <w:tcW w:w="932"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76%</w:t>
            </w:r>
          </w:p>
        </w:tc>
      </w:tr>
      <w:tr w:rsidR="00996269" w:rsidRPr="00C46E53" w:rsidTr="00103B47">
        <w:trPr>
          <w:cnfStyle w:val="000000100000"/>
          <w:trHeight w:val="269"/>
          <w:jc w:val="center"/>
        </w:trPr>
        <w:tc>
          <w:tcPr>
            <w:cnfStyle w:val="001000000000"/>
            <w:tcW w:w="632" w:type="pct"/>
            <w:shd w:val="clear" w:color="auto" w:fill="F2F2F2" w:themeFill="background1" w:themeFillShade="F2"/>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2.008</w:t>
            </w:r>
          </w:p>
        </w:tc>
        <w:tc>
          <w:tcPr>
            <w:cnfStyle w:val="000010000000"/>
            <w:tcW w:w="860"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25.806</w:t>
            </w:r>
          </w:p>
        </w:tc>
        <w:tc>
          <w:tcPr>
            <w:tcW w:w="905" w:type="pct"/>
            <w:noWrap/>
            <w:hideMark/>
          </w:tcPr>
          <w:p w:rsidR="00996269" w:rsidRPr="00C46E53" w:rsidRDefault="00996269" w:rsidP="00103B47">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63.564</w:t>
            </w:r>
          </w:p>
        </w:tc>
        <w:tc>
          <w:tcPr>
            <w:cnfStyle w:val="000010000000"/>
            <w:tcW w:w="739"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89.370</w:t>
            </w:r>
          </w:p>
        </w:tc>
        <w:tc>
          <w:tcPr>
            <w:tcW w:w="932" w:type="pct"/>
            <w:noWrap/>
            <w:hideMark/>
          </w:tcPr>
          <w:p w:rsidR="00996269" w:rsidRPr="00C46E53" w:rsidRDefault="00996269" w:rsidP="00103B47">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29%</w:t>
            </w:r>
          </w:p>
        </w:tc>
        <w:tc>
          <w:tcPr>
            <w:cnfStyle w:val="000010000000"/>
            <w:tcW w:w="932"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71%</w:t>
            </w:r>
          </w:p>
        </w:tc>
      </w:tr>
      <w:tr w:rsidR="00996269" w:rsidRPr="00C46E53" w:rsidTr="00103B47">
        <w:trPr>
          <w:trHeight w:val="269"/>
          <w:jc w:val="center"/>
        </w:trPr>
        <w:tc>
          <w:tcPr>
            <w:cnfStyle w:val="001000000000"/>
            <w:tcW w:w="632" w:type="pct"/>
            <w:shd w:val="clear" w:color="auto" w:fill="F2F2F2" w:themeFill="background1" w:themeFillShade="F2"/>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2.009</w:t>
            </w:r>
          </w:p>
        </w:tc>
        <w:tc>
          <w:tcPr>
            <w:cnfStyle w:val="000010000000"/>
            <w:tcW w:w="860"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39.018</w:t>
            </w:r>
          </w:p>
        </w:tc>
        <w:tc>
          <w:tcPr>
            <w:tcW w:w="905" w:type="pct"/>
            <w:noWrap/>
            <w:hideMark/>
          </w:tcPr>
          <w:p w:rsidR="00996269" w:rsidRPr="00C46E53" w:rsidRDefault="00996269" w:rsidP="00103B47">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68.787</w:t>
            </w:r>
          </w:p>
        </w:tc>
        <w:tc>
          <w:tcPr>
            <w:cnfStyle w:val="000010000000"/>
            <w:tcW w:w="739"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107.805</w:t>
            </w:r>
          </w:p>
        </w:tc>
        <w:tc>
          <w:tcPr>
            <w:tcW w:w="932" w:type="pct"/>
            <w:noWrap/>
            <w:hideMark/>
          </w:tcPr>
          <w:p w:rsidR="00996269" w:rsidRPr="00C46E53" w:rsidRDefault="00996269" w:rsidP="00103B47">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36%</w:t>
            </w:r>
          </w:p>
        </w:tc>
        <w:tc>
          <w:tcPr>
            <w:cnfStyle w:val="000010000000"/>
            <w:tcW w:w="932"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64%</w:t>
            </w:r>
          </w:p>
        </w:tc>
      </w:tr>
      <w:tr w:rsidR="00996269" w:rsidRPr="00C46E53" w:rsidTr="00103B47">
        <w:trPr>
          <w:cnfStyle w:val="000000100000"/>
          <w:trHeight w:val="269"/>
          <w:jc w:val="center"/>
        </w:trPr>
        <w:tc>
          <w:tcPr>
            <w:cnfStyle w:val="001000000000"/>
            <w:tcW w:w="632" w:type="pct"/>
            <w:shd w:val="clear" w:color="auto" w:fill="F2F2F2" w:themeFill="background1" w:themeFillShade="F2"/>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2.010</w:t>
            </w:r>
          </w:p>
        </w:tc>
        <w:tc>
          <w:tcPr>
            <w:cnfStyle w:val="000010000000"/>
            <w:tcW w:w="860"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30.689</w:t>
            </w:r>
          </w:p>
        </w:tc>
        <w:tc>
          <w:tcPr>
            <w:tcW w:w="905" w:type="pct"/>
            <w:noWrap/>
            <w:hideMark/>
          </w:tcPr>
          <w:p w:rsidR="00996269" w:rsidRPr="00C46E53" w:rsidRDefault="00996269" w:rsidP="00103B47">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72.362</w:t>
            </w:r>
          </w:p>
        </w:tc>
        <w:tc>
          <w:tcPr>
            <w:cnfStyle w:val="000010000000"/>
            <w:tcW w:w="739"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103.051</w:t>
            </w:r>
          </w:p>
        </w:tc>
        <w:tc>
          <w:tcPr>
            <w:tcW w:w="932" w:type="pct"/>
            <w:noWrap/>
            <w:hideMark/>
          </w:tcPr>
          <w:p w:rsidR="00996269" w:rsidRPr="00C46E53" w:rsidRDefault="00996269" w:rsidP="00103B47">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30%</w:t>
            </w:r>
          </w:p>
        </w:tc>
        <w:tc>
          <w:tcPr>
            <w:cnfStyle w:val="000010000000"/>
            <w:tcW w:w="932" w:type="pct"/>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70%</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b/>
          <w:color w:val="000000" w:themeColor="text1"/>
          <w:sz w:val="22"/>
          <w:szCs w:val="22"/>
          <w:lang w:eastAsia="es-ES"/>
        </w:rPr>
      </w:pPr>
    </w:p>
    <w:p w:rsidR="00996269" w:rsidRPr="00C46E53" w:rsidRDefault="00996269" w:rsidP="00996269">
      <w:pPr>
        <w:spacing w:after="240"/>
        <w:jc w:val="both"/>
        <w:rPr>
          <w:rFonts w:ascii="Times New Roman" w:eastAsia="Times New Roman" w:hAnsi="Times New Roman" w:cs="Times New Roman"/>
          <w:color w:val="000000" w:themeColor="text1"/>
          <w:sz w:val="22"/>
          <w:szCs w:val="22"/>
          <w:lang w:eastAsia="es-CO"/>
        </w:rPr>
      </w:pPr>
      <w:r w:rsidRPr="00C46E53">
        <w:rPr>
          <w:rFonts w:ascii="Times New Roman" w:hAnsi="Times New Roman" w:cs="Times New Roman"/>
          <w:b/>
          <w:color w:val="000000" w:themeColor="text1"/>
          <w:sz w:val="22"/>
          <w:szCs w:val="22"/>
          <w:lang w:eastAsia="es-ES"/>
        </w:rPr>
        <w:t>El porcentaje de contribución de las matriculas al financiamiento institucional</w:t>
      </w:r>
      <w:r w:rsidRPr="00C46E53">
        <w:rPr>
          <w:rFonts w:ascii="Times New Roman" w:hAnsi="Times New Roman" w:cs="Times New Roman"/>
          <w:color w:val="000000" w:themeColor="text1"/>
          <w:sz w:val="22"/>
          <w:szCs w:val="22"/>
          <w:lang w:eastAsia="es-ES"/>
        </w:rPr>
        <w:t>. Éste oscila entre el 3% y el 5%, y estos recursos son destinados fundamentalmente a cubrir gastos de Bienestar Universitario, como son los servicios de salud, monitorias, becas por compensación, prácticas académicas, entre otros.</w:t>
      </w:r>
      <w:r w:rsidRPr="00C46E53">
        <w:rPr>
          <w:rFonts w:ascii="Times New Roman" w:eastAsia="Times New Roman" w:hAnsi="Times New Roman" w:cs="Times New Roman"/>
          <w:color w:val="000000" w:themeColor="text1"/>
          <w:sz w:val="22"/>
          <w:szCs w:val="22"/>
          <w:lang w:eastAsia="es-CO"/>
        </w:rPr>
        <w:t> </w:t>
      </w:r>
    </w:p>
    <w:tbl>
      <w:tblPr>
        <w:tblStyle w:val="Listaclara-nfasis110"/>
        <w:tblW w:w="0" w:type="auto"/>
        <w:jc w:val="center"/>
        <w:tblLook w:val="00A0"/>
      </w:tblPr>
      <w:tblGrid>
        <w:gridCol w:w="1137"/>
        <w:gridCol w:w="2847"/>
        <w:gridCol w:w="2042"/>
        <w:gridCol w:w="2962"/>
      </w:tblGrid>
      <w:tr w:rsidR="00996269" w:rsidRPr="00C46E53" w:rsidTr="00103B47">
        <w:trPr>
          <w:cnfStyle w:val="100000000000"/>
          <w:trHeight w:val="154"/>
          <w:jc w:val="center"/>
        </w:trPr>
        <w:tc>
          <w:tcPr>
            <w:cnfStyle w:val="001000000000"/>
            <w:tcW w:w="0" w:type="auto"/>
            <w:gridSpan w:val="4"/>
          </w:tcPr>
          <w:p w:rsidR="00996269" w:rsidRPr="00C46E53" w:rsidRDefault="00996269" w:rsidP="00103B47">
            <w:pPr>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CONTRIBUCIÓN DE MATRICULAS AL FINANCIAMIENTO INSTITUCIONAL 2007-2010</w:t>
            </w:r>
          </w:p>
        </w:tc>
      </w:tr>
      <w:tr w:rsidR="00996269" w:rsidRPr="00C46E53" w:rsidTr="00103B47">
        <w:trPr>
          <w:cnfStyle w:val="000000100000"/>
          <w:trHeight w:val="208"/>
          <w:jc w:val="center"/>
        </w:trPr>
        <w:tc>
          <w:tcPr>
            <w:cnfStyle w:val="001000000000"/>
            <w:tcW w:w="0" w:type="auto"/>
            <w:vAlign w:val="center"/>
            <w:hideMark/>
          </w:tcPr>
          <w:p w:rsidR="00996269" w:rsidRPr="00C46E53" w:rsidRDefault="00996269" w:rsidP="00103B47">
            <w:pPr>
              <w:jc w:val="center"/>
              <w:rPr>
                <w:rFonts w:ascii="Times New Roman" w:eastAsia="Times New Roman" w:hAnsi="Times New Roman"/>
                <w:sz w:val="18"/>
                <w:szCs w:val="18"/>
                <w:lang w:val="es-ES_tradnl" w:eastAsia="es-ES"/>
              </w:rPr>
            </w:pPr>
            <w:r w:rsidRPr="00C46E53">
              <w:rPr>
                <w:rFonts w:ascii="Times New Roman" w:eastAsia="Times New Roman" w:hAnsi="Times New Roman"/>
                <w:sz w:val="18"/>
                <w:szCs w:val="18"/>
                <w:lang w:val="es-ES_tradnl" w:eastAsia="es-ES"/>
              </w:rPr>
              <w:t>VIGENCIA</w:t>
            </w:r>
          </w:p>
        </w:tc>
        <w:tc>
          <w:tcPr>
            <w:cnfStyle w:val="000010000000"/>
            <w:tcW w:w="0" w:type="auto"/>
            <w:vAlign w:val="center"/>
            <w:hideMark/>
          </w:tcPr>
          <w:p w:rsidR="00996269" w:rsidRPr="00C46E53" w:rsidRDefault="00996269" w:rsidP="00103B47">
            <w:pPr>
              <w:jc w:val="center"/>
              <w:rPr>
                <w:rFonts w:ascii="Times New Roman" w:eastAsia="Times New Roman" w:hAnsi="Times New Roman"/>
                <w:b/>
                <w:sz w:val="18"/>
                <w:szCs w:val="18"/>
                <w:lang w:val="es-ES_tradnl" w:eastAsia="es-ES"/>
              </w:rPr>
            </w:pPr>
            <w:r w:rsidRPr="00C46E53">
              <w:rPr>
                <w:rFonts w:ascii="Times New Roman" w:eastAsia="Times New Roman" w:hAnsi="Times New Roman"/>
                <w:b/>
                <w:sz w:val="18"/>
                <w:szCs w:val="18"/>
                <w:lang w:val="es-ES_tradnl" w:eastAsia="es-ES"/>
              </w:rPr>
              <w:t>INGRESOS POR MATRÍCULAS</w:t>
            </w:r>
          </w:p>
        </w:tc>
        <w:tc>
          <w:tcPr>
            <w:tcW w:w="0" w:type="auto"/>
            <w:vAlign w:val="center"/>
            <w:hideMark/>
          </w:tcPr>
          <w:p w:rsidR="00996269" w:rsidRPr="00C46E53" w:rsidRDefault="00996269" w:rsidP="00103B47">
            <w:pPr>
              <w:jc w:val="center"/>
              <w:cnfStyle w:val="000000100000"/>
              <w:rPr>
                <w:rFonts w:ascii="Times New Roman" w:eastAsia="Times New Roman" w:hAnsi="Times New Roman"/>
                <w:b/>
                <w:sz w:val="18"/>
                <w:szCs w:val="18"/>
                <w:lang w:val="es-ES_tradnl" w:eastAsia="es-ES"/>
              </w:rPr>
            </w:pPr>
            <w:r w:rsidRPr="00C46E53">
              <w:rPr>
                <w:rFonts w:ascii="Times New Roman" w:eastAsia="Times New Roman" w:hAnsi="Times New Roman"/>
                <w:b/>
                <w:sz w:val="18"/>
                <w:szCs w:val="18"/>
                <w:lang w:val="es-ES_tradnl" w:eastAsia="es-ES"/>
              </w:rPr>
              <w:t>INGRESOS TOTALES</w:t>
            </w:r>
          </w:p>
        </w:tc>
        <w:tc>
          <w:tcPr>
            <w:cnfStyle w:val="000010000000"/>
            <w:tcW w:w="0" w:type="auto"/>
            <w:vAlign w:val="center"/>
            <w:hideMark/>
          </w:tcPr>
          <w:p w:rsidR="00996269" w:rsidRPr="00C46E53" w:rsidRDefault="00996269" w:rsidP="00103B47">
            <w:pPr>
              <w:jc w:val="center"/>
              <w:rPr>
                <w:rFonts w:ascii="Times New Roman" w:eastAsia="Times New Roman" w:hAnsi="Times New Roman"/>
                <w:b/>
                <w:sz w:val="18"/>
                <w:szCs w:val="18"/>
                <w:lang w:val="es-ES_tradnl" w:eastAsia="es-ES"/>
              </w:rPr>
            </w:pPr>
            <w:r w:rsidRPr="00C46E53">
              <w:rPr>
                <w:rFonts w:ascii="Times New Roman" w:eastAsia="Times New Roman" w:hAnsi="Times New Roman"/>
                <w:b/>
                <w:sz w:val="18"/>
                <w:szCs w:val="18"/>
                <w:lang w:val="es-ES_tradnl" w:eastAsia="es-ES"/>
              </w:rPr>
              <w:t>PARTICIPACIÓN MATRÍCULAS</w:t>
            </w:r>
          </w:p>
        </w:tc>
      </w:tr>
      <w:tr w:rsidR="00996269" w:rsidRPr="00C46E53" w:rsidTr="00103B47">
        <w:trPr>
          <w:trHeight w:val="300"/>
          <w:jc w:val="center"/>
        </w:trPr>
        <w:tc>
          <w:tcPr>
            <w:cnfStyle w:val="001000000000"/>
            <w:tcW w:w="0" w:type="auto"/>
            <w:shd w:val="clear" w:color="auto" w:fill="F2F2F2" w:themeFill="background1" w:themeFillShade="F2"/>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2.007</w:t>
            </w:r>
          </w:p>
        </w:tc>
        <w:tc>
          <w:tcPr>
            <w:cnfStyle w:val="000010000000"/>
            <w:tcW w:w="0" w:type="auto"/>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3.214</w:t>
            </w:r>
          </w:p>
        </w:tc>
        <w:tc>
          <w:tcPr>
            <w:tcW w:w="0" w:type="auto"/>
            <w:noWrap/>
            <w:hideMark/>
          </w:tcPr>
          <w:p w:rsidR="00996269" w:rsidRPr="00C46E53" w:rsidRDefault="00996269" w:rsidP="00103B47">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82.149</w:t>
            </w:r>
          </w:p>
        </w:tc>
        <w:tc>
          <w:tcPr>
            <w:cnfStyle w:val="000010000000"/>
            <w:tcW w:w="0" w:type="auto"/>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w:t>
            </w:r>
          </w:p>
        </w:tc>
      </w:tr>
      <w:tr w:rsidR="00996269" w:rsidRPr="00C46E53" w:rsidTr="00103B47">
        <w:trPr>
          <w:cnfStyle w:val="000000100000"/>
          <w:trHeight w:val="300"/>
          <w:jc w:val="center"/>
        </w:trPr>
        <w:tc>
          <w:tcPr>
            <w:cnfStyle w:val="001000000000"/>
            <w:tcW w:w="0" w:type="auto"/>
            <w:shd w:val="clear" w:color="auto" w:fill="F2F2F2" w:themeFill="background1" w:themeFillShade="F2"/>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2.008</w:t>
            </w:r>
          </w:p>
        </w:tc>
        <w:tc>
          <w:tcPr>
            <w:cnfStyle w:val="000010000000"/>
            <w:tcW w:w="0" w:type="auto"/>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3.644</w:t>
            </w:r>
          </w:p>
        </w:tc>
        <w:tc>
          <w:tcPr>
            <w:tcW w:w="0" w:type="auto"/>
            <w:noWrap/>
            <w:hideMark/>
          </w:tcPr>
          <w:p w:rsidR="00996269" w:rsidRPr="00C46E53" w:rsidRDefault="00996269" w:rsidP="00103B47">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89.370</w:t>
            </w:r>
          </w:p>
        </w:tc>
        <w:tc>
          <w:tcPr>
            <w:cnfStyle w:val="000010000000"/>
            <w:tcW w:w="0" w:type="auto"/>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w:t>
            </w:r>
          </w:p>
        </w:tc>
      </w:tr>
      <w:tr w:rsidR="00996269" w:rsidRPr="00C46E53" w:rsidTr="00103B47">
        <w:trPr>
          <w:trHeight w:val="300"/>
          <w:jc w:val="center"/>
        </w:trPr>
        <w:tc>
          <w:tcPr>
            <w:cnfStyle w:val="001000000000"/>
            <w:tcW w:w="0" w:type="auto"/>
            <w:shd w:val="clear" w:color="auto" w:fill="F2F2F2" w:themeFill="background1" w:themeFillShade="F2"/>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2.009</w:t>
            </w:r>
          </w:p>
        </w:tc>
        <w:tc>
          <w:tcPr>
            <w:cnfStyle w:val="000010000000"/>
            <w:tcW w:w="0" w:type="auto"/>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4.921</w:t>
            </w:r>
          </w:p>
        </w:tc>
        <w:tc>
          <w:tcPr>
            <w:tcW w:w="0" w:type="auto"/>
            <w:noWrap/>
            <w:hideMark/>
          </w:tcPr>
          <w:p w:rsidR="00996269" w:rsidRPr="00C46E53" w:rsidRDefault="00996269" w:rsidP="00103B47">
            <w:pPr>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106.305</w:t>
            </w:r>
          </w:p>
        </w:tc>
        <w:tc>
          <w:tcPr>
            <w:cnfStyle w:val="000010000000"/>
            <w:tcW w:w="0" w:type="auto"/>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w:t>
            </w:r>
          </w:p>
        </w:tc>
      </w:tr>
      <w:tr w:rsidR="00996269" w:rsidRPr="00C46E53" w:rsidTr="00103B47">
        <w:trPr>
          <w:cnfStyle w:val="000000100000"/>
          <w:trHeight w:val="144"/>
          <w:jc w:val="center"/>
        </w:trPr>
        <w:tc>
          <w:tcPr>
            <w:cnfStyle w:val="001000000000"/>
            <w:tcW w:w="0" w:type="auto"/>
            <w:shd w:val="clear" w:color="auto" w:fill="F2F2F2" w:themeFill="background1" w:themeFillShade="F2"/>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2.010</w:t>
            </w:r>
          </w:p>
        </w:tc>
        <w:tc>
          <w:tcPr>
            <w:cnfStyle w:val="000010000000"/>
            <w:tcW w:w="0" w:type="auto"/>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3.439</w:t>
            </w:r>
          </w:p>
        </w:tc>
        <w:tc>
          <w:tcPr>
            <w:tcW w:w="0" w:type="auto"/>
            <w:noWrap/>
            <w:hideMark/>
          </w:tcPr>
          <w:p w:rsidR="00996269" w:rsidRPr="00C46E53" w:rsidRDefault="00996269" w:rsidP="00103B47">
            <w:pPr>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103.051</w:t>
            </w:r>
          </w:p>
        </w:tc>
        <w:tc>
          <w:tcPr>
            <w:cnfStyle w:val="000010000000"/>
            <w:tcW w:w="0" w:type="auto"/>
            <w:noWrap/>
            <w:hideMark/>
          </w:tcPr>
          <w:p w:rsidR="00996269" w:rsidRPr="00C46E53" w:rsidRDefault="00996269" w:rsidP="00103B47">
            <w:pPr>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3%</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pStyle w:val="Textocomentario"/>
        <w:jc w:val="both"/>
        <w:rPr>
          <w:rFonts w:ascii="Times New Roman" w:hAnsi="Times New Roman" w:cs="Times New Roman"/>
          <w:sz w:val="22"/>
          <w:szCs w:val="22"/>
          <w:lang w:eastAsia="es-ES"/>
        </w:rPr>
      </w:pPr>
    </w:p>
    <w:p w:rsidR="00996269" w:rsidRPr="00C46E53" w:rsidRDefault="00996269" w:rsidP="00996269">
      <w:pPr>
        <w:pStyle w:val="Textocomentario"/>
        <w:jc w:val="both"/>
        <w:rPr>
          <w:rFonts w:ascii="Times New Roman" w:hAnsi="Times New Roman" w:cs="Times New Roman"/>
          <w:sz w:val="22"/>
          <w:szCs w:val="22"/>
          <w:lang w:eastAsia="es-ES"/>
        </w:rPr>
      </w:pPr>
      <w:r w:rsidRPr="00C46E53">
        <w:rPr>
          <w:rFonts w:ascii="Times New Roman" w:hAnsi="Times New Roman" w:cs="Times New Roman"/>
          <w:sz w:val="22"/>
          <w:szCs w:val="22"/>
          <w:lang w:eastAsia="es-ES"/>
        </w:rPr>
        <w:t>En el año 2010 la Universidad realiza una reforma a la liquidación de matrícula con la que se espera llevar al mínimo la evasión y mantener el principio de equidad. Con su aplicación en el año 2012  seguirá habiendo al menos un 50% de exentos.</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r w:rsidRPr="00C46E53">
        <w:rPr>
          <w:rFonts w:ascii="Times New Roman" w:hAnsi="Times New Roman" w:cs="Times New Roman"/>
          <w:b/>
          <w:sz w:val="22"/>
          <w:szCs w:val="22"/>
          <w:lang w:eastAsia="es-ES"/>
        </w:rPr>
        <w:t xml:space="preserve">Otras fuentes de financiamiento y su porcentaje de contribución a la financiación de la </w:t>
      </w:r>
      <w:r w:rsidRPr="00C46E53">
        <w:rPr>
          <w:rFonts w:ascii="Times New Roman" w:hAnsi="Times New Roman" w:cs="Times New Roman"/>
          <w:b/>
          <w:color w:val="000000" w:themeColor="text1"/>
          <w:sz w:val="22"/>
          <w:szCs w:val="22"/>
          <w:lang w:eastAsia="es-ES"/>
        </w:rPr>
        <w:t xml:space="preserve">institución. </w:t>
      </w:r>
      <w:r w:rsidRPr="00C46E53">
        <w:rPr>
          <w:rFonts w:ascii="Times New Roman" w:hAnsi="Times New Roman" w:cs="Times New Roman"/>
          <w:color w:val="000000" w:themeColor="text1"/>
          <w:sz w:val="22"/>
          <w:szCs w:val="22"/>
          <w:lang w:eastAsia="es-ES"/>
        </w:rPr>
        <w:t>La</w:t>
      </w:r>
      <w:r w:rsidRPr="00C46E53">
        <w:rPr>
          <w:rFonts w:ascii="Times New Roman" w:hAnsi="Times New Roman" w:cs="Times New Roman"/>
          <w:sz w:val="22"/>
          <w:szCs w:val="22"/>
          <w:lang w:eastAsia="es-ES"/>
        </w:rPr>
        <w:t xml:space="preserve"> Universidad, además de las matrículas, accede a otros ingresos, tales como:</w:t>
      </w:r>
    </w:p>
    <w:p w:rsidR="00996269" w:rsidRPr="00C46E53" w:rsidRDefault="00996269" w:rsidP="00996269">
      <w:pPr>
        <w:spacing w:before="100" w:beforeAutospacing="1" w:after="240"/>
        <w:ind w:left="224" w:hanging="224"/>
        <w:jc w:val="both"/>
        <w:rPr>
          <w:rFonts w:ascii="Times New Roman" w:hAnsi="Times New Roman" w:cs="Times New Roman"/>
          <w:color w:val="000000" w:themeColor="text1"/>
          <w:sz w:val="22"/>
          <w:szCs w:val="22"/>
          <w:lang w:eastAsia="es-ES"/>
        </w:rPr>
      </w:pPr>
      <w:r w:rsidRPr="00C46E53">
        <w:rPr>
          <w:rFonts w:ascii="Times New Roman" w:hAnsi="Times New Roman" w:cs="Times New Roman"/>
          <w:color w:val="000000" w:themeColor="text1"/>
          <w:sz w:val="22"/>
          <w:szCs w:val="22"/>
          <w:lang w:eastAsia="es-ES"/>
        </w:rPr>
        <w:lastRenderedPageBreak/>
        <w:t xml:space="preserve">a. Los recursos de la Estampilla, fundamentados en la </w:t>
      </w:r>
      <w:hyperlink r:id="rId341" w:history="1">
        <w:r w:rsidRPr="00C46E53">
          <w:rPr>
            <w:rStyle w:val="Hipervnculo"/>
            <w:rFonts w:ascii="Times New Roman" w:hAnsi="Times New Roman" w:cs="Times New Roman"/>
            <w:sz w:val="22"/>
            <w:szCs w:val="22"/>
            <w:lang w:eastAsia="es-ES"/>
          </w:rPr>
          <w:t>Ley 42</w:t>
        </w:r>
        <w:r w:rsidRPr="00C46E53">
          <w:rPr>
            <w:rStyle w:val="Hipervnculo"/>
            <w:rFonts w:ascii="Times New Roman" w:hAnsi="Times New Roman" w:cs="Times New Roman"/>
            <w:sz w:val="22"/>
            <w:szCs w:val="22"/>
          </w:rPr>
          <w:t>6 del 13 de enero de 1998</w:t>
        </w:r>
      </w:hyperlink>
      <w:r w:rsidRPr="00C46E53">
        <w:rPr>
          <w:rFonts w:ascii="Times New Roman" w:hAnsi="Times New Roman" w:cs="Times New Roman"/>
          <w:color w:val="000000" w:themeColor="text1"/>
          <w:sz w:val="22"/>
          <w:szCs w:val="22"/>
        </w:rPr>
        <w:t>, que autoriza a la Asamblea Departamental para ordenar la emisión de la estampilla para la Universidad de Caldas y la Universidad Nacional sede Manizales</w:t>
      </w:r>
      <w:r w:rsidRPr="00C46E53">
        <w:rPr>
          <w:rFonts w:ascii="Times New Roman" w:hAnsi="Times New Roman" w:cs="Times New Roman"/>
          <w:color w:val="000000" w:themeColor="text1"/>
          <w:sz w:val="22"/>
          <w:szCs w:val="22"/>
          <w:lang w:eastAsia="es-ES"/>
        </w:rPr>
        <w:t>.</w:t>
      </w:r>
    </w:p>
    <w:tbl>
      <w:tblPr>
        <w:tblStyle w:val="Listaclara-nfasis110"/>
        <w:tblW w:w="0" w:type="auto"/>
        <w:jc w:val="center"/>
        <w:tblLook w:val="00A0"/>
      </w:tblPr>
      <w:tblGrid>
        <w:gridCol w:w="1137"/>
        <w:gridCol w:w="2382"/>
        <w:gridCol w:w="2042"/>
        <w:gridCol w:w="2922"/>
      </w:tblGrid>
      <w:tr w:rsidR="00996269" w:rsidRPr="00C46E53" w:rsidTr="00103B47">
        <w:trPr>
          <w:cnfStyle w:val="100000000000"/>
          <w:trHeight w:val="298"/>
          <w:jc w:val="center"/>
        </w:trPr>
        <w:tc>
          <w:tcPr>
            <w:cnfStyle w:val="001000000000"/>
            <w:tcW w:w="0" w:type="auto"/>
            <w:gridSpan w:val="4"/>
            <w:vAlign w:val="center"/>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CONTRIBUCIÓN DE LOS RECURSOS DE ESTAMPILLA 2007-2010</w:t>
            </w:r>
          </w:p>
        </w:tc>
      </w:tr>
      <w:tr w:rsidR="00996269" w:rsidRPr="00C46E53" w:rsidTr="00103B47">
        <w:trPr>
          <w:cnfStyle w:val="000000100000"/>
          <w:trHeight w:val="298"/>
          <w:jc w:val="center"/>
        </w:trPr>
        <w:tc>
          <w:tcPr>
            <w:cnfStyle w:val="001000000000"/>
            <w:tcW w:w="0" w:type="auto"/>
            <w:vAlign w:val="center"/>
            <w:hideMark/>
          </w:tcPr>
          <w:p w:rsidR="00996269" w:rsidRPr="00C46E53" w:rsidRDefault="00996269" w:rsidP="00103B47">
            <w:pPr>
              <w:spacing w:before="100" w:beforeAutospacing="1"/>
              <w:rPr>
                <w:rFonts w:ascii="Times New Roman" w:hAnsi="Times New Roman"/>
                <w:sz w:val="18"/>
                <w:szCs w:val="20"/>
                <w:lang w:val="es-ES_tradnl" w:eastAsia="es-ES"/>
              </w:rPr>
            </w:pPr>
            <w:r w:rsidRPr="00C46E53">
              <w:rPr>
                <w:rFonts w:ascii="Times New Roman" w:hAnsi="Times New Roman"/>
                <w:sz w:val="18"/>
                <w:szCs w:val="20"/>
                <w:lang w:val="es-ES_tradnl" w:eastAsia="es-ES"/>
              </w:rPr>
              <w:t>VIGENCIA</w:t>
            </w:r>
          </w:p>
        </w:tc>
        <w:tc>
          <w:tcPr>
            <w:cnfStyle w:val="000010000000"/>
            <w:tcW w:w="0" w:type="auto"/>
            <w:vAlign w:val="center"/>
            <w:hideMark/>
          </w:tcPr>
          <w:p w:rsidR="00996269" w:rsidRPr="00C46E53" w:rsidRDefault="00996269" w:rsidP="00103B47">
            <w:pPr>
              <w:spacing w:before="100" w:beforeAutospacing="1"/>
              <w:rPr>
                <w:rFonts w:ascii="Times New Roman" w:hAnsi="Times New Roman"/>
                <w:b/>
                <w:sz w:val="18"/>
                <w:szCs w:val="20"/>
                <w:lang w:val="es-ES_tradnl" w:eastAsia="es-ES"/>
              </w:rPr>
            </w:pPr>
            <w:r w:rsidRPr="00C46E53">
              <w:rPr>
                <w:rFonts w:ascii="Times New Roman" w:hAnsi="Times New Roman"/>
                <w:b/>
                <w:sz w:val="18"/>
                <w:szCs w:val="20"/>
                <w:lang w:val="es-ES_tradnl" w:eastAsia="es-ES"/>
              </w:rPr>
              <w:t>INGRESOS ESTAMPILLA</w:t>
            </w:r>
          </w:p>
        </w:tc>
        <w:tc>
          <w:tcPr>
            <w:tcW w:w="0" w:type="auto"/>
            <w:vAlign w:val="center"/>
            <w:hideMark/>
          </w:tcPr>
          <w:p w:rsidR="00996269" w:rsidRPr="00C46E53" w:rsidRDefault="00996269" w:rsidP="00103B47">
            <w:pPr>
              <w:spacing w:before="100" w:beforeAutospacing="1"/>
              <w:cnfStyle w:val="000000100000"/>
              <w:rPr>
                <w:rFonts w:ascii="Times New Roman" w:hAnsi="Times New Roman"/>
                <w:b/>
                <w:sz w:val="18"/>
                <w:szCs w:val="20"/>
                <w:lang w:val="es-ES_tradnl" w:eastAsia="es-ES"/>
              </w:rPr>
            </w:pPr>
            <w:r w:rsidRPr="00C46E53">
              <w:rPr>
                <w:rFonts w:ascii="Times New Roman" w:hAnsi="Times New Roman"/>
                <w:b/>
                <w:sz w:val="18"/>
                <w:szCs w:val="20"/>
                <w:lang w:val="es-ES_tradnl" w:eastAsia="es-ES"/>
              </w:rPr>
              <w:t>INGRESOS TOTALES</w:t>
            </w:r>
          </w:p>
        </w:tc>
        <w:tc>
          <w:tcPr>
            <w:cnfStyle w:val="000010000000"/>
            <w:tcW w:w="0" w:type="auto"/>
            <w:vAlign w:val="center"/>
            <w:hideMark/>
          </w:tcPr>
          <w:p w:rsidR="00996269" w:rsidRPr="00C46E53" w:rsidRDefault="00996269" w:rsidP="00103B47">
            <w:pPr>
              <w:spacing w:before="100" w:beforeAutospacing="1"/>
              <w:rPr>
                <w:rFonts w:ascii="Times New Roman" w:hAnsi="Times New Roman"/>
                <w:b/>
                <w:sz w:val="18"/>
                <w:szCs w:val="20"/>
                <w:lang w:val="es-ES_tradnl" w:eastAsia="es-ES"/>
              </w:rPr>
            </w:pPr>
            <w:r w:rsidRPr="00C46E53">
              <w:rPr>
                <w:rFonts w:ascii="Times New Roman" w:hAnsi="Times New Roman"/>
                <w:b/>
                <w:sz w:val="18"/>
                <w:szCs w:val="20"/>
                <w:lang w:val="es-ES_tradnl" w:eastAsia="es-ES"/>
              </w:rPr>
              <w:t>PARTICIPACIÓN ESTAMPILLA</w:t>
            </w:r>
          </w:p>
        </w:tc>
      </w:tr>
      <w:tr w:rsidR="00996269" w:rsidRPr="00C46E53" w:rsidTr="00103B47">
        <w:trPr>
          <w:trHeight w:val="300"/>
          <w:jc w:val="center"/>
        </w:trPr>
        <w:tc>
          <w:tcPr>
            <w:cnfStyle w:val="001000000000"/>
            <w:tcW w:w="0" w:type="auto"/>
            <w:shd w:val="clear" w:color="auto" w:fill="F2F2F2" w:themeFill="background1" w:themeFillShade="F2"/>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2.007</w:t>
            </w:r>
          </w:p>
        </w:tc>
        <w:tc>
          <w:tcPr>
            <w:cnfStyle w:val="000010000000"/>
            <w:tcW w:w="0" w:type="auto"/>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2.105</w:t>
            </w:r>
          </w:p>
        </w:tc>
        <w:tc>
          <w:tcPr>
            <w:tcW w:w="0" w:type="auto"/>
            <w:noWrap/>
            <w:hideMark/>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82.149</w:t>
            </w:r>
          </w:p>
        </w:tc>
        <w:tc>
          <w:tcPr>
            <w:cnfStyle w:val="000010000000"/>
            <w:tcW w:w="0" w:type="auto"/>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3%</w:t>
            </w:r>
          </w:p>
        </w:tc>
      </w:tr>
      <w:tr w:rsidR="00996269" w:rsidRPr="00C46E53" w:rsidTr="00103B47">
        <w:trPr>
          <w:cnfStyle w:val="000000100000"/>
          <w:trHeight w:val="300"/>
          <w:jc w:val="center"/>
        </w:trPr>
        <w:tc>
          <w:tcPr>
            <w:cnfStyle w:val="001000000000"/>
            <w:tcW w:w="0" w:type="auto"/>
            <w:shd w:val="clear" w:color="auto" w:fill="F2F2F2" w:themeFill="background1" w:themeFillShade="F2"/>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2.008</w:t>
            </w:r>
          </w:p>
        </w:tc>
        <w:tc>
          <w:tcPr>
            <w:cnfStyle w:val="000010000000"/>
            <w:tcW w:w="0" w:type="auto"/>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3.004</w:t>
            </w:r>
          </w:p>
        </w:tc>
        <w:tc>
          <w:tcPr>
            <w:tcW w:w="0" w:type="auto"/>
            <w:noWrap/>
            <w:hideMark/>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89.370</w:t>
            </w:r>
          </w:p>
        </w:tc>
        <w:tc>
          <w:tcPr>
            <w:cnfStyle w:val="000010000000"/>
            <w:tcW w:w="0" w:type="auto"/>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3%</w:t>
            </w:r>
          </w:p>
        </w:tc>
      </w:tr>
      <w:tr w:rsidR="00996269" w:rsidRPr="00C46E53" w:rsidTr="00103B47">
        <w:trPr>
          <w:trHeight w:val="300"/>
          <w:jc w:val="center"/>
        </w:trPr>
        <w:tc>
          <w:tcPr>
            <w:cnfStyle w:val="001000000000"/>
            <w:tcW w:w="0" w:type="auto"/>
            <w:shd w:val="clear" w:color="auto" w:fill="F2F2F2" w:themeFill="background1" w:themeFillShade="F2"/>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2.009</w:t>
            </w:r>
          </w:p>
        </w:tc>
        <w:tc>
          <w:tcPr>
            <w:cnfStyle w:val="000010000000"/>
            <w:tcW w:w="0" w:type="auto"/>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3.473</w:t>
            </w:r>
          </w:p>
        </w:tc>
        <w:tc>
          <w:tcPr>
            <w:tcW w:w="0" w:type="auto"/>
            <w:noWrap/>
            <w:hideMark/>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106.305</w:t>
            </w:r>
          </w:p>
        </w:tc>
        <w:tc>
          <w:tcPr>
            <w:cnfStyle w:val="000010000000"/>
            <w:tcW w:w="0" w:type="auto"/>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3%</w:t>
            </w:r>
          </w:p>
        </w:tc>
      </w:tr>
      <w:tr w:rsidR="00996269" w:rsidRPr="00C46E53" w:rsidTr="00103B47">
        <w:trPr>
          <w:cnfStyle w:val="000000100000"/>
          <w:trHeight w:val="300"/>
          <w:jc w:val="center"/>
        </w:trPr>
        <w:tc>
          <w:tcPr>
            <w:cnfStyle w:val="001000000000"/>
            <w:tcW w:w="0" w:type="auto"/>
            <w:shd w:val="clear" w:color="auto" w:fill="F2F2F2" w:themeFill="background1" w:themeFillShade="F2"/>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2.010</w:t>
            </w:r>
          </w:p>
        </w:tc>
        <w:tc>
          <w:tcPr>
            <w:cnfStyle w:val="000010000000"/>
            <w:tcW w:w="0" w:type="auto"/>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5.695</w:t>
            </w:r>
          </w:p>
        </w:tc>
        <w:tc>
          <w:tcPr>
            <w:tcW w:w="0" w:type="auto"/>
            <w:noWrap/>
            <w:hideMark/>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103.051</w:t>
            </w:r>
          </w:p>
        </w:tc>
        <w:tc>
          <w:tcPr>
            <w:cnfStyle w:val="000010000000"/>
            <w:tcW w:w="0" w:type="auto"/>
            <w:noWrap/>
            <w:hideMark/>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6%</w:t>
            </w:r>
          </w:p>
        </w:tc>
      </w:tr>
    </w:tbl>
    <w:p w:rsidR="00996269" w:rsidRPr="00C46E53" w:rsidRDefault="00996269" w:rsidP="00996269">
      <w:pPr>
        <w:spacing w:after="0"/>
        <w:ind w:firstLine="708"/>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ind w:left="284" w:hanging="284"/>
        <w:jc w:val="both"/>
        <w:rPr>
          <w:rFonts w:ascii="Times New Roman" w:hAnsi="Times New Roman" w:cs="Times New Roman"/>
          <w:lang w:eastAsia="es-ES"/>
        </w:rPr>
      </w:pPr>
      <w:r w:rsidRPr="00C46E53">
        <w:rPr>
          <w:rFonts w:ascii="Times New Roman" w:hAnsi="Times New Roman" w:cs="Times New Roman"/>
          <w:sz w:val="22"/>
          <w:szCs w:val="22"/>
          <w:lang w:eastAsia="es-ES"/>
        </w:rPr>
        <w:t xml:space="preserve">b. Con base en el </w:t>
      </w:r>
      <w:r w:rsidRPr="00C46E53">
        <w:rPr>
          <w:rFonts w:ascii="Times New Roman" w:hAnsi="Times New Roman" w:cs="Times New Roman"/>
          <w:sz w:val="22"/>
          <w:szCs w:val="22"/>
        </w:rPr>
        <w:t xml:space="preserve">artículo 113 de la </w:t>
      </w:r>
      <w:hyperlink r:id="rId342" w:history="1">
        <w:r w:rsidRPr="00C46E53">
          <w:rPr>
            <w:rStyle w:val="Hipervnculo"/>
            <w:rFonts w:ascii="Times New Roman" w:hAnsi="Times New Roman" w:cs="Times New Roman"/>
            <w:sz w:val="22"/>
            <w:szCs w:val="22"/>
          </w:rPr>
          <w:t>Ley 30 de</w:t>
        </w:r>
        <w:r w:rsidRPr="00C46E53">
          <w:rPr>
            <w:rStyle w:val="Hipervnculo"/>
            <w:rFonts w:ascii="Times New Roman" w:hAnsi="Times New Roman" w:cs="Times New Roman"/>
            <w:sz w:val="22"/>
            <w:szCs w:val="22"/>
          </w:rPr>
          <w:t xml:space="preserve"> 1992</w:t>
        </w:r>
      </w:hyperlink>
      <w:r w:rsidRPr="00C46E53">
        <w:rPr>
          <w:rFonts w:ascii="Times New Roman" w:hAnsi="Times New Roman" w:cs="Times New Roman"/>
          <w:sz w:val="22"/>
          <w:szCs w:val="22"/>
        </w:rPr>
        <w:t xml:space="preserve"> que otorga el derecho a las instituciones  de educación superior para que les sean devueltos los dineros que paga por concepto de IVA, los Recursos de Devolución del IVA hacen parte de las fuentes de Financiación con recursos propios  de la Universidad</w:t>
      </w:r>
      <w:r w:rsidRPr="00C46E53">
        <w:rPr>
          <w:rFonts w:ascii="Times New Roman" w:hAnsi="Times New Roman" w:cs="Times New Roman"/>
          <w:sz w:val="22"/>
          <w:szCs w:val="22"/>
          <w:lang w:eastAsia="es-ES"/>
        </w:rPr>
        <w:t>. Este recaudo representa el 1% del presupuesto total y el 3 % de sus recursos propios.</w:t>
      </w:r>
    </w:p>
    <w:tbl>
      <w:tblPr>
        <w:tblStyle w:val="Listaclara-nfasis110"/>
        <w:tblW w:w="5000" w:type="pct"/>
        <w:tblLook w:val="00A0"/>
      </w:tblPr>
      <w:tblGrid>
        <w:gridCol w:w="1629"/>
        <w:gridCol w:w="2439"/>
        <w:gridCol w:w="2584"/>
        <w:gridCol w:w="2685"/>
      </w:tblGrid>
      <w:tr w:rsidR="00996269" w:rsidRPr="00C46E53" w:rsidTr="00103B47">
        <w:trPr>
          <w:cnfStyle w:val="100000000000"/>
          <w:trHeight w:val="382"/>
        </w:trPr>
        <w:tc>
          <w:tcPr>
            <w:cnfStyle w:val="001000000000"/>
            <w:tcW w:w="872" w:type="pct"/>
            <w:vAlign w:val="center"/>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VIGENCIA</w:t>
            </w:r>
          </w:p>
        </w:tc>
        <w:tc>
          <w:tcPr>
            <w:cnfStyle w:val="000010000000"/>
            <w:tcW w:w="1306" w:type="pct"/>
            <w:vAlign w:val="center"/>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INGRESOS DEVOLUCIÓN DEL IVA</w:t>
            </w:r>
          </w:p>
        </w:tc>
        <w:tc>
          <w:tcPr>
            <w:tcW w:w="1384" w:type="pct"/>
            <w:vAlign w:val="center"/>
          </w:tcPr>
          <w:p w:rsidR="00996269" w:rsidRPr="00C46E53" w:rsidRDefault="00996269" w:rsidP="00103B47">
            <w:pPr>
              <w:spacing w:before="100" w:beforeAutospacing="1"/>
              <w:jc w:val="center"/>
              <w:cnfStyle w:val="1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INGRESOS TOTALES</w:t>
            </w:r>
          </w:p>
        </w:tc>
        <w:tc>
          <w:tcPr>
            <w:cnfStyle w:val="000010000000"/>
            <w:tcW w:w="1438" w:type="pct"/>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PARTICIPACIÓN DEVOLUCIÓN DEL IVA</w:t>
            </w:r>
          </w:p>
        </w:tc>
      </w:tr>
      <w:tr w:rsidR="00996269" w:rsidRPr="00C46E53" w:rsidTr="00103B47">
        <w:trPr>
          <w:cnfStyle w:val="000000100000"/>
          <w:trHeight w:val="198"/>
        </w:trPr>
        <w:tc>
          <w:tcPr>
            <w:cnfStyle w:val="001000000000"/>
            <w:tcW w:w="872"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2.007</w:t>
            </w:r>
          </w:p>
        </w:tc>
        <w:tc>
          <w:tcPr>
            <w:cnfStyle w:val="000010000000"/>
            <w:tcW w:w="130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739</w:t>
            </w:r>
          </w:p>
        </w:tc>
        <w:tc>
          <w:tcPr>
            <w:tcW w:w="1384" w:type="pct"/>
            <w:noWrap/>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82.149</w:t>
            </w:r>
          </w:p>
        </w:tc>
        <w:tc>
          <w:tcPr>
            <w:cnfStyle w:val="000010000000"/>
            <w:tcW w:w="1438"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w:t>
            </w:r>
          </w:p>
        </w:tc>
      </w:tr>
      <w:tr w:rsidR="00996269" w:rsidRPr="00C46E53" w:rsidTr="00103B47">
        <w:trPr>
          <w:trHeight w:val="198"/>
        </w:trPr>
        <w:tc>
          <w:tcPr>
            <w:cnfStyle w:val="001000000000"/>
            <w:tcW w:w="872"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2.008</w:t>
            </w:r>
          </w:p>
        </w:tc>
        <w:tc>
          <w:tcPr>
            <w:cnfStyle w:val="000010000000"/>
            <w:tcW w:w="130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1.124</w:t>
            </w:r>
          </w:p>
        </w:tc>
        <w:tc>
          <w:tcPr>
            <w:tcW w:w="1384" w:type="pct"/>
            <w:noWrap/>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89.370</w:t>
            </w:r>
          </w:p>
        </w:tc>
        <w:tc>
          <w:tcPr>
            <w:cnfStyle w:val="000010000000"/>
            <w:tcW w:w="1438"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w:t>
            </w:r>
          </w:p>
        </w:tc>
      </w:tr>
      <w:tr w:rsidR="00996269" w:rsidRPr="00C46E53" w:rsidTr="00103B47">
        <w:trPr>
          <w:cnfStyle w:val="000000100000"/>
          <w:trHeight w:val="198"/>
        </w:trPr>
        <w:tc>
          <w:tcPr>
            <w:cnfStyle w:val="001000000000"/>
            <w:tcW w:w="872"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2.009</w:t>
            </w:r>
          </w:p>
        </w:tc>
        <w:tc>
          <w:tcPr>
            <w:cnfStyle w:val="000010000000"/>
            <w:tcW w:w="130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854</w:t>
            </w:r>
          </w:p>
        </w:tc>
        <w:tc>
          <w:tcPr>
            <w:tcW w:w="1384" w:type="pct"/>
            <w:noWrap/>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106.305</w:t>
            </w:r>
          </w:p>
        </w:tc>
        <w:tc>
          <w:tcPr>
            <w:cnfStyle w:val="000010000000"/>
            <w:tcW w:w="1438"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w:t>
            </w:r>
          </w:p>
        </w:tc>
      </w:tr>
      <w:tr w:rsidR="00996269" w:rsidRPr="00C46E53" w:rsidTr="00103B47">
        <w:trPr>
          <w:trHeight w:val="198"/>
        </w:trPr>
        <w:tc>
          <w:tcPr>
            <w:cnfStyle w:val="001000000000"/>
            <w:tcW w:w="872"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2.010</w:t>
            </w:r>
          </w:p>
        </w:tc>
        <w:tc>
          <w:tcPr>
            <w:cnfStyle w:val="000010000000"/>
            <w:tcW w:w="130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975</w:t>
            </w:r>
          </w:p>
        </w:tc>
        <w:tc>
          <w:tcPr>
            <w:tcW w:w="1384" w:type="pct"/>
            <w:noWrap/>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103.051</w:t>
            </w:r>
          </w:p>
        </w:tc>
        <w:tc>
          <w:tcPr>
            <w:cnfStyle w:val="000010000000"/>
            <w:tcW w:w="1438"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color w:val="000000" w:themeColor="text1"/>
          <w:sz w:val="22"/>
          <w:szCs w:val="22"/>
          <w:lang w:eastAsia="es-ES"/>
        </w:rPr>
      </w:pPr>
      <w:r w:rsidRPr="00C46E53">
        <w:rPr>
          <w:rFonts w:ascii="Times New Roman" w:hAnsi="Times New Roman" w:cs="Times New Roman"/>
          <w:color w:val="000000" w:themeColor="text1"/>
          <w:sz w:val="22"/>
          <w:szCs w:val="22"/>
          <w:lang w:eastAsia="es-ES"/>
        </w:rPr>
        <w:t xml:space="preserve">La devolución del IVA representa un ingreso importante dentro de los recursos propios de la Universidad, el cual se fortalece por la adopción de políticas  internas de contratación. Contratar  con empresas de régimen común, agentes responsables del IVA y contratar por Administración delegada en las principales obras de infraestructura de la Universidad, son algunas prácticas que aumentan la generación de este recurso. </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r w:rsidRPr="00C46E53">
        <w:rPr>
          <w:rFonts w:ascii="Times New Roman" w:hAnsi="Times New Roman" w:cs="Times New Roman"/>
          <w:b/>
          <w:sz w:val="22"/>
          <w:szCs w:val="22"/>
          <w:lang w:eastAsia="es-ES"/>
        </w:rPr>
        <w:t>Comportamiento de los ingresos</w:t>
      </w:r>
      <w:r w:rsidRPr="00C46E53">
        <w:rPr>
          <w:rFonts w:ascii="Times New Roman" w:hAnsi="Times New Roman" w:cs="Times New Roman"/>
          <w:b/>
          <w:lang w:eastAsia="es-ES"/>
        </w:rPr>
        <w:t xml:space="preserve">. </w:t>
      </w:r>
      <w:r w:rsidRPr="00C46E53">
        <w:rPr>
          <w:rFonts w:ascii="Times New Roman" w:hAnsi="Times New Roman" w:cs="Times New Roman"/>
          <w:sz w:val="22"/>
          <w:szCs w:val="22"/>
          <w:lang w:eastAsia="es-ES"/>
        </w:rPr>
        <w:t xml:space="preserve">La Universidad ha tenido un cumplimiento en sus metas de recaudo de ingresos por  encima del 95%; el no cumplimiento de algunos ítems no ha suscitado </w:t>
      </w:r>
      <w:proofErr w:type="spellStart"/>
      <w:r w:rsidRPr="00C46E53">
        <w:rPr>
          <w:rFonts w:ascii="Times New Roman" w:hAnsi="Times New Roman" w:cs="Times New Roman"/>
          <w:sz w:val="22"/>
          <w:szCs w:val="22"/>
          <w:lang w:eastAsia="es-ES"/>
        </w:rPr>
        <w:t>desfinanciación</w:t>
      </w:r>
      <w:proofErr w:type="spellEnd"/>
      <w:r w:rsidRPr="00C46E53">
        <w:rPr>
          <w:rFonts w:ascii="Times New Roman" w:hAnsi="Times New Roman" w:cs="Times New Roman"/>
          <w:sz w:val="22"/>
          <w:szCs w:val="22"/>
          <w:lang w:eastAsia="es-ES"/>
        </w:rPr>
        <w:t xml:space="preserve"> de los gastos básicos, toda vez que generalmente quienes no han cumplido las metas son programas autofinanciables a los que se les controla el gasto con base en los ingresos recaudados.</w:t>
      </w:r>
    </w:p>
    <w:tbl>
      <w:tblPr>
        <w:tblStyle w:val="Listaclara-nfasis110"/>
        <w:tblW w:w="5000" w:type="pct"/>
        <w:tblLook w:val="00A0"/>
      </w:tblPr>
      <w:tblGrid>
        <w:gridCol w:w="2463"/>
        <w:gridCol w:w="2424"/>
        <w:gridCol w:w="2806"/>
        <w:gridCol w:w="1644"/>
      </w:tblGrid>
      <w:tr w:rsidR="00996269" w:rsidRPr="00C46E53" w:rsidTr="00103B47">
        <w:trPr>
          <w:cnfStyle w:val="100000000000"/>
          <w:trHeight w:val="184"/>
        </w:trPr>
        <w:tc>
          <w:tcPr>
            <w:cnfStyle w:val="001000000000"/>
            <w:tcW w:w="5000" w:type="pct"/>
            <w:gridSpan w:val="4"/>
            <w:shd w:val="clear" w:color="auto" w:fill="548DD4" w:themeFill="text2" w:themeFillTint="99"/>
            <w:noWrap/>
          </w:tcPr>
          <w:p w:rsidR="00996269" w:rsidRPr="00C46E53" w:rsidRDefault="00996269" w:rsidP="00103B47">
            <w:pPr>
              <w:spacing w:before="100" w:beforeAutospacing="1"/>
              <w:jc w:val="center"/>
              <w:rPr>
                <w:rFonts w:ascii="Times New Roman" w:hAnsi="Times New Roman"/>
                <w:b w:val="0"/>
                <w:sz w:val="20"/>
                <w:szCs w:val="20"/>
                <w:lang w:val="es-ES_tradnl" w:eastAsia="es-ES"/>
              </w:rPr>
            </w:pPr>
            <w:r w:rsidRPr="00C46E53">
              <w:rPr>
                <w:rFonts w:ascii="Times New Roman" w:hAnsi="Times New Roman"/>
                <w:sz w:val="20"/>
                <w:szCs w:val="20"/>
                <w:lang w:val="es-ES_tradnl" w:eastAsia="es-ES"/>
              </w:rPr>
              <w:t>OPERACIONES EFECTIVAS DE CAJA</w:t>
            </w:r>
          </w:p>
        </w:tc>
      </w:tr>
      <w:tr w:rsidR="00996269" w:rsidRPr="00C46E53" w:rsidTr="00103B47">
        <w:trPr>
          <w:cnfStyle w:val="000000100000"/>
          <w:trHeight w:val="279"/>
        </w:trPr>
        <w:tc>
          <w:tcPr>
            <w:cnfStyle w:val="001000000000"/>
            <w:tcW w:w="1547"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VIGENCIA</w:t>
            </w:r>
          </w:p>
        </w:tc>
        <w:tc>
          <w:tcPr>
            <w:cnfStyle w:val="000010000000"/>
            <w:tcW w:w="1526" w:type="pct"/>
            <w:shd w:val="clear" w:color="auto" w:fill="auto"/>
            <w:noWrap/>
          </w:tcPr>
          <w:p w:rsidR="00996269" w:rsidRPr="00C46E53" w:rsidRDefault="00996269" w:rsidP="00103B47">
            <w:pPr>
              <w:spacing w:before="100" w:beforeAutospacing="1"/>
              <w:jc w:val="center"/>
              <w:rPr>
                <w:rFonts w:ascii="Times New Roman" w:hAnsi="Times New Roman"/>
                <w:b/>
                <w:color w:val="000000" w:themeColor="text1"/>
                <w:sz w:val="20"/>
                <w:szCs w:val="20"/>
                <w:lang w:val="es-ES_tradnl" w:eastAsia="es-ES"/>
              </w:rPr>
            </w:pPr>
            <w:r w:rsidRPr="00C46E53">
              <w:rPr>
                <w:rFonts w:ascii="Times New Roman" w:hAnsi="Times New Roman"/>
                <w:b/>
                <w:color w:val="000000" w:themeColor="text1"/>
                <w:sz w:val="20"/>
                <w:szCs w:val="20"/>
                <w:lang w:val="es-ES_tradnl" w:eastAsia="es-ES"/>
              </w:rPr>
              <w:t>PRESUPUESTO</w:t>
            </w:r>
          </w:p>
        </w:tc>
        <w:tc>
          <w:tcPr>
            <w:tcW w:w="1078" w:type="pct"/>
            <w:shd w:val="clear" w:color="auto" w:fill="auto"/>
            <w:noWrap/>
          </w:tcPr>
          <w:p w:rsidR="00996269" w:rsidRPr="00C46E53" w:rsidRDefault="00996269" w:rsidP="00103B47">
            <w:pPr>
              <w:spacing w:before="100" w:beforeAutospacing="1"/>
              <w:jc w:val="center"/>
              <w:cnfStyle w:val="000000100000"/>
              <w:rPr>
                <w:rFonts w:ascii="Times New Roman" w:hAnsi="Times New Roman"/>
                <w:b/>
                <w:color w:val="000000" w:themeColor="text1"/>
                <w:sz w:val="20"/>
                <w:szCs w:val="20"/>
                <w:lang w:val="es-ES_tradnl" w:eastAsia="es-ES"/>
              </w:rPr>
            </w:pPr>
            <w:r w:rsidRPr="00C46E53">
              <w:rPr>
                <w:rFonts w:ascii="Times New Roman" w:hAnsi="Times New Roman"/>
                <w:b/>
                <w:color w:val="000000" w:themeColor="text1"/>
                <w:sz w:val="20"/>
                <w:szCs w:val="20"/>
                <w:lang w:val="es-ES_tradnl" w:eastAsia="es-ES"/>
              </w:rPr>
              <w:t>EJECUCIÓN DE INGRESOS</w:t>
            </w:r>
          </w:p>
        </w:tc>
        <w:tc>
          <w:tcPr>
            <w:cnfStyle w:val="000010000000"/>
            <w:tcW w:w="849" w:type="pct"/>
            <w:shd w:val="clear" w:color="auto" w:fill="auto"/>
            <w:noWrap/>
          </w:tcPr>
          <w:p w:rsidR="00996269" w:rsidRPr="00C46E53" w:rsidRDefault="00996269" w:rsidP="00103B47">
            <w:pPr>
              <w:spacing w:before="100" w:beforeAutospacing="1"/>
              <w:jc w:val="center"/>
              <w:rPr>
                <w:rFonts w:ascii="Times New Roman" w:hAnsi="Times New Roman"/>
                <w:b/>
                <w:color w:val="000000" w:themeColor="text1"/>
                <w:sz w:val="20"/>
                <w:szCs w:val="20"/>
                <w:lang w:val="es-ES_tradnl" w:eastAsia="es-ES"/>
              </w:rPr>
            </w:pPr>
            <w:r w:rsidRPr="00C46E53">
              <w:rPr>
                <w:rFonts w:ascii="Times New Roman" w:hAnsi="Times New Roman"/>
                <w:b/>
                <w:color w:val="000000" w:themeColor="text1"/>
                <w:sz w:val="20"/>
                <w:szCs w:val="20"/>
                <w:lang w:val="es-ES_tradnl" w:eastAsia="es-ES"/>
              </w:rPr>
              <w:t>% EJECUCIÓN</w:t>
            </w:r>
          </w:p>
        </w:tc>
      </w:tr>
      <w:tr w:rsidR="00996269" w:rsidRPr="00C46E53" w:rsidTr="00103B47">
        <w:trPr>
          <w:trHeight w:val="279"/>
        </w:trPr>
        <w:tc>
          <w:tcPr>
            <w:cnfStyle w:val="001000000000"/>
            <w:tcW w:w="1547"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2.007</w:t>
            </w:r>
          </w:p>
        </w:tc>
        <w:tc>
          <w:tcPr>
            <w:cnfStyle w:val="000010000000"/>
            <w:tcW w:w="152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80.170</w:t>
            </w:r>
          </w:p>
        </w:tc>
        <w:tc>
          <w:tcPr>
            <w:tcW w:w="1078" w:type="pct"/>
            <w:noWrap/>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82.148</w:t>
            </w:r>
          </w:p>
        </w:tc>
        <w:tc>
          <w:tcPr>
            <w:cnfStyle w:val="000010000000"/>
            <w:tcW w:w="849"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102%</w:t>
            </w:r>
          </w:p>
        </w:tc>
      </w:tr>
      <w:tr w:rsidR="00996269" w:rsidRPr="00C46E53" w:rsidTr="00103B47">
        <w:trPr>
          <w:cnfStyle w:val="000000100000"/>
          <w:trHeight w:val="279"/>
        </w:trPr>
        <w:tc>
          <w:tcPr>
            <w:cnfStyle w:val="001000000000"/>
            <w:tcW w:w="1547"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2.008</w:t>
            </w:r>
          </w:p>
        </w:tc>
        <w:tc>
          <w:tcPr>
            <w:cnfStyle w:val="000010000000"/>
            <w:tcW w:w="152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91.021</w:t>
            </w:r>
          </w:p>
        </w:tc>
        <w:tc>
          <w:tcPr>
            <w:tcW w:w="1078" w:type="pct"/>
            <w:noWrap/>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89.370</w:t>
            </w:r>
          </w:p>
        </w:tc>
        <w:tc>
          <w:tcPr>
            <w:cnfStyle w:val="000010000000"/>
            <w:tcW w:w="849"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98%</w:t>
            </w:r>
          </w:p>
        </w:tc>
      </w:tr>
      <w:tr w:rsidR="00996269" w:rsidRPr="00C46E53" w:rsidTr="00103B47">
        <w:trPr>
          <w:trHeight w:val="279"/>
        </w:trPr>
        <w:tc>
          <w:tcPr>
            <w:cnfStyle w:val="001000000000"/>
            <w:tcW w:w="1547"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2.009</w:t>
            </w:r>
          </w:p>
        </w:tc>
        <w:tc>
          <w:tcPr>
            <w:cnfStyle w:val="000010000000"/>
            <w:tcW w:w="152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102.818</w:t>
            </w:r>
          </w:p>
        </w:tc>
        <w:tc>
          <w:tcPr>
            <w:tcW w:w="1078" w:type="pct"/>
            <w:noWrap/>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107.805</w:t>
            </w:r>
          </w:p>
        </w:tc>
        <w:tc>
          <w:tcPr>
            <w:cnfStyle w:val="000010000000"/>
            <w:tcW w:w="849"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105%</w:t>
            </w:r>
          </w:p>
        </w:tc>
      </w:tr>
      <w:tr w:rsidR="00996269" w:rsidRPr="00C46E53" w:rsidTr="00103B47">
        <w:trPr>
          <w:cnfStyle w:val="000000100000"/>
          <w:trHeight w:val="279"/>
        </w:trPr>
        <w:tc>
          <w:tcPr>
            <w:cnfStyle w:val="001000000000"/>
            <w:tcW w:w="1547"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2.010</w:t>
            </w:r>
          </w:p>
        </w:tc>
        <w:tc>
          <w:tcPr>
            <w:cnfStyle w:val="000010000000"/>
            <w:tcW w:w="152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108.434</w:t>
            </w:r>
          </w:p>
        </w:tc>
        <w:tc>
          <w:tcPr>
            <w:tcW w:w="1078" w:type="pct"/>
            <w:noWrap/>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103.050</w:t>
            </w:r>
          </w:p>
        </w:tc>
        <w:tc>
          <w:tcPr>
            <w:cnfStyle w:val="000010000000"/>
            <w:tcW w:w="849"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95%</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3378BD" w:rsidRDefault="003378BD" w:rsidP="00996269">
      <w:pPr>
        <w:spacing w:before="100" w:beforeAutospacing="1" w:after="240"/>
        <w:rPr>
          <w:rFonts w:ascii="Times New Roman" w:hAnsi="Times New Roman" w:cs="Times New Roman"/>
          <w:b/>
          <w:sz w:val="22"/>
          <w:szCs w:val="22"/>
          <w:lang w:eastAsia="es-ES"/>
        </w:rPr>
      </w:pPr>
    </w:p>
    <w:p w:rsidR="003378BD" w:rsidRDefault="003378BD" w:rsidP="00996269">
      <w:pPr>
        <w:spacing w:before="100" w:beforeAutospacing="1" w:after="240"/>
        <w:rPr>
          <w:rFonts w:ascii="Times New Roman" w:hAnsi="Times New Roman" w:cs="Times New Roman"/>
          <w:b/>
          <w:sz w:val="22"/>
          <w:szCs w:val="22"/>
          <w:lang w:eastAsia="es-ES"/>
        </w:rPr>
      </w:pPr>
    </w:p>
    <w:p w:rsidR="00996269" w:rsidRPr="00C46E53" w:rsidRDefault="00996269" w:rsidP="00996269">
      <w:pPr>
        <w:spacing w:before="100" w:beforeAutospacing="1" w:after="240"/>
        <w:rPr>
          <w:rFonts w:ascii="Times New Roman" w:hAnsi="Times New Roman" w:cs="Times New Roman"/>
          <w:b/>
          <w:sz w:val="22"/>
          <w:szCs w:val="22"/>
          <w:lang w:eastAsia="es-ES"/>
        </w:rPr>
      </w:pPr>
      <w:r w:rsidRPr="00C46E53">
        <w:rPr>
          <w:rFonts w:ascii="Times New Roman" w:hAnsi="Times New Roman" w:cs="Times New Roman"/>
          <w:b/>
          <w:sz w:val="22"/>
          <w:szCs w:val="22"/>
          <w:lang w:eastAsia="es-ES"/>
        </w:rPr>
        <w:t>Evolución del patrimonio en los últimos diez años</w:t>
      </w:r>
    </w:p>
    <w:tbl>
      <w:tblPr>
        <w:tblW w:w="0" w:type="auto"/>
        <w:jc w:val="center"/>
        <w:tblInd w:w="5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tblPr>
      <w:tblGrid>
        <w:gridCol w:w="1061"/>
        <w:gridCol w:w="2246"/>
        <w:gridCol w:w="1190"/>
        <w:gridCol w:w="2830"/>
        <w:gridCol w:w="1876"/>
      </w:tblGrid>
      <w:tr w:rsidR="00996269" w:rsidRPr="00C46E53" w:rsidTr="00103B47">
        <w:trPr>
          <w:trHeight w:val="343"/>
          <w:jc w:val="center"/>
        </w:trPr>
        <w:tc>
          <w:tcPr>
            <w:tcW w:w="0" w:type="auto"/>
            <w:gridSpan w:val="5"/>
            <w:shd w:val="clear" w:color="000000" w:fill="4F81BD"/>
            <w:noWrap/>
            <w:vAlign w:val="center"/>
          </w:tcPr>
          <w:p w:rsidR="00996269" w:rsidRPr="00C46E53" w:rsidRDefault="00996269" w:rsidP="00103B47">
            <w:pPr>
              <w:spacing w:after="0"/>
              <w:jc w:val="center"/>
              <w:rPr>
                <w:rFonts w:ascii="Times New Roman" w:hAnsi="Times New Roman" w:cs="Times New Roman"/>
                <w:b/>
                <w:bCs/>
                <w:color w:val="F2F2F2" w:themeColor="background1" w:themeShade="F2"/>
                <w:sz w:val="20"/>
                <w:szCs w:val="18"/>
              </w:rPr>
            </w:pPr>
            <w:r w:rsidRPr="00C46E53">
              <w:rPr>
                <w:rFonts w:ascii="Times New Roman" w:hAnsi="Times New Roman" w:cs="Times New Roman"/>
                <w:b/>
                <w:bCs/>
                <w:color w:val="F2F2F2" w:themeColor="background1" w:themeShade="F2"/>
                <w:sz w:val="20"/>
                <w:szCs w:val="18"/>
              </w:rPr>
              <w:t>EVOLUCIÓN DEL PATRIMONIO EN LOS ÚLTIMOS 10 AÑOS</w:t>
            </w:r>
          </w:p>
        </w:tc>
      </w:tr>
      <w:tr w:rsidR="00996269" w:rsidRPr="00C46E53" w:rsidTr="00103B47">
        <w:trPr>
          <w:trHeight w:val="278"/>
          <w:jc w:val="center"/>
        </w:trPr>
        <w:tc>
          <w:tcPr>
            <w:tcW w:w="0" w:type="auto"/>
            <w:shd w:val="clear" w:color="000000" w:fill="auto"/>
            <w:noWrap/>
            <w:vAlign w:val="center"/>
            <w:hideMark/>
          </w:tcPr>
          <w:p w:rsidR="00996269" w:rsidRPr="00C46E53" w:rsidRDefault="00996269" w:rsidP="00103B47">
            <w:pPr>
              <w:spacing w:after="0"/>
              <w:jc w:val="center"/>
              <w:rPr>
                <w:rFonts w:ascii="Times New Roman" w:hAnsi="Times New Roman" w:cs="Times New Roman"/>
                <w:b/>
                <w:bCs/>
                <w:color w:val="000000" w:themeColor="text1"/>
                <w:sz w:val="18"/>
                <w:szCs w:val="18"/>
              </w:rPr>
            </w:pPr>
            <w:r w:rsidRPr="00C46E53">
              <w:rPr>
                <w:rFonts w:ascii="Times New Roman" w:hAnsi="Times New Roman" w:cs="Times New Roman"/>
                <w:b/>
                <w:bCs/>
                <w:color w:val="000000" w:themeColor="text1"/>
                <w:sz w:val="18"/>
                <w:szCs w:val="18"/>
              </w:rPr>
              <w:t>VIGENCIA</w:t>
            </w:r>
          </w:p>
        </w:tc>
        <w:tc>
          <w:tcPr>
            <w:tcW w:w="0" w:type="auto"/>
            <w:shd w:val="clear" w:color="000000" w:fill="auto"/>
            <w:noWrap/>
            <w:vAlign w:val="center"/>
            <w:hideMark/>
          </w:tcPr>
          <w:p w:rsidR="00996269" w:rsidRPr="00C46E53" w:rsidRDefault="00996269" w:rsidP="00103B47">
            <w:pPr>
              <w:spacing w:after="0"/>
              <w:jc w:val="center"/>
              <w:rPr>
                <w:rFonts w:ascii="Times New Roman" w:hAnsi="Times New Roman" w:cs="Times New Roman"/>
                <w:b/>
                <w:bCs/>
                <w:color w:val="000000" w:themeColor="text1"/>
                <w:sz w:val="18"/>
                <w:szCs w:val="18"/>
              </w:rPr>
            </w:pPr>
            <w:r w:rsidRPr="00C46E53">
              <w:rPr>
                <w:rFonts w:ascii="Times New Roman" w:hAnsi="Times New Roman" w:cs="Times New Roman"/>
                <w:b/>
                <w:bCs/>
                <w:color w:val="000000" w:themeColor="text1"/>
                <w:sz w:val="18"/>
                <w:szCs w:val="18"/>
              </w:rPr>
              <w:t>VALORES CORRIENTES</w:t>
            </w:r>
          </w:p>
        </w:tc>
        <w:tc>
          <w:tcPr>
            <w:tcW w:w="0" w:type="auto"/>
            <w:shd w:val="clear" w:color="000000" w:fill="auto"/>
            <w:noWrap/>
            <w:vAlign w:val="center"/>
            <w:hideMark/>
          </w:tcPr>
          <w:p w:rsidR="00996269" w:rsidRPr="00C46E53" w:rsidRDefault="00996269" w:rsidP="00103B47">
            <w:pPr>
              <w:spacing w:after="0"/>
              <w:jc w:val="center"/>
              <w:rPr>
                <w:rFonts w:ascii="Times New Roman" w:hAnsi="Times New Roman" w:cs="Times New Roman"/>
                <w:b/>
                <w:bCs/>
                <w:color w:val="000000" w:themeColor="text1"/>
                <w:sz w:val="18"/>
                <w:szCs w:val="18"/>
              </w:rPr>
            </w:pPr>
            <w:r w:rsidRPr="00C46E53">
              <w:rPr>
                <w:rFonts w:ascii="Times New Roman" w:hAnsi="Times New Roman" w:cs="Times New Roman"/>
                <w:b/>
                <w:bCs/>
                <w:color w:val="000000" w:themeColor="text1"/>
                <w:sz w:val="18"/>
                <w:szCs w:val="18"/>
              </w:rPr>
              <w:t>FACTOR</w:t>
            </w:r>
          </w:p>
        </w:tc>
        <w:tc>
          <w:tcPr>
            <w:tcW w:w="0" w:type="auto"/>
            <w:shd w:val="clear" w:color="000000" w:fill="auto"/>
            <w:vAlign w:val="center"/>
            <w:hideMark/>
          </w:tcPr>
          <w:p w:rsidR="00996269" w:rsidRPr="00C46E53" w:rsidRDefault="00996269" w:rsidP="00103B47">
            <w:pPr>
              <w:spacing w:after="0"/>
              <w:jc w:val="center"/>
              <w:rPr>
                <w:rFonts w:ascii="Times New Roman" w:hAnsi="Times New Roman" w:cs="Times New Roman"/>
                <w:b/>
                <w:bCs/>
                <w:color w:val="000000" w:themeColor="text1"/>
                <w:sz w:val="18"/>
                <w:szCs w:val="18"/>
              </w:rPr>
            </w:pPr>
            <w:r w:rsidRPr="00C46E53">
              <w:rPr>
                <w:rFonts w:ascii="Times New Roman" w:hAnsi="Times New Roman" w:cs="Times New Roman"/>
                <w:b/>
                <w:bCs/>
                <w:color w:val="000000" w:themeColor="text1"/>
                <w:sz w:val="18"/>
                <w:szCs w:val="18"/>
              </w:rPr>
              <w:t>TRATAMIENTO PARA LLEVAR A LA BASE</w:t>
            </w:r>
          </w:p>
        </w:tc>
        <w:tc>
          <w:tcPr>
            <w:tcW w:w="0" w:type="auto"/>
            <w:shd w:val="clear" w:color="000000" w:fill="auto"/>
            <w:vAlign w:val="center"/>
            <w:hideMark/>
          </w:tcPr>
          <w:p w:rsidR="00996269" w:rsidRPr="00C46E53" w:rsidRDefault="00996269" w:rsidP="00103B47">
            <w:pPr>
              <w:spacing w:after="0"/>
              <w:jc w:val="center"/>
              <w:rPr>
                <w:rFonts w:ascii="Times New Roman" w:hAnsi="Times New Roman" w:cs="Times New Roman"/>
                <w:b/>
                <w:bCs/>
                <w:color w:val="000000" w:themeColor="text1"/>
                <w:sz w:val="18"/>
                <w:szCs w:val="18"/>
              </w:rPr>
            </w:pPr>
            <w:r w:rsidRPr="00C46E53">
              <w:rPr>
                <w:rFonts w:ascii="Times New Roman" w:hAnsi="Times New Roman" w:cs="Times New Roman"/>
                <w:b/>
                <w:bCs/>
                <w:color w:val="000000" w:themeColor="text1"/>
                <w:sz w:val="18"/>
                <w:szCs w:val="18"/>
              </w:rPr>
              <w:t>VALORES CONSTANTES</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2.001</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33.148.931</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1,356709741</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Indexado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44.973.478</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2.002</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34.222.969</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1,260297019</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Indexado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43.131.106</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2.003</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36.387.520</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1,177957771</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Indexado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42.862.962</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2.004</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36.513.206</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1,1061675</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Indexado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40.389.722</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2.005</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42.558.572</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Indexado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42.558.572</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2.006</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45.731.215</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1,0448</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Deflactado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43.770.305</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2.007</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55.432.959</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1,10424912</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Deflactado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50.199.686</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2.008</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64.226.792</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1,188945028</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Deflactado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54.019.985</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2.009</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73.183.824</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1,212723928</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Deflactado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60.346.648</w:t>
            </w:r>
          </w:p>
        </w:tc>
      </w:tr>
      <w:tr w:rsidR="00996269" w:rsidRPr="00C46E53" w:rsidTr="00103B47">
        <w:trPr>
          <w:trHeight w:val="138"/>
          <w:jc w:val="center"/>
        </w:trPr>
        <w:tc>
          <w:tcPr>
            <w:tcW w:w="0" w:type="auto"/>
            <w:shd w:val="clear" w:color="000000" w:fill="F2F2F2"/>
            <w:noWrap/>
            <w:hideMark/>
          </w:tcPr>
          <w:p w:rsidR="00996269" w:rsidRPr="00C46E53" w:rsidRDefault="00996269" w:rsidP="00103B47">
            <w:pPr>
              <w:spacing w:after="0"/>
              <w:jc w:val="center"/>
              <w:rPr>
                <w:rFonts w:ascii="Times New Roman" w:hAnsi="Times New Roman" w:cs="Times New Roman"/>
                <w:b/>
                <w:bCs/>
                <w:color w:val="000000"/>
                <w:sz w:val="20"/>
                <w:szCs w:val="20"/>
              </w:rPr>
            </w:pPr>
            <w:r w:rsidRPr="00C46E53">
              <w:rPr>
                <w:rFonts w:ascii="Times New Roman" w:hAnsi="Times New Roman" w:cs="Times New Roman"/>
                <w:b/>
                <w:bCs/>
                <w:color w:val="000000"/>
                <w:sz w:val="20"/>
                <w:szCs w:val="20"/>
              </w:rPr>
              <w:t>2.010</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color w:val="000000"/>
                <w:sz w:val="20"/>
                <w:szCs w:val="20"/>
              </w:rPr>
            </w:pPr>
            <w:r w:rsidRPr="00C46E53">
              <w:rPr>
                <w:rFonts w:ascii="Times New Roman" w:hAnsi="Times New Roman" w:cs="Times New Roman"/>
                <w:color w:val="000000"/>
                <w:sz w:val="20"/>
                <w:szCs w:val="20"/>
              </w:rPr>
              <w:t>179.130.128</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1,251167277</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Deflactado</w:t>
            </w:r>
          </w:p>
        </w:tc>
        <w:tc>
          <w:tcPr>
            <w:tcW w:w="0" w:type="auto"/>
            <w:shd w:val="clear" w:color="auto" w:fill="auto"/>
            <w:noWrap/>
            <w:vAlign w:val="center"/>
            <w:hideMark/>
          </w:tcPr>
          <w:p w:rsidR="00996269" w:rsidRPr="00C46E53" w:rsidRDefault="00996269" w:rsidP="00103B47">
            <w:pPr>
              <w:spacing w:after="0"/>
              <w:jc w:val="center"/>
              <w:rPr>
                <w:rFonts w:ascii="Times New Roman" w:hAnsi="Times New Roman" w:cs="Times New Roman"/>
                <w:sz w:val="20"/>
                <w:szCs w:val="20"/>
              </w:rPr>
            </w:pPr>
            <w:r w:rsidRPr="00C46E53">
              <w:rPr>
                <w:rFonts w:ascii="Times New Roman" w:hAnsi="Times New Roman" w:cs="Times New Roman"/>
                <w:sz w:val="20"/>
                <w:szCs w:val="20"/>
              </w:rPr>
              <w:t>143.170.407</w:t>
            </w:r>
          </w:p>
        </w:tc>
      </w:tr>
    </w:tbl>
    <w:p w:rsidR="00996269" w:rsidRPr="00C46E53" w:rsidRDefault="00996269" w:rsidP="00996269">
      <w:pPr>
        <w:spacing w:after="0"/>
        <w:ind w:left="708"/>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r w:rsidRPr="00C46E53">
        <w:rPr>
          <w:rFonts w:ascii="Times New Roman" w:hAnsi="Times New Roman" w:cs="Times New Roman"/>
          <w:sz w:val="22"/>
          <w:szCs w:val="22"/>
          <w:lang w:eastAsia="es-ES"/>
        </w:rPr>
        <w:t>La Universidad incrementó su patrimonio en 10 años de la siguiente manera: pasó de un patrimonio de $29.151.638 a $179.130.128 con un incremento del 614%, aplicando las normas, procedimientos e instructivos de la Contaduría General de la Nación y las políticas internas de administración y gestión. Este aumento se debe a la valorización de activos que la Institución realizó en el período 2010.</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r w:rsidRPr="00C46E53">
        <w:rPr>
          <w:rFonts w:ascii="Times New Roman" w:hAnsi="Times New Roman" w:cs="Times New Roman"/>
          <w:sz w:val="22"/>
          <w:szCs w:val="22"/>
          <w:lang w:eastAsia="es-ES"/>
        </w:rPr>
        <w:t>En junio de 2010 se logró la aprobación de la Asamblea Departamental de Caldas de la entrega en donación del palacio de Bellas Artes,  faltando a la fecha la escritura pública  lo que genera el incremento del patrimonio de la institución en 2000 millones de pesos y de paso le permitirá a la Universidad realizar inversiones para mejorar las condiciones de infraestructura del mismo.</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p>
    <w:p w:rsidR="00996269" w:rsidRPr="00C46E53" w:rsidRDefault="00996269" w:rsidP="00996269">
      <w:pPr>
        <w:spacing w:before="100" w:beforeAutospacing="1" w:after="240"/>
        <w:jc w:val="both"/>
        <w:rPr>
          <w:rFonts w:ascii="Times New Roman" w:hAnsi="Times New Roman" w:cs="Times New Roman"/>
          <w:lang w:eastAsia="es-ES"/>
        </w:rPr>
      </w:pPr>
      <w:r w:rsidRPr="00C46E53">
        <w:rPr>
          <w:rFonts w:ascii="Times New Roman" w:hAnsi="Times New Roman" w:cs="Times New Roman"/>
          <w:b/>
          <w:color w:val="000000" w:themeColor="text1"/>
          <w:sz w:val="22"/>
          <w:szCs w:val="22"/>
          <w:lang w:eastAsia="es-ES"/>
        </w:rPr>
        <w:t xml:space="preserve">Relación entre activos y pasivos. </w:t>
      </w:r>
      <w:r w:rsidRPr="00C46E53">
        <w:rPr>
          <w:rFonts w:ascii="Times New Roman" w:hAnsi="Times New Roman" w:cs="Times New Roman"/>
          <w:sz w:val="22"/>
          <w:szCs w:val="22"/>
          <w:lang w:eastAsia="es-ES"/>
        </w:rPr>
        <w:t>Se destaca el buen manejo</w:t>
      </w:r>
      <w:r w:rsidRPr="00C46E53">
        <w:rPr>
          <w:rFonts w:ascii="Times New Roman" w:hAnsi="Times New Roman" w:cs="Times New Roman"/>
          <w:sz w:val="22"/>
          <w:szCs w:val="22"/>
        </w:rPr>
        <w:t xml:space="preserve"> </w:t>
      </w:r>
      <w:r w:rsidRPr="00C46E53">
        <w:rPr>
          <w:rFonts w:ascii="Times New Roman" w:hAnsi="Times New Roman" w:cs="Times New Roman"/>
          <w:sz w:val="22"/>
          <w:szCs w:val="22"/>
          <w:lang w:eastAsia="es-ES"/>
        </w:rPr>
        <w:t>atendiendo los conceptos técnicos emitidos por una calificadora de riesgo internacional, la Oficina Nacional de Planeación,  el Ministerio de Hacienda  y las entidades financieras oferentes de los créditos.</w:t>
      </w:r>
    </w:p>
    <w:tbl>
      <w:tblPr>
        <w:tblStyle w:val="Listaclara-nfasis110"/>
        <w:tblW w:w="5000" w:type="pct"/>
        <w:tblLook w:val="00A0"/>
      </w:tblPr>
      <w:tblGrid>
        <w:gridCol w:w="1987"/>
        <w:gridCol w:w="2364"/>
        <w:gridCol w:w="2192"/>
        <w:gridCol w:w="2794"/>
      </w:tblGrid>
      <w:tr w:rsidR="00996269" w:rsidRPr="00C46E53" w:rsidTr="00103B47">
        <w:trPr>
          <w:cnfStyle w:val="100000000000"/>
          <w:trHeight w:val="224"/>
        </w:trPr>
        <w:tc>
          <w:tcPr>
            <w:cnfStyle w:val="001000000000"/>
            <w:tcW w:w="5000" w:type="pct"/>
            <w:gridSpan w:val="4"/>
            <w:noWrap/>
            <w:vAlign w:val="center"/>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RELACIÓN ENTRE ACTIVOS Y PASIVOS 2005-2010</w:t>
            </w:r>
          </w:p>
        </w:tc>
      </w:tr>
      <w:tr w:rsidR="00996269" w:rsidRPr="00C46E53" w:rsidTr="00103B47">
        <w:trPr>
          <w:cnfStyle w:val="000000100000"/>
          <w:trHeight w:val="224"/>
        </w:trPr>
        <w:tc>
          <w:tcPr>
            <w:cnfStyle w:val="001000000000"/>
            <w:tcW w:w="1064" w:type="pct"/>
            <w:noWrap/>
            <w:vAlign w:val="center"/>
          </w:tcPr>
          <w:p w:rsidR="00996269" w:rsidRPr="00C46E53" w:rsidRDefault="00996269" w:rsidP="00103B47">
            <w:pPr>
              <w:spacing w:before="100" w:beforeAutospacing="1"/>
              <w:jc w:val="center"/>
              <w:rPr>
                <w:rFonts w:ascii="Times New Roman" w:hAnsi="Times New Roman"/>
                <w:sz w:val="18"/>
                <w:szCs w:val="20"/>
                <w:lang w:val="es-ES_tradnl" w:eastAsia="es-ES"/>
              </w:rPr>
            </w:pPr>
            <w:r w:rsidRPr="00C46E53">
              <w:rPr>
                <w:rFonts w:ascii="Times New Roman" w:hAnsi="Times New Roman"/>
                <w:sz w:val="18"/>
                <w:szCs w:val="20"/>
                <w:lang w:val="es-ES_tradnl" w:eastAsia="es-ES"/>
              </w:rPr>
              <w:t>VIGENCIA</w:t>
            </w:r>
          </w:p>
        </w:tc>
        <w:tc>
          <w:tcPr>
            <w:cnfStyle w:val="000010000000"/>
            <w:tcW w:w="1266" w:type="pct"/>
            <w:noWrap/>
            <w:vAlign w:val="center"/>
          </w:tcPr>
          <w:p w:rsidR="00996269" w:rsidRPr="00C46E53" w:rsidRDefault="00996269" w:rsidP="00103B47">
            <w:pPr>
              <w:spacing w:before="100" w:beforeAutospacing="1"/>
              <w:jc w:val="center"/>
              <w:rPr>
                <w:rFonts w:ascii="Times New Roman" w:hAnsi="Times New Roman"/>
                <w:b/>
                <w:sz w:val="18"/>
                <w:szCs w:val="20"/>
                <w:lang w:val="es-ES_tradnl" w:eastAsia="es-ES"/>
              </w:rPr>
            </w:pPr>
            <w:r w:rsidRPr="00C46E53">
              <w:rPr>
                <w:rFonts w:ascii="Times New Roman" w:hAnsi="Times New Roman"/>
                <w:b/>
                <w:sz w:val="18"/>
                <w:szCs w:val="20"/>
                <w:lang w:val="es-ES_tradnl" w:eastAsia="es-ES"/>
              </w:rPr>
              <w:t>PASIVOS</w:t>
            </w:r>
          </w:p>
        </w:tc>
        <w:tc>
          <w:tcPr>
            <w:tcW w:w="1174" w:type="pct"/>
            <w:noWrap/>
            <w:vAlign w:val="center"/>
          </w:tcPr>
          <w:p w:rsidR="00996269" w:rsidRPr="00C46E53" w:rsidRDefault="00996269" w:rsidP="00103B47">
            <w:pPr>
              <w:spacing w:before="100" w:beforeAutospacing="1"/>
              <w:jc w:val="center"/>
              <w:cnfStyle w:val="000000100000"/>
              <w:rPr>
                <w:rFonts w:ascii="Times New Roman" w:hAnsi="Times New Roman"/>
                <w:b/>
                <w:sz w:val="18"/>
                <w:szCs w:val="20"/>
                <w:lang w:val="es-ES_tradnl" w:eastAsia="es-ES"/>
              </w:rPr>
            </w:pPr>
            <w:r w:rsidRPr="00C46E53">
              <w:rPr>
                <w:rFonts w:ascii="Times New Roman" w:hAnsi="Times New Roman"/>
                <w:b/>
                <w:sz w:val="18"/>
                <w:szCs w:val="20"/>
                <w:lang w:val="es-ES_tradnl" w:eastAsia="es-ES"/>
              </w:rPr>
              <w:t>ACTIVOS</w:t>
            </w:r>
          </w:p>
        </w:tc>
        <w:tc>
          <w:tcPr>
            <w:cnfStyle w:val="000010000000"/>
            <w:tcW w:w="1496" w:type="pct"/>
            <w:vAlign w:val="center"/>
          </w:tcPr>
          <w:p w:rsidR="00996269" w:rsidRPr="00C46E53" w:rsidRDefault="00996269" w:rsidP="00103B47">
            <w:pPr>
              <w:spacing w:before="100" w:beforeAutospacing="1"/>
              <w:jc w:val="center"/>
              <w:rPr>
                <w:rFonts w:ascii="Times New Roman" w:hAnsi="Times New Roman"/>
                <w:b/>
                <w:sz w:val="18"/>
                <w:szCs w:val="20"/>
                <w:lang w:val="es-ES_tradnl" w:eastAsia="es-ES"/>
              </w:rPr>
            </w:pPr>
            <w:r w:rsidRPr="00C46E53">
              <w:rPr>
                <w:rFonts w:ascii="Times New Roman" w:hAnsi="Times New Roman"/>
                <w:b/>
                <w:sz w:val="18"/>
                <w:szCs w:val="20"/>
                <w:lang w:val="es-ES_tradnl" w:eastAsia="es-ES"/>
              </w:rPr>
              <w:t>ÍNDICE  DE ENDEUDAMIENTO</w:t>
            </w:r>
          </w:p>
        </w:tc>
      </w:tr>
      <w:tr w:rsidR="00996269" w:rsidRPr="00C46E53" w:rsidTr="00103B47">
        <w:trPr>
          <w:trHeight w:val="112"/>
        </w:trPr>
        <w:tc>
          <w:tcPr>
            <w:cnfStyle w:val="001000000000"/>
            <w:tcW w:w="1064"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2.005</w:t>
            </w:r>
          </w:p>
        </w:tc>
        <w:tc>
          <w:tcPr>
            <w:cnfStyle w:val="000010000000"/>
            <w:tcW w:w="126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21.079.390</w:t>
            </w:r>
          </w:p>
        </w:tc>
        <w:tc>
          <w:tcPr>
            <w:tcW w:w="1174"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63.637.962</w:t>
            </w:r>
          </w:p>
        </w:tc>
        <w:tc>
          <w:tcPr>
            <w:cnfStyle w:val="000010000000"/>
            <w:tcW w:w="149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0,33</w:t>
            </w:r>
          </w:p>
        </w:tc>
      </w:tr>
      <w:tr w:rsidR="00996269" w:rsidRPr="00C46E53" w:rsidTr="00103B47">
        <w:trPr>
          <w:cnfStyle w:val="000000100000"/>
          <w:trHeight w:val="112"/>
        </w:trPr>
        <w:tc>
          <w:tcPr>
            <w:cnfStyle w:val="001000000000"/>
            <w:tcW w:w="1064"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2.006</w:t>
            </w:r>
          </w:p>
        </w:tc>
        <w:tc>
          <w:tcPr>
            <w:cnfStyle w:val="000010000000"/>
            <w:tcW w:w="126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21.954.241</w:t>
            </w:r>
          </w:p>
        </w:tc>
        <w:tc>
          <w:tcPr>
            <w:tcW w:w="1174"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67.685.456</w:t>
            </w:r>
          </w:p>
        </w:tc>
        <w:tc>
          <w:tcPr>
            <w:cnfStyle w:val="000010000000"/>
            <w:tcW w:w="149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0,32</w:t>
            </w:r>
          </w:p>
        </w:tc>
      </w:tr>
      <w:tr w:rsidR="00996269" w:rsidRPr="00C46E53" w:rsidTr="00103B47">
        <w:trPr>
          <w:trHeight w:val="112"/>
        </w:trPr>
        <w:tc>
          <w:tcPr>
            <w:cnfStyle w:val="001000000000"/>
            <w:tcW w:w="1064"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2.007</w:t>
            </w:r>
          </w:p>
        </w:tc>
        <w:tc>
          <w:tcPr>
            <w:cnfStyle w:val="000010000000"/>
            <w:tcW w:w="126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20.162.237</w:t>
            </w:r>
          </w:p>
        </w:tc>
        <w:tc>
          <w:tcPr>
            <w:tcW w:w="1174"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75.595.196</w:t>
            </w:r>
          </w:p>
        </w:tc>
        <w:tc>
          <w:tcPr>
            <w:cnfStyle w:val="000010000000"/>
            <w:tcW w:w="149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0,27</w:t>
            </w:r>
          </w:p>
        </w:tc>
      </w:tr>
      <w:tr w:rsidR="00996269" w:rsidRPr="00C46E53" w:rsidTr="00103B47">
        <w:trPr>
          <w:cnfStyle w:val="000000100000"/>
          <w:trHeight w:val="112"/>
        </w:trPr>
        <w:tc>
          <w:tcPr>
            <w:cnfStyle w:val="001000000000"/>
            <w:tcW w:w="1064"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2.008</w:t>
            </w:r>
          </w:p>
        </w:tc>
        <w:tc>
          <w:tcPr>
            <w:cnfStyle w:val="000010000000"/>
            <w:tcW w:w="126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10.778.539</w:t>
            </w:r>
          </w:p>
        </w:tc>
        <w:tc>
          <w:tcPr>
            <w:tcW w:w="1174"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75.005.333</w:t>
            </w:r>
          </w:p>
        </w:tc>
        <w:tc>
          <w:tcPr>
            <w:cnfStyle w:val="000010000000"/>
            <w:tcW w:w="149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0,14</w:t>
            </w:r>
          </w:p>
        </w:tc>
      </w:tr>
      <w:tr w:rsidR="00996269" w:rsidRPr="00C46E53" w:rsidTr="00103B47">
        <w:trPr>
          <w:trHeight w:val="112"/>
        </w:trPr>
        <w:tc>
          <w:tcPr>
            <w:cnfStyle w:val="001000000000"/>
            <w:tcW w:w="1064"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2.009</w:t>
            </w:r>
          </w:p>
        </w:tc>
        <w:tc>
          <w:tcPr>
            <w:cnfStyle w:val="000010000000"/>
            <w:tcW w:w="126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21.367.819</w:t>
            </w:r>
          </w:p>
        </w:tc>
        <w:tc>
          <w:tcPr>
            <w:tcW w:w="1174"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94.551.643</w:t>
            </w:r>
          </w:p>
        </w:tc>
        <w:tc>
          <w:tcPr>
            <w:cnfStyle w:val="000010000000"/>
            <w:tcW w:w="149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0,23</w:t>
            </w:r>
          </w:p>
        </w:tc>
      </w:tr>
      <w:tr w:rsidR="00996269" w:rsidRPr="00C46E53" w:rsidTr="00103B47">
        <w:trPr>
          <w:cnfStyle w:val="000000100000"/>
          <w:trHeight w:val="112"/>
        </w:trPr>
        <w:tc>
          <w:tcPr>
            <w:cnfStyle w:val="001000000000"/>
            <w:tcW w:w="1064" w:type="pct"/>
            <w:shd w:val="clear" w:color="auto" w:fill="F2F2F2" w:themeFill="background1" w:themeFillShade="F2"/>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2.010</w:t>
            </w:r>
          </w:p>
        </w:tc>
        <w:tc>
          <w:tcPr>
            <w:cnfStyle w:val="000010000000"/>
            <w:tcW w:w="126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28.110.634</w:t>
            </w:r>
          </w:p>
        </w:tc>
        <w:tc>
          <w:tcPr>
            <w:tcW w:w="1174"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207.240.762</w:t>
            </w:r>
          </w:p>
        </w:tc>
        <w:tc>
          <w:tcPr>
            <w:cnfStyle w:val="000010000000"/>
            <w:tcW w:w="149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0,14</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b/>
          <w:sz w:val="22"/>
          <w:szCs w:val="22"/>
          <w:lang w:eastAsia="es-ES"/>
        </w:rPr>
      </w:pPr>
    </w:p>
    <w:p w:rsidR="00996269" w:rsidRPr="00C46E53" w:rsidRDefault="00996269" w:rsidP="00996269">
      <w:pPr>
        <w:spacing w:before="100" w:beforeAutospacing="1" w:after="240"/>
        <w:jc w:val="both"/>
        <w:rPr>
          <w:rFonts w:ascii="Times New Roman" w:hAnsi="Times New Roman" w:cs="Times New Roman"/>
          <w:b/>
          <w:lang w:eastAsia="es-ES"/>
        </w:rPr>
      </w:pPr>
      <w:r w:rsidRPr="00C46E53">
        <w:rPr>
          <w:rFonts w:ascii="Times New Roman" w:hAnsi="Times New Roman" w:cs="Times New Roman"/>
          <w:b/>
          <w:sz w:val="22"/>
          <w:szCs w:val="22"/>
          <w:lang w:eastAsia="es-ES"/>
        </w:rPr>
        <w:t xml:space="preserve">Índice de endeudamiento, el manejo y servicio de la deuda. </w:t>
      </w:r>
      <w:r w:rsidRPr="00C46E53">
        <w:rPr>
          <w:rFonts w:ascii="Times New Roman" w:hAnsi="Times New Roman" w:cs="Times New Roman"/>
          <w:sz w:val="22"/>
          <w:szCs w:val="22"/>
          <w:lang w:eastAsia="es-ES"/>
        </w:rPr>
        <w:t>El porcentaje de endeudamiento de la Universidad es bajo, situación que le ha permitido tener una calificación de riesgo positiva y una autorización para obtener créditos por un valor de $18.000 millones de pesos.</w:t>
      </w:r>
    </w:p>
    <w:tbl>
      <w:tblPr>
        <w:tblStyle w:val="Listaclara-nfasis110"/>
        <w:tblW w:w="0" w:type="auto"/>
        <w:jc w:val="center"/>
        <w:tblLook w:val="00A0"/>
      </w:tblPr>
      <w:tblGrid>
        <w:gridCol w:w="1239"/>
        <w:gridCol w:w="1016"/>
        <w:gridCol w:w="1216"/>
        <w:gridCol w:w="3361"/>
      </w:tblGrid>
      <w:tr w:rsidR="00996269" w:rsidRPr="00C46E53" w:rsidTr="00103B47">
        <w:trPr>
          <w:cnfStyle w:val="100000000000"/>
          <w:trHeight w:val="259"/>
          <w:jc w:val="center"/>
        </w:trPr>
        <w:tc>
          <w:tcPr>
            <w:cnfStyle w:val="001000000000"/>
            <w:tcW w:w="0" w:type="auto"/>
            <w:gridSpan w:val="4"/>
            <w:noWrap/>
            <w:vAlign w:val="center"/>
          </w:tcPr>
          <w:p w:rsidR="00996269" w:rsidRPr="00C46E53" w:rsidRDefault="00996269" w:rsidP="00103B47">
            <w:pPr>
              <w:spacing w:before="100" w:beforeAutospacing="1"/>
              <w:jc w:val="center"/>
              <w:rPr>
                <w:rFonts w:ascii="Times New Roman" w:hAnsi="Times New Roman"/>
                <w:sz w:val="20"/>
                <w:szCs w:val="20"/>
                <w:highlight w:val="green"/>
                <w:shd w:val="clear" w:color="auto" w:fill="548DD4" w:themeFill="text2" w:themeFillTint="99"/>
                <w:lang w:val="es-ES_tradnl" w:eastAsia="es-ES"/>
              </w:rPr>
            </w:pPr>
            <w:r w:rsidRPr="00C46E53">
              <w:rPr>
                <w:rFonts w:ascii="Times New Roman" w:hAnsi="Times New Roman"/>
                <w:sz w:val="20"/>
                <w:szCs w:val="20"/>
                <w:lang w:val="es-ES_tradnl" w:eastAsia="es-ES"/>
              </w:rPr>
              <w:t>ENDEUDAMIENTO 2005-2010</w:t>
            </w:r>
          </w:p>
        </w:tc>
      </w:tr>
      <w:tr w:rsidR="00996269" w:rsidRPr="00C46E53" w:rsidTr="00103B47">
        <w:trPr>
          <w:cnfStyle w:val="000000100000"/>
          <w:trHeight w:val="134"/>
          <w:jc w:val="center"/>
        </w:trPr>
        <w:tc>
          <w:tcPr>
            <w:cnfStyle w:val="001000000000"/>
            <w:tcW w:w="0" w:type="auto"/>
            <w:noWrap/>
            <w:vAlign w:val="center"/>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VIGENCIA</w:t>
            </w:r>
          </w:p>
        </w:tc>
        <w:tc>
          <w:tcPr>
            <w:cnfStyle w:val="000010000000"/>
            <w:tcW w:w="0" w:type="auto"/>
            <w:noWrap/>
            <w:vAlign w:val="center"/>
          </w:tcPr>
          <w:p w:rsidR="00996269" w:rsidRPr="00C46E53" w:rsidRDefault="00996269" w:rsidP="00103B47">
            <w:pPr>
              <w:spacing w:before="100" w:beforeAutospacing="1"/>
              <w:jc w:val="center"/>
              <w:rPr>
                <w:rFonts w:ascii="Times New Roman" w:hAnsi="Times New Roman"/>
                <w:b/>
                <w:sz w:val="20"/>
                <w:szCs w:val="20"/>
                <w:lang w:val="es-ES_tradnl" w:eastAsia="es-ES"/>
              </w:rPr>
            </w:pPr>
            <w:r w:rsidRPr="00C46E53">
              <w:rPr>
                <w:rFonts w:ascii="Times New Roman" w:hAnsi="Times New Roman"/>
                <w:b/>
                <w:sz w:val="20"/>
                <w:szCs w:val="20"/>
                <w:lang w:val="es-ES_tradnl" w:eastAsia="es-ES"/>
              </w:rPr>
              <w:t>DEUDA</w:t>
            </w:r>
          </w:p>
        </w:tc>
        <w:tc>
          <w:tcPr>
            <w:tcW w:w="0" w:type="auto"/>
            <w:noWrap/>
            <w:vAlign w:val="center"/>
          </w:tcPr>
          <w:p w:rsidR="00996269" w:rsidRPr="00C46E53" w:rsidRDefault="00996269" w:rsidP="00103B47">
            <w:pPr>
              <w:spacing w:before="100" w:beforeAutospacing="1"/>
              <w:jc w:val="center"/>
              <w:cnfStyle w:val="000000100000"/>
              <w:rPr>
                <w:rFonts w:ascii="Times New Roman" w:hAnsi="Times New Roman"/>
                <w:b/>
                <w:sz w:val="20"/>
                <w:szCs w:val="20"/>
                <w:lang w:val="es-ES_tradnl" w:eastAsia="es-ES"/>
              </w:rPr>
            </w:pPr>
            <w:r w:rsidRPr="00C46E53">
              <w:rPr>
                <w:rFonts w:ascii="Times New Roman" w:hAnsi="Times New Roman"/>
                <w:b/>
                <w:sz w:val="20"/>
                <w:szCs w:val="20"/>
                <w:lang w:val="es-ES_tradnl" w:eastAsia="es-ES"/>
              </w:rPr>
              <w:t>ACTIVOS</w:t>
            </w:r>
          </w:p>
        </w:tc>
        <w:tc>
          <w:tcPr>
            <w:cnfStyle w:val="000010000000"/>
            <w:tcW w:w="0" w:type="auto"/>
            <w:vAlign w:val="center"/>
          </w:tcPr>
          <w:p w:rsidR="00996269" w:rsidRPr="00C46E53" w:rsidRDefault="00996269" w:rsidP="00103B47">
            <w:pPr>
              <w:spacing w:before="100" w:beforeAutospacing="1"/>
              <w:jc w:val="center"/>
              <w:rPr>
                <w:rFonts w:ascii="Times New Roman" w:hAnsi="Times New Roman"/>
                <w:b/>
                <w:sz w:val="20"/>
                <w:szCs w:val="20"/>
                <w:lang w:val="es-ES_tradnl" w:eastAsia="es-ES"/>
              </w:rPr>
            </w:pPr>
            <w:r w:rsidRPr="00C46E53">
              <w:rPr>
                <w:rFonts w:ascii="Times New Roman" w:hAnsi="Times New Roman"/>
                <w:b/>
                <w:sz w:val="20"/>
                <w:szCs w:val="20"/>
                <w:lang w:val="es-ES_tradnl" w:eastAsia="es-ES"/>
              </w:rPr>
              <w:t>PORCIÓN DE ENDEUDAMIENTO</w:t>
            </w:r>
          </w:p>
        </w:tc>
      </w:tr>
      <w:tr w:rsidR="00996269" w:rsidRPr="00C46E53" w:rsidTr="00103B47">
        <w:trPr>
          <w:trHeight w:val="240"/>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2.005</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3.190.513</w:t>
            </w:r>
          </w:p>
        </w:tc>
        <w:tc>
          <w:tcPr>
            <w:tcW w:w="0" w:type="auto"/>
            <w:noWrap/>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63.637.962</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0,05</w:t>
            </w:r>
          </w:p>
        </w:tc>
      </w:tr>
      <w:tr w:rsidR="00996269" w:rsidRPr="00C46E53" w:rsidTr="00103B47">
        <w:trPr>
          <w:cnfStyle w:val="000000100000"/>
          <w:trHeight w:val="240"/>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2.006</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1.975.163</w:t>
            </w:r>
          </w:p>
        </w:tc>
        <w:tc>
          <w:tcPr>
            <w:tcW w:w="0" w:type="auto"/>
            <w:noWrap/>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67.685.456</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0,03</w:t>
            </w:r>
          </w:p>
        </w:tc>
      </w:tr>
      <w:tr w:rsidR="00996269" w:rsidRPr="00C46E53" w:rsidTr="00103B47">
        <w:trPr>
          <w:trHeight w:val="240"/>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2.007</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1.157.800</w:t>
            </w:r>
          </w:p>
        </w:tc>
        <w:tc>
          <w:tcPr>
            <w:tcW w:w="0" w:type="auto"/>
            <w:noWrap/>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75.595.196</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0,02</w:t>
            </w:r>
          </w:p>
        </w:tc>
      </w:tr>
      <w:tr w:rsidR="00996269" w:rsidRPr="00C46E53" w:rsidTr="00103B47">
        <w:trPr>
          <w:cnfStyle w:val="000000100000"/>
          <w:trHeight w:val="240"/>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2.008</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781.799</w:t>
            </w:r>
          </w:p>
        </w:tc>
        <w:tc>
          <w:tcPr>
            <w:tcW w:w="0" w:type="auto"/>
            <w:noWrap/>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75.005.333</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0,01</w:t>
            </w:r>
          </w:p>
        </w:tc>
      </w:tr>
      <w:tr w:rsidR="00996269" w:rsidRPr="00C46E53" w:rsidTr="00103B47">
        <w:trPr>
          <w:trHeight w:val="240"/>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2.009</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1.962.000</w:t>
            </w:r>
          </w:p>
        </w:tc>
        <w:tc>
          <w:tcPr>
            <w:tcW w:w="0" w:type="auto"/>
            <w:noWrap/>
          </w:tcPr>
          <w:p w:rsidR="00996269" w:rsidRPr="00C46E53" w:rsidRDefault="00996269" w:rsidP="00103B47">
            <w:pPr>
              <w:spacing w:before="100" w:beforeAutospacing="1"/>
              <w:jc w:val="center"/>
              <w:cnfStyle w:val="0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94.551.643</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0,02</w:t>
            </w:r>
          </w:p>
        </w:tc>
      </w:tr>
      <w:tr w:rsidR="00996269" w:rsidRPr="00C46E53" w:rsidTr="00103B47">
        <w:trPr>
          <w:cnfStyle w:val="000000100000"/>
          <w:trHeight w:val="240"/>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2.010</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5.560.250</w:t>
            </w:r>
          </w:p>
        </w:tc>
        <w:tc>
          <w:tcPr>
            <w:tcW w:w="0" w:type="auto"/>
            <w:noWrap/>
          </w:tcPr>
          <w:p w:rsidR="00996269" w:rsidRPr="00C46E53" w:rsidRDefault="00996269" w:rsidP="00103B47">
            <w:pPr>
              <w:spacing w:before="100" w:beforeAutospacing="1"/>
              <w:jc w:val="center"/>
              <w:cnfStyle w:val="000000100000"/>
              <w:rPr>
                <w:rFonts w:ascii="Times New Roman" w:hAnsi="Times New Roman"/>
                <w:sz w:val="20"/>
                <w:szCs w:val="20"/>
                <w:lang w:val="es-ES_tradnl" w:eastAsia="es-ES"/>
              </w:rPr>
            </w:pPr>
            <w:r w:rsidRPr="00C46E53">
              <w:rPr>
                <w:rFonts w:ascii="Times New Roman" w:hAnsi="Times New Roman"/>
                <w:sz w:val="20"/>
                <w:szCs w:val="20"/>
                <w:lang w:val="es-ES_tradnl" w:eastAsia="es-ES"/>
              </w:rPr>
              <w:t>207.240.762</w:t>
            </w:r>
          </w:p>
        </w:tc>
        <w:tc>
          <w:tcPr>
            <w:cnfStyle w:val="000010000000"/>
            <w:tcW w:w="0" w:type="auto"/>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0,03</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b/>
          <w:sz w:val="22"/>
          <w:szCs w:val="22"/>
          <w:lang w:eastAsia="es-ES"/>
        </w:rPr>
      </w:pPr>
    </w:p>
    <w:p w:rsidR="00996269" w:rsidRPr="00C46E53" w:rsidRDefault="00996269" w:rsidP="00996269">
      <w:pPr>
        <w:spacing w:before="100" w:beforeAutospacing="1" w:after="240"/>
        <w:jc w:val="both"/>
        <w:rPr>
          <w:rFonts w:ascii="Times New Roman" w:hAnsi="Times New Roman" w:cs="Times New Roman"/>
          <w:b/>
          <w:sz w:val="22"/>
          <w:szCs w:val="22"/>
          <w:lang w:eastAsia="es-ES"/>
        </w:rPr>
      </w:pPr>
      <w:r w:rsidRPr="00C46E53">
        <w:rPr>
          <w:rFonts w:ascii="Times New Roman" w:hAnsi="Times New Roman" w:cs="Times New Roman"/>
          <w:b/>
          <w:sz w:val="22"/>
          <w:szCs w:val="22"/>
          <w:lang w:eastAsia="es-ES"/>
        </w:rPr>
        <w:t xml:space="preserve">Manejo del portafolio de inversiones. </w:t>
      </w:r>
      <w:r w:rsidRPr="00C46E53">
        <w:rPr>
          <w:rFonts w:ascii="Times New Roman" w:hAnsi="Times New Roman" w:cs="Times New Roman"/>
          <w:sz w:val="22"/>
          <w:szCs w:val="22"/>
          <w:lang w:eastAsia="es-ES"/>
        </w:rPr>
        <w:t>Las inversiones se realizan por el permanente seguimiento a los flujos de caja, lo que permite a la Universidad generar rendimientos financieros y,  por tanto, recursos propios para apalancar sus gastos.</w:t>
      </w:r>
    </w:p>
    <w:tbl>
      <w:tblPr>
        <w:tblStyle w:val="Listaclara-nfasis110"/>
        <w:tblW w:w="0" w:type="auto"/>
        <w:jc w:val="center"/>
        <w:tblLook w:val="00A0"/>
      </w:tblPr>
      <w:tblGrid>
        <w:gridCol w:w="1239"/>
        <w:gridCol w:w="3051"/>
      </w:tblGrid>
      <w:tr w:rsidR="00996269" w:rsidRPr="00C46E53" w:rsidTr="00103B47">
        <w:trPr>
          <w:cnfStyle w:val="100000000000"/>
          <w:trHeight w:val="92"/>
          <w:jc w:val="center"/>
        </w:trPr>
        <w:tc>
          <w:tcPr>
            <w:cnfStyle w:val="001000000000"/>
            <w:tcW w:w="0" w:type="auto"/>
            <w:gridSpan w:val="2"/>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MONTO DE INVERSIONES 2005-2010</w:t>
            </w:r>
          </w:p>
        </w:tc>
      </w:tr>
      <w:tr w:rsidR="00996269" w:rsidRPr="00C46E53" w:rsidTr="00103B47">
        <w:trPr>
          <w:cnfStyle w:val="000000100000"/>
          <w:trHeight w:val="92"/>
          <w:jc w:val="center"/>
        </w:trPr>
        <w:tc>
          <w:tcPr>
            <w:cnfStyle w:val="001000000000"/>
            <w:tcW w:w="0" w:type="auto"/>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VIGENCIA</w:t>
            </w:r>
          </w:p>
        </w:tc>
        <w:tc>
          <w:tcPr>
            <w:cnfStyle w:val="000010000000"/>
            <w:tcW w:w="0" w:type="auto"/>
          </w:tcPr>
          <w:p w:rsidR="00996269" w:rsidRPr="00C46E53" w:rsidRDefault="00996269" w:rsidP="00103B47">
            <w:pPr>
              <w:spacing w:before="100" w:beforeAutospacing="1"/>
              <w:jc w:val="center"/>
              <w:rPr>
                <w:rFonts w:ascii="Times New Roman" w:hAnsi="Times New Roman"/>
                <w:b/>
                <w:sz w:val="20"/>
                <w:szCs w:val="20"/>
                <w:lang w:val="es-ES_tradnl" w:eastAsia="es-ES"/>
              </w:rPr>
            </w:pPr>
            <w:r w:rsidRPr="00C46E53">
              <w:rPr>
                <w:rFonts w:ascii="Times New Roman" w:hAnsi="Times New Roman"/>
                <w:b/>
                <w:sz w:val="20"/>
                <w:szCs w:val="20"/>
                <w:lang w:val="es-ES_tradnl" w:eastAsia="es-ES"/>
              </w:rPr>
              <w:t>INVERSIONES EN MILLONES</w:t>
            </w:r>
          </w:p>
        </w:tc>
      </w:tr>
      <w:tr w:rsidR="00996269" w:rsidRPr="00C46E53" w:rsidTr="00103B47">
        <w:trPr>
          <w:trHeight w:val="244"/>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2.005</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10.792</w:t>
            </w:r>
          </w:p>
        </w:tc>
      </w:tr>
      <w:tr w:rsidR="00996269" w:rsidRPr="00C46E53" w:rsidTr="00103B47">
        <w:trPr>
          <w:cnfStyle w:val="000000100000"/>
          <w:trHeight w:val="244"/>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2.006</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12.711</w:t>
            </w:r>
          </w:p>
        </w:tc>
      </w:tr>
      <w:tr w:rsidR="00996269" w:rsidRPr="00C46E53" w:rsidTr="00103B47">
        <w:trPr>
          <w:trHeight w:val="244"/>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2.007</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12.398</w:t>
            </w:r>
          </w:p>
        </w:tc>
      </w:tr>
      <w:tr w:rsidR="00996269" w:rsidRPr="00C46E53" w:rsidTr="00103B47">
        <w:trPr>
          <w:cnfStyle w:val="000000100000"/>
          <w:trHeight w:val="244"/>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2.008</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3.881</w:t>
            </w:r>
          </w:p>
        </w:tc>
      </w:tr>
      <w:tr w:rsidR="00996269" w:rsidRPr="00C46E53" w:rsidTr="00103B47">
        <w:trPr>
          <w:trHeight w:val="244"/>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2.009</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10.030</w:t>
            </w:r>
          </w:p>
        </w:tc>
      </w:tr>
      <w:tr w:rsidR="00996269" w:rsidRPr="00C46E53" w:rsidTr="00103B47">
        <w:trPr>
          <w:cnfStyle w:val="000000100000"/>
          <w:trHeight w:val="244"/>
          <w:jc w:val="center"/>
        </w:trPr>
        <w:tc>
          <w:tcPr>
            <w:cnfStyle w:val="001000000000"/>
            <w:tcW w:w="0" w:type="auto"/>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2.010</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10.997</w:t>
            </w:r>
          </w:p>
        </w:tc>
      </w:tr>
    </w:tbl>
    <w:p w:rsidR="00996269" w:rsidRPr="00C46E53" w:rsidRDefault="00996269" w:rsidP="00996269">
      <w:pPr>
        <w:spacing w:after="0"/>
        <w:ind w:left="2124" w:firstLine="708"/>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p>
    <w:p w:rsidR="00996269" w:rsidRPr="00C46E53" w:rsidRDefault="00996269" w:rsidP="00996269">
      <w:pPr>
        <w:spacing w:before="100" w:beforeAutospacing="1" w:after="240"/>
        <w:jc w:val="both"/>
        <w:rPr>
          <w:rFonts w:ascii="Times New Roman" w:hAnsi="Times New Roman" w:cs="Times New Roman"/>
          <w:b/>
          <w:sz w:val="22"/>
          <w:szCs w:val="22"/>
          <w:lang w:eastAsia="es-ES"/>
        </w:rPr>
      </w:pPr>
      <w:r w:rsidRPr="00C46E53">
        <w:rPr>
          <w:rFonts w:ascii="Times New Roman" w:hAnsi="Times New Roman" w:cs="Times New Roman"/>
          <w:sz w:val="22"/>
          <w:szCs w:val="22"/>
          <w:lang w:eastAsia="es-ES"/>
        </w:rPr>
        <w:t>La liquidez y flujos de efectivo que se mantienen en la Universidad permiten no solamente atender  oportunamente los compromisos institucionales, sino la generación de rendimientos financieros a través de las inversiones</w:t>
      </w:r>
      <w:r w:rsidRPr="00C46E53">
        <w:rPr>
          <w:rFonts w:ascii="Times New Roman" w:hAnsi="Times New Roman" w:cs="Times New Roman"/>
          <w:b/>
          <w:sz w:val="22"/>
          <w:szCs w:val="22"/>
          <w:lang w:eastAsia="es-ES"/>
        </w:rPr>
        <w:t>.</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p>
    <w:p w:rsidR="00996269" w:rsidRDefault="00996269" w:rsidP="00996269">
      <w:pPr>
        <w:spacing w:before="100" w:beforeAutospacing="1" w:after="240"/>
        <w:jc w:val="both"/>
        <w:rPr>
          <w:rFonts w:ascii="Times New Roman" w:hAnsi="Times New Roman" w:cs="Times New Roman"/>
          <w:color w:val="000000" w:themeColor="text1"/>
          <w:sz w:val="22"/>
          <w:szCs w:val="22"/>
          <w:lang w:eastAsia="es-ES"/>
        </w:rPr>
      </w:pPr>
      <w:r w:rsidRPr="00C46E53">
        <w:rPr>
          <w:rFonts w:ascii="Times New Roman" w:hAnsi="Times New Roman" w:cs="Times New Roman"/>
          <w:b/>
          <w:color w:val="000000" w:themeColor="text1"/>
          <w:sz w:val="22"/>
          <w:szCs w:val="22"/>
          <w:lang w:eastAsia="es-ES"/>
        </w:rPr>
        <w:t>Depuración y ajuste de los activos fijos.</w:t>
      </w:r>
      <w:r w:rsidRPr="00C46E53">
        <w:rPr>
          <w:rFonts w:ascii="Times New Roman" w:hAnsi="Times New Roman" w:cs="Times New Roman"/>
          <w:color w:val="000000" w:themeColor="text1"/>
          <w:sz w:val="22"/>
          <w:szCs w:val="22"/>
          <w:lang w:eastAsia="es-ES"/>
        </w:rPr>
        <w:t xml:space="preserve"> </w:t>
      </w:r>
      <w:r w:rsidRPr="00C46E53">
        <w:rPr>
          <w:rFonts w:ascii="Times New Roman" w:hAnsi="Times New Roman" w:cs="Times New Roman"/>
          <w:color w:val="000000" w:themeColor="text1"/>
          <w:lang w:eastAsia="es-ES"/>
        </w:rPr>
        <w:t xml:space="preserve"> </w:t>
      </w:r>
      <w:r w:rsidRPr="00C46E53">
        <w:rPr>
          <w:rFonts w:ascii="Times New Roman" w:hAnsi="Times New Roman" w:cs="Times New Roman"/>
          <w:color w:val="000000" w:themeColor="text1"/>
          <w:sz w:val="22"/>
          <w:szCs w:val="22"/>
          <w:lang w:eastAsia="es-ES"/>
        </w:rPr>
        <w:t>Se actualizaron las cuentas de terrenos, edificaciones, valorización y patrimonio público, tomando como base el  avalúo técnico realizado en el mes de marzo de 2010, deflactados a enero de 1995, según series de empalme del DANE 2010, se retiraron del Sistema de Inventarios las partidas globales y se ingresó cada bien individualizado.</w:t>
      </w:r>
    </w:p>
    <w:p w:rsidR="003378BD" w:rsidRPr="00C46E53" w:rsidRDefault="003378BD" w:rsidP="00996269">
      <w:pPr>
        <w:spacing w:before="100" w:beforeAutospacing="1" w:after="240"/>
        <w:jc w:val="both"/>
        <w:rPr>
          <w:rFonts w:ascii="Times New Roman" w:hAnsi="Times New Roman" w:cs="Times New Roman"/>
          <w:color w:val="000000" w:themeColor="text1"/>
          <w:sz w:val="22"/>
          <w:szCs w:val="22"/>
          <w:lang w:eastAsia="es-ES"/>
        </w:rPr>
      </w:pPr>
    </w:p>
    <w:p w:rsidR="00996269" w:rsidRPr="00C46E53" w:rsidRDefault="00996269" w:rsidP="00996269">
      <w:pPr>
        <w:shd w:val="clear" w:color="auto" w:fill="DBE5F1" w:themeFill="accent1" w:themeFillTint="33"/>
        <w:spacing w:before="100" w:beforeAutospacing="1" w:after="240"/>
        <w:rPr>
          <w:rFonts w:ascii="Times New Roman" w:hAnsi="Times New Roman" w:cs="Times New Roman"/>
          <w:sz w:val="22"/>
          <w:szCs w:val="22"/>
          <w:lang w:eastAsia="es-ES"/>
        </w:rPr>
      </w:pPr>
      <w:r w:rsidRPr="00C46E53">
        <w:rPr>
          <w:rFonts w:ascii="Times New Roman" w:hAnsi="Times New Roman" w:cs="Times New Roman"/>
          <w:b/>
          <w:bCs/>
          <w:sz w:val="22"/>
          <w:szCs w:val="22"/>
          <w:lang w:eastAsia="es-ES"/>
        </w:rPr>
        <w:lastRenderedPageBreak/>
        <w:t xml:space="preserve">CARACTERÍSTICA 28. </w:t>
      </w:r>
      <w:r w:rsidRPr="00C46E53">
        <w:rPr>
          <w:rFonts w:ascii="Times New Roman" w:hAnsi="Times New Roman" w:cs="Times New Roman"/>
          <w:b/>
          <w:bCs/>
          <w:sz w:val="22"/>
          <w:szCs w:val="22"/>
          <w:lang w:eastAsia="es-ES"/>
        </w:rPr>
        <w:tab/>
        <w:t>GESTIÓN FINANCIERA Y PRESUPUESTAL</w:t>
      </w:r>
    </w:p>
    <w:p w:rsidR="00996269" w:rsidRPr="00C46E53" w:rsidRDefault="00996269" w:rsidP="00996269">
      <w:pPr>
        <w:spacing w:before="100" w:beforeAutospacing="1" w:after="240"/>
        <w:jc w:val="both"/>
        <w:rPr>
          <w:rFonts w:ascii="Times New Roman" w:hAnsi="Times New Roman" w:cs="Times New Roman"/>
          <w:color w:val="000000"/>
          <w:sz w:val="22"/>
          <w:szCs w:val="22"/>
          <w:lang w:eastAsia="es-ES"/>
        </w:rPr>
      </w:pPr>
      <w:r w:rsidRPr="00C46E53">
        <w:rPr>
          <w:rFonts w:ascii="Times New Roman" w:hAnsi="Times New Roman" w:cs="Times New Roman"/>
          <w:b/>
          <w:sz w:val="22"/>
          <w:szCs w:val="22"/>
          <w:lang w:eastAsia="es-ES"/>
        </w:rPr>
        <w:t>Criterios y procedimientos para la elaboración del presupuesto</w:t>
      </w:r>
      <w:r w:rsidRPr="00C46E53">
        <w:rPr>
          <w:rFonts w:ascii="Times New Roman" w:hAnsi="Times New Roman" w:cs="Times New Roman"/>
          <w:b/>
          <w:bCs/>
          <w:sz w:val="22"/>
          <w:szCs w:val="22"/>
          <w:lang w:eastAsia="es-ES"/>
        </w:rPr>
        <w:t xml:space="preserve">. </w:t>
      </w:r>
      <w:r w:rsidRPr="00C46E53">
        <w:rPr>
          <w:rFonts w:ascii="Times New Roman" w:hAnsi="Times New Roman" w:cs="Times New Roman"/>
          <w:color w:val="000000"/>
          <w:sz w:val="22"/>
          <w:szCs w:val="22"/>
        </w:rPr>
        <w:t>La Universidad de Caldas como institución de educación superior, de carácter académico del orden Nacional, con personería jurídica, autonomía administrativa y patrimonio independiente, se estructura presupuestal y contablemente de acuerdo con dicha situación</w:t>
      </w:r>
      <w:r w:rsidRPr="00C46E53">
        <w:rPr>
          <w:rFonts w:ascii="Times New Roman" w:hAnsi="Times New Roman" w:cs="Times New Roman"/>
          <w:color w:val="000000"/>
          <w:sz w:val="22"/>
          <w:szCs w:val="22"/>
          <w:lang w:eastAsia="es-ES"/>
        </w:rPr>
        <w:t xml:space="preserve"> y, así mismo, elabora, aprueba y ejecuta su presupuesto de conformidad con su misión y principios institucionales.</w:t>
      </w:r>
    </w:p>
    <w:p w:rsidR="00996269" w:rsidRPr="00C46E53" w:rsidRDefault="00996269" w:rsidP="009962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sz w:val="22"/>
          <w:szCs w:val="22"/>
        </w:rPr>
      </w:pPr>
      <w:r w:rsidRPr="00C46E53">
        <w:rPr>
          <w:rFonts w:ascii="Times New Roman" w:hAnsi="Times New Roman" w:cs="Times New Roman"/>
          <w:bCs/>
          <w:sz w:val="22"/>
          <w:szCs w:val="22"/>
          <w:lang w:eastAsia="es-ES"/>
        </w:rPr>
        <w:t>La</w:t>
      </w:r>
      <w:r w:rsidRPr="00C46E53">
        <w:rPr>
          <w:rFonts w:ascii="Times New Roman" w:hAnsi="Times New Roman" w:cs="Times New Roman"/>
          <w:b/>
          <w:bCs/>
          <w:sz w:val="22"/>
          <w:szCs w:val="22"/>
          <w:lang w:eastAsia="es-ES"/>
        </w:rPr>
        <w:t xml:space="preserve"> </w:t>
      </w:r>
      <w:r w:rsidRPr="00C46E53">
        <w:rPr>
          <w:rFonts w:ascii="Times New Roman" w:hAnsi="Times New Roman" w:cs="Times New Roman"/>
          <w:color w:val="000000"/>
          <w:sz w:val="22"/>
          <w:szCs w:val="22"/>
        </w:rPr>
        <w:t xml:space="preserve">Universidad posee un </w:t>
      </w:r>
      <w:hyperlink r:id="rId343" w:history="1">
        <w:r w:rsidRPr="00C46E53">
          <w:rPr>
            <w:rStyle w:val="Hipervnculo"/>
            <w:rFonts w:ascii="Times New Roman" w:hAnsi="Times New Roman" w:cs="Times New Roman"/>
            <w:sz w:val="22"/>
            <w:szCs w:val="22"/>
          </w:rPr>
          <w:t>Estatuto Fi</w:t>
        </w:r>
        <w:r w:rsidRPr="00C46E53">
          <w:rPr>
            <w:rStyle w:val="Hipervnculo"/>
            <w:rFonts w:ascii="Times New Roman" w:hAnsi="Times New Roman" w:cs="Times New Roman"/>
            <w:sz w:val="22"/>
            <w:szCs w:val="22"/>
          </w:rPr>
          <w:t>nan</w:t>
        </w:r>
        <w:r w:rsidRPr="00C46E53">
          <w:rPr>
            <w:rStyle w:val="Hipervnculo"/>
            <w:rFonts w:ascii="Times New Roman" w:hAnsi="Times New Roman" w:cs="Times New Roman"/>
            <w:sz w:val="22"/>
            <w:szCs w:val="22"/>
          </w:rPr>
          <w:t>ciero</w:t>
        </w:r>
      </w:hyperlink>
      <w:r w:rsidRPr="00C46E53">
        <w:rPr>
          <w:rFonts w:ascii="Times New Roman" w:hAnsi="Times New Roman" w:cs="Times New Roman"/>
          <w:color w:val="000000"/>
          <w:sz w:val="14"/>
          <w:szCs w:val="14"/>
        </w:rPr>
        <w:t xml:space="preserve"> </w:t>
      </w:r>
      <w:r w:rsidRPr="00C46E53">
        <w:rPr>
          <w:rFonts w:ascii="Times New Roman" w:hAnsi="Times New Roman" w:cs="Times New Roman"/>
          <w:color w:val="000000"/>
          <w:sz w:val="22"/>
          <w:szCs w:val="22"/>
        </w:rPr>
        <w:t xml:space="preserve">en el que se regulan todos los procesos y procedimientos relacionados con: presupuesto (programación, elaboración, presentación, aprobación, modificación, control, seguimiento y evaluación), contabilidad, tesorería y todas aquellas actividades de carácter financiero realizadas por ella. </w:t>
      </w:r>
      <w:r w:rsidRPr="00C46E53">
        <w:rPr>
          <w:rFonts w:ascii="Times New Roman" w:hAnsi="Times New Roman" w:cs="Times New Roman"/>
          <w:sz w:val="22"/>
          <w:szCs w:val="22"/>
          <w:lang w:eastAsia="es-ES"/>
        </w:rPr>
        <w:t xml:space="preserve">Adicionalmente,  en la elaboración del presupuesto la Universidad se apoya en </w:t>
      </w:r>
      <w:bookmarkStart w:id="297" w:name="_Toc279680859"/>
      <w:bookmarkStart w:id="298" w:name="_Toc279737055"/>
      <w:r w:rsidRPr="00C46E53">
        <w:rPr>
          <w:rFonts w:ascii="Times New Roman" w:hAnsi="Times New Roman" w:cs="Times New Roman"/>
          <w:sz w:val="22"/>
          <w:szCs w:val="22"/>
        </w:rPr>
        <w:t>la base legal externa e interna</w:t>
      </w:r>
      <w:bookmarkEnd w:id="297"/>
      <w:bookmarkEnd w:id="298"/>
      <w:r w:rsidRPr="00C46E53">
        <w:rPr>
          <w:rFonts w:ascii="Times New Roman" w:hAnsi="Times New Roman" w:cs="Times New Roman"/>
          <w:sz w:val="22"/>
          <w:szCs w:val="22"/>
        </w:rPr>
        <w:t>, a saber:</w:t>
      </w:r>
    </w:p>
    <w:p w:rsidR="00996269" w:rsidRPr="00C46E53" w:rsidRDefault="00996269" w:rsidP="009962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sz w:val="22"/>
          <w:szCs w:val="22"/>
        </w:rPr>
      </w:pP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sz w:val="22"/>
          <w:szCs w:val="22"/>
        </w:rPr>
      </w:pPr>
      <w:hyperlink r:id="rId344" w:history="1">
        <w:r w:rsidR="00996269" w:rsidRPr="00C46E53">
          <w:rPr>
            <w:rStyle w:val="Hipervnculo"/>
            <w:rFonts w:ascii="Times New Roman" w:hAnsi="Times New Roman" w:cs="Times New Roman"/>
            <w:sz w:val="22"/>
            <w:szCs w:val="22"/>
          </w:rPr>
          <w:t>La Con</w:t>
        </w:r>
        <w:r w:rsidR="00996269" w:rsidRPr="00C46E53">
          <w:rPr>
            <w:rStyle w:val="Hipervnculo"/>
            <w:rFonts w:ascii="Times New Roman" w:hAnsi="Times New Roman" w:cs="Times New Roman"/>
            <w:sz w:val="22"/>
            <w:szCs w:val="22"/>
          </w:rPr>
          <w:t>stitució</w:t>
        </w:r>
        <w:r w:rsidR="00996269" w:rsidRPr="00C46E53">
          <w:rPr>
            <w:rStyle w:val="Hipervnculo"/>
            <w:rFonts w:ascii="Times New Roman" w:hAnsi="Times New Roman" w:cs="Times New Roman"/>
            <w:sz w:val="22"/>
            <w:szCs w:val="22"/>
          </w:rPr>
          <w:t>n Política</w:t>
        </w:r>
      </w:hyperlink>
      <w:r w:rsidR="00996269" w:rsidRPr="00C46E53">
        <w:rPr>
          <w:rFonts w:ascii="Times New Roman" w:hAnsi="Times New Roman" w:cs="Times New Roman"/>
          <w:color w:val="000000"/>
          <w:sz w:val="22"/>
          <w:szCs w:val="22"/>
        </w:rPr>
        <w:t xml:space="preserve"> –artículos 345 al 360– de 0991. </w:t>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sz w:val="22"/>
          <w:szCs w:val="22"/>
        </w:rPr>
      </w:pPr>
      <w:hyperlink r:id="rId345" w:history="1">
        <w:r w:rsidR="00996269" w:rsidRPr="00C46E53">
          <w:rPr>
            <w:rStyle w:val="Hipervnculo"/>
            <w:rFonts w:ascii="Times New Roman" w:hAnsi="Times New Roman" w:cs="Times New Roman"/>
            <w:sz w:val="22"/>
            <w:szCs w:val="22"/>
          </w:rPr>
          <w:t>La Ley 30</w:t>
        </w:r>
        <w:r w:rsidR="00996269" w:rsidRPr="00C46E53">
          <w:rPr>
            <w:rStyle w:val="Hipervnculo"/>
            <w:rFonts w:ascii="Times New Roman" w:hAnsi="Times New Roman" w:cs="Times New Roman"/>
            <w:sz w:val="22"/>
            <w:szCs w:val="22"/>
          </w:rPr>
          <w:t xml:space="preserve"> de 1992</w:t>
        </w:r>
      </w:hyperlink>
      <w:r w:rsidR="00996269" w:rsidRPr="00C46E53">
        <w:rPr>
          <w:rFonts w:ascii="Times New Roman" w:hAnsi="Times New Roman" w:cs="Times New Roman"/>
          <w:color w:val="000000"/>
          <w:sz w:val="22"/>
          <w:szCs w:val="22"/>
        </w:rPr>
        <w:t>. Por la cual se organiza el servicio público de la educación superior</w:t>
      </w:r>
      <w:r w:rsidR="00996269" w:rsidRPr="00C46E53">
        <w:rPr>
          <w:rFonts w:ascii="Times New Roman" w:hAnsi="Times New Roman" w:cs="Times New Roman"/>
          <w:color w:val="000000"/>
          <w:sz w:val="22"/>
          <w:szCs w:val="22"/>
        </w:rPr>
        <w:tab/>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sz w:val="22"/>
          <w:szCs w:val="22"/>
        </w:rPr>
      </w:pPr>
      <w:hyperlink r:id="rId346" w:history="1">
        <w:r w:rsidR="00996269" w:rsidRPr="00C46E53">
          <w:rPr>
            <w:rStyle w:val="Hipervnculo"/>
            <w:rFonts w:ascii="Times New Roman" w:hAnsi="Times New Roman" w:cs="Times New Roman"/>
            <w:sz w:val="22"/>
            <w:szCs w:val="22"/>
          </w:rPr>
          <w:t xml:space="preserve">La Ley </w:t>
        </w:r>
        <w:r w:rsidR="00996269" w:rsidRPr="00C46E53">
          <w:rPr>
            <w:rStyle w:val="Hipervnculo"/>
            <w:rFonts w:ascii="Times New Roman" w:hAnsi="Times New Roman" w:cs="Times New Roman"/>
            <w:sz w:val="22"/>
            <w:szCs w:val="22"/>
          </w:rPr>
          <w:t>734 de 2002</w:t>
        </w:r>
      </w:hyperlink>
      <w:r w:rsidR="00996269" w:rsidRPr="00C46E53">
        <w:rPr>
          <w:rFonts w:ascii="Times New Roman" w:hAnsi="Times New Roman" w:cs="Times New Roman"/>
          <w:color w:val="000000"/>
          <w:sz w:val="22"/>
          <w:szCs w:val="22"/>
        </w:rPr>
        <w:t xml:space="preserve"> Código único disciplinario. </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47" w:history="1">
        <w:r w:rsidR="00996269" w:rsidRPr="007E747E">
          <w:rPr>
            <w:rStyle w:val="Hipervnculo"/>
            <w:rFonts w:ascii="Times New Roman" w:hAnsi="Times New Roman" w:cs="Times New Roman"/>
            <w:sz w:val="22"/>
            <w:szCs w:val="22"/>
          </w:rPr>
          <w:t>El Decreto 111 de 19</w:t>
        </w:r>
        <w:r w:rsidR="00996269" w:rsidRPr="007E747E">
          <w:rPr>
            <w:rStyle w:val="Hipervnculo"/>
            <w:rFonts w:ascii="Times New Roman" w:hAnsi="Times New Roman" w:cs="Times New Roman"/>
            <w:sz w:val="22"/>
            <w:szCs w:val="22"/>
          </w:rPr>
          <w:t>96</w:t>
        </w:r>
      </w:hyperlink>
      <w:r w:rsidR="00996269" w:rsidRPr="00C46E53">
        <w:rPr>
          <w:rFonts w:ascii="Times New Roman" w:hAnsi="Times New Roman" w:cs="Times New Roman"/>
          <w:color w:val="000000"/>
          <w:sz w:val="22"/>
          <w:szCs w:val="22"/>
        </w:rPr>
        <w:t xml:space="preserve">. Por el cual se compilan la Ley 38 de 1989, la Ley 179 de 1994 y la </w:t>
      </w:r>
      <w:r w:rsidR="00785F35">
        <w:rPr>
          <w:rFonts w:ascii="Times New Roman" w:hAnsi="Times New Roman" w:cs="Times New Roman"/>
          <w:sz w:val="22"/>
          <w:szCs w:val="22"/>
        </w:rPr>
        <w:fldChar w:fldCharType="begin"/>
      </w:r>
      <w:r w:rsidR="00785F35">
        <w:rPr>
          <w:rFonts w:ascii="Times New Roman" w:hAnsi="Times New Roman" w:cs="Times New Roman"/>
          <w:sz w:val="22"/>
          <w:szCs w:val="22"/>
        </w:rPr>
        <w:instrText xml:space="preserve"> HYPERLINK "Anexos/Ley-225-1995.pdf" </w:instrText>
      </w:r>
      <w:r w:rsidR="00785F35">
        <w:rPr>
          <w:rFonts w:ascii="Times New Roman" w:hAnsi="Times New Roman" w:cs="Times New Roman"/>
          <w:sz w:val="22"/>
          <w:szCs w:val="22"/>
        </w:rPr>
      </w:r>
      <w:r w:rsidR="00785F35">
        <w:rPr>
          <w:rFonts w:ascii="Times New Roman" w:hAnsi="Times New Roman" w:cs="Times New Roman"/>
          <w:sz w:val="22"/>
          <w:szCs w:val="22"/>
        </w:rPr>
        <w:fldChar w:fldCharType="separate"/>
      </w:r>
      <w:r w:rsidR="00996269" w:rsidRPr="00785F35">
        <w:rPr>
          <w:rStyle w:val="Hipervnculo"/>
          <w:rFonts w:ascii="Times New Roman" w:hAnsi="Times New Roman" w:cs="Times New Roman"/>
          <w:sz w:val="22"/>
          <w:szCs w:val="22"/>
        </w:rPr>
        <w:t>Le</w:t>
      </w:r>
      <w:r w:rsidR="00996269" w:rsidRPr="00785F35">
        <w:rPr>
          <w:rStyle w:val="Hipervnculo"/>
          <w:rFonts w:ascii="Times New Roman" w:hAnsi="Times New Roman" w:cs="Times New Roman"/>
          <w:sz w:val="22"/>
          <w:szCs w:val="22"/>
        </w:rPr>
        <w:t>y</w:t>
      </w:r>
      <w:r w:rsidR="00996269" w:rsidRPr="00785F35">
        <w:rPr>
          <w:rStyle w:val="Hipervnculo"/>
          <w:rFonts w:ascii="Times New Roman" w:hAnsi="Times New Roman" w:cs="Times New Roman"/>
          <w:sz w:val="22"/>
          <w:szCs w:val="22"/>
        </w:rPr>
        <w:t xml:space="preserve"> </w:t>
      </w:r>
      <w:r w:rsidR="00996269" w:rsidRPr="00785F35">
        <w:rPr>
          <w:rStyle w:val="Hipervnculo"/>
          <w:rFonts w:ascii="Times New Roman" w:hAnsi="Times New Roman" w:cs="Times New Roman"/>
          <w:sz w:val="22"/>
          <w:szCs w:val="22"/>
        </w:rPr>
        <w:t>225 de 1995</w:t>
      </w:r>
      <w:r w:rsidR="00785F35">
        <w:rPr>
          <w:rFonts w:ascii="Times New Roman" w:hAnsi="Times New Roman" w:cs="Times New Roman"/>
          <w:sz w:val="22"/>
          <w:szCs w:val="22"/>
        </w:rPr>
        <w:fldChar w:fldCharType="end"/>
      </w:r>
      <w:r w:rsidR="00996269" w:rsidRPr="00C46E53">
        <w:rPr>
          <w:rFonts w:ascii="Times New Roman" w:hAnsi="Times New Roman" w:cs="Times New Roman"/>
          <w:color w:val="000000"/>
          <w:sz w:val="22"/>
          <w:szCs w:val="22"/>
        </w:rPr>
        <w:t xml:space="preserve"> que conforman el Estatuto Orgánico del Presupuesto.</w:t>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sz w:val="22"/>
          <w:szCs w:val="22"/>
        </w:rPr>
      </w:pPr>
      <w:hyperlink r:id="rId348" w:history="1">
        <w:r w:rsidR="00996269" w:rsidRPr="007E747E">
          <w:rPr>
            <w:rStyle w:val="Hipervnculo"/>
            <w:rFonts w:ascii="Times New Roman" w:hAnsi="Times New Roman" w:cs="Times New Roman"/>
            <w:sz w:val="22"/>
            <w:szCs w:val="22"/>
          </w:rPr>
          <w:t xml:space="preserve">El Acuerdo </w:t>
        </w:r>
        <w:r w:rsidR="00996269" w:rsidRPr="007E747E">
          <w:rPr>
            <w:rStyle w:val="Hipervnculo"/>
            <w:rFonts w:ascii="Times New Roman" w:hAnsi="Times New Roman" w:cs="Times New Roman"/>
            <w:sz w:val="22"/>
            <w:szCs w:val="22"/>
          </w:rPr>
          <w:t>018 de 1997</w:t>
        </w:r>
      </w:hyperlink>
      <w:r w:rsidR="00996269" w:rsidRPr="00C46E53">
        <w:rPr>
          <w:rStyle w:val="Hipervnculo"/>
          <w:rFonts w:ascii="Times New Roman" w:hAnsi="Times New Roman" w:cs="Times New Roman"/>
          <w:sz w:val="22"/>
          <w:szCs w:val="22"/>
        </w:rPr>
        <w:t>.</w:t>
      </w:r>
      <w:r w:rsidR="00996269" w:rsidRPr="00C46E53">
        <w:rPr>
          <w:rFonts w:ascii="Times New Roman" w:hAnsi="Times New Roman" w:cs="Times New Roman"/>
          <w:color w:val="000000"/>
          <w:sz w:val="22"/>
          <w:szCs w:val="22"/>
        </w:rPr>
        <w:t xml:space="preserve"> Reglamentación de cursos de extensión y educación continuada</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49" w:history="1">
        <w:r w:rsidR="00996269" w:rsidRPr="007E747E">
          <w:rPr>
            <w:rStyle w:val="Hipervnculo"/>
            <w:rFonts w:ascii="Times New Roman" w:hAnsi="Times New Roman" w:cs="Times New Roman"/>
            <w:sz w:val="22"/>
            <w:szCs w:val="22"/>
          </w:rPr>
          <w:t xml:space="preserve">El </w:t>
        </w:r>
        <w:r w:rsidR="00996269" w:rsidRPr="007E747E">
          <w:rPr>
            <w:rStyle w:val="Hipervnculo"/>
            <w:rFonts w:ascii="Times New Roman" w:hAnsi="Times New Roman" w:cs="Times New Roman"/>
            <w:sz w:val="22"/>
            <w:szCs w:val="22"/>
          </w:rPr>
          <w:t>Acuerdo 64 de 1997.</w:t>
        </w:r>
      </w:hyperlink>
      <w:r w:rsidR="00996269" w:rsidRPr="00C46E53">
        <w:rPr>
          <w:rFonts w:ascii="Times New Roman" w:hAnsi="Times New Roman" w:cs="Times New Roman"/>
          <w:color w:val="000000"/>
          <w:sz w:val="22"/>
          <w:szCs w:val="22"/>
        </w:rPr>
        <w:t xml:space="preserve"> Estatuto General de la Universidad de Caldas </w:t>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sz w:val="22"/>
          <w:szCs w:val="22"/>
        </w:rPr>
      </w:pPr>
      <w:hyperlink r:id="rId350" w:history="1">
        <w:r w:rsidR="00996269" w:rsidRPr="00C46E53">
          <w:rPr>
            <w:rStyle w:val="Hipervnculo"/>
            <w:rFonts w:ascii="Times New Roman" w:hAnsi="Times New Roman" w:cs="Times New Roman"/>
            <w:sz w:val="22"/>
            <w:szCs w:val="22"/>
          </w:rPr>
          <w:t xml:space="preserve">El </w:t>
        </w:r>
        <w:r w:rsidR="00996269" w:rsidRPr="00C46E53">
          <w:rPr>
            <w:rStyle w:val="Hipervnculo"/>
            <w:rFonts w:ascii="Times New Roman" w:hAnsi="Times New Roman" w:cs="Times New Roman"/>
            <w:sz w:val="22"/>
            <w:szCs w:val="22"/>
          </w:rPr>
          <w:t>Acuerdo 01 de 1998</w:t>
        </w:r>
      </w:hyperlink>
      <w:r w:rsidR="00996269" w:rsidRPr="00C46E53">
        <w:rPr>
          <w:rFonts w:ascii="Times New Roman" w:hAnsi="Times New Roman" w:cs="Times New Roman"/>
          <w:color w:val="000000"/>
          <w:sz w:val="22"/>
          <w:szCs w:val="22"/>
        </w:rPr>
        <w:t>. Estatuto Financiero de la Universidad de Caldas</w:t>
      </w:r>
      <w:r w:rsidR="00996269" w:rsidRPr="00C46E53">
        <w:rPr>
          <w:rFonts w:ascii="Times New Roman" w:hAnsi="Times New Roman" w:cs="Times New Roman"/>
          <w:color w:val="000000"/>
          <w:sz w:val="22"/>
          <w:szCs w:val="22"/>
        </w:rPr>
        <w:tab/>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sz w:val="22"/>
          <w:szCs w:val="22"/>
        </w:rPr>
      </w:pPr>
      <w:hyperlink r:id="rId351" w:history="1">
        <w:r w:rsidR="00996269" w:rsidRPr="007E747E">
          <w:rPr>
            <w:rStyle w:val="Hipervnculo"/>
            <w:rFonts w:ascii="Times New Roman" w:hAnsi="Times New Roman" w:cs="Times New Roman"/>
            <w:sz w:val="22"/>
            <w:szCs w:val="22"/>
          </w:rPr>
          <w:t xml:space="preserve">El Acuerdo 019 de </w:t>
        </w:r>
        <w:r w:rsidR="00996269" w:rsidRPr="007E747E">
          <w:rPr>
            <w:rStyle w:val="Hipervnculo"/>
            <w:rFonts w:ascii="Times New Roman" w:hAnsi="Times New Roman" w:cs="Times New Roman"/>
            <w:sz w:val="22"/>
            <w:szCs w:val="22"/>
          </w:rPr>
          <w:t>2000</w:t>
        </w:r>
      </w:hyperlink>
      <w:r w:rsidR="00996269" w:rsidRPr="00C46E53">
        <w:rPr>
          <w:rStyle w:val="Hipervnculo"/>
          <w:rFonts w:ascii="Times New Roman" w:hAnsi="Times New Roman" w:cs="Times New Roman"/>
          <w:sz w:val="22"/>
          <w:szCs w:val="22"/>
        </w:rPr>
        <w:t xml:space="preserve">. </w:t>
      </w:r>
      <w:r w:rsidR="00996269" w:rsidRPr="00C46E53">
        <w:rPr>
          <w:rFonts w:ascii="Times New Roman" w:hAnsi="Times New Roman" w:cs="Times New Roman"/>
          <w:color w:val="000000"/>
          <w:sz w:val="22"/>
          <w:szCs w:val="22"/>
        </w:rPr>
        <w:t xml:space="preserve"> Sistema de Investigaciones y Postgrados</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52" w:history="1">
        <w:r w:rsidR="00996269" w:rsidRPr="007E747E">
          <w:rPr>
            <w:rStyle w:val="Hipervnculo"/>
            <w:rFonts w:ascii="Times New Roman" w:hAnsi="Times New Roman" w:cs="Times New Roman"/>
            <w:sz w:val="22"/>
            <w:szCs w:val="22"/>
          </w:rPr>
          <w:t>El Acuerdo 018 de 20</w:t>
        </w:r>
        <w:r w:rsidR="00996269" w:rsidRPr="007E747E">
          <w:rPr>
            <w:rStyle w:val="Hipervnculo"/>
            <w:rFonts w:ascii="Times New Roman" w:hAnsi="Times New Roman" w:cs="Times New Roman"/>
            <w:sz w:val="22"/>
            <w:szCs w:val="22"/>
          </w:rPr>
          <w:t>02</w:t>
        </w:r>
      </w:hyperlink>
      <w:r w:rsidR="00996269" w:rsidRPr="00C46E53">
        <w:rPr>
          <w:rFonts w:ascii="Times New Roman" w:hAnsi="Times New Roman" w:cs="Times New Roman"/>
          <w:color w:val="000000"/>
          <w:sz w:val="22"/>
          <w:szCs w:val="22"/>
        </w:rPr>
        <w:t>. Por el cual se adopta el régimen de tarifas para los servicios de laboratorios, generales varios y académicos que presta la Universidad de Caldas</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53" w:history="1">
        <w:r w:rsidR="00996269" w:rsidRPr="007E747E">
          <w:rPr>
            <w:rStyle w:val="Hipervnculo"/>
            <w:rFonts w:ascii="Times New Roman" w:hAnsi="Times New Roman" w:cs="Times New Roman"/>
            <w:sz w:val="22"/>
            <w:szCs w:val="22"/>
          </w:rPr>
          <w:t xml:space="preserve">La Resolución 00482 de </w:t>
        </w:r>
        <w:r w:rsidR="00996269" w:rsidRPr="007E747E">
          <w:rPr>
            <w:rStyle w:val="Hipervnculo"/>
            <w:rFonts w:ascii="Times New Roman" w:hAnsi="Times New Roman" w:cs="Times New Roman"/>
            <w:sz w:val="22"/>
            <w:szCs w:val="22"/>
          </w:rPr>
          <w:t>2007</w:t>
        </w:r>
      </w:hyperlink>
      <w:r w:rsidR="00996269" w:rsidRPr="00C46E53">
        <w:rPr>
          <w:rStyle w:val="Hipervnculo"/>
          <w:rFonts w:ascii="Times New Roman" w:hAnsi="Times New Roman" w:cs="Times New Roman"/>
          <w:sz w:val="22"/>
          <w:szCs w:val="22"/>
        </w:rPr>
        <w:t>.</w:t>
      </w:r>
      <w:r w:rsidR="00996269" w:rsidRPr="00C46E53">
        <w:rPr>
          <w:rFonts w:ascii="Times New Roman" w:hAnsi="Times New Roman" w:cs="Times New Roman"/>
          <w:color w:val="000000"/>
          <w:sz w:val="22"/>
          <w:szCs w:val="22"/>
        </w:rPr>
        <w:t xml:space="preserve"> Tarifas reconocimiento de incentivos docentes, para el reconocimiento y pago de incentivos a los docentes de planta, ocasionales y catedráticos.</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54" w:history="1">
        <w:r w:rsidR="00996269" w:rsidRPr="00C46E53">
          <w:rPr>
            <w:rStyle w:val="Hipervnculo"/>
            <w:rFonts w:ascii="Times New Roman" w:hAnsi="Times New Roman" w:cs="Times New Roman"/>
            <w:sz w:val="22"/>
            <w:szCs w:val="22"/>
          </w:rPr>
          <w:t xml:space="preserve">La Resolución 747  </w:t>
        </w:r>
        <w:r w:rsidR="00996269" w:rsidRPr="00C46E53">
          <w:rPr>
            <w:rStyle w:val="Hipervnculo"/>
            <w:rFonts w:ascii="Times New Roman" w:hAnsi="Times New Roman" w:cs="Times New Roman"/>
            <w:sz w:val="22"/>
            <w:szCs w:val="22"/>
          </w:rPr>
          <w:t>de 2007</w:t>
        </w:r>
      </w:hyperlink>
      <w:r w:rsidR="00996269" w:rsidRPr="00C46E53">
        <w:rPr>
          <w:rFonts w:ascii="Times New Roman" w:hAnsi="Times New Roman" w:cs="Times New Roman"/>
          <w:color w:val="000000"/>
          <w:sz w:val="22"/>
          <w:szCs w:val="22"/>
        </w:rPr>
        <w:t>. Por medio de la cual se adopta el manual de procedimientos para la clasificación, administración y custodia de los bienes de la Universidad de Caldas.</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55" w:history="1">
        <w:r w:rsidR="00996269" w:rsidRPr="007E747E">
          <w:rPr>
            <w:rStyle w:val="Hipervnculo"/>
            <w:rFonts w:ascii="Times New Roman" w:hAnsi="Times New Roman" w:cs="Times New Roman"/>
            <w:sz w:val="22"/>
            <w:szCs w:val="22"/>
          </w:rPr>
          <w:t>El Acuerdo 03 de 2</w:t>
        </w:r>
        <w:r w:rsidR="00996269" w:rsidRPr="007E747E">
          <w:rPr>
            <w:rStyle w:val="Hipervnculo"/>
            <w:rFonts w:ascii="Times New Roman" w:hAnsi="Times New Roman" w:cs="Times New Roman"/>
            <w:sz w:val="22"/>
            <w:szCs w:val="22"/>
          </w:rPr>
          <w:t>007.</w:t>
        </w:r>
      </w:hyperlink>
      <w:r w:rsidR="00996269" w:rsidRPr="00C46E53">
        <w:rPr>
          <w:rFonts w:ascii="Times New Roman" w:hAnsi="Times New Roman" w:cs="Times New Roman"/>
          <w:color w:val="000000"/>
          <w:sz w:val="22"/>
          <w:szCs w:val="22"/>
        </w:rPr>
        <w:t xml:space="preserve"> Por la cual se definen políticas para reconocimiento de incentivos monetarios por concepto de proyectos de investigación.</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56" w:history="1">
        <w:r w:rsidR="00996269" w:rsidRPr="007E747E">
          <w:rPr>
            <w:rStyle w:val="Hipervnculo"/>
            <w:rFonts w:ascii="Times New Roman" w:hAnsi="Times New Roman" w:cs="Times New Roman"/>
            <w:sz w:val="22"/>
            <w:szCs w:val="22"/>
          </w:rPr>
          <w:t>El Acuerdo 16 de 20</w:t>
        </w:r>
        <w:r w:rsidR="00996269" w:rsidRPr="007E747E">
          <w:rPr>
            <w:rStyle w:val="Hipervnculo"/>
            <w:rFonts w:ascii="Times New Roman" w:hAnsi="Times New Roman" w:cs="Times New Roman"/>
            <w:sz w:val="22"/>
            <w:szCs w:val="22"/>
          </w:rPr>
          <w:t>07</w:t>
        </w:r>
      </w:hyperlink>
      <w:r w:rsidR="00996269" w:rsidRPr="00C46E53">
        <w:rPr>
          <w:rFonts w:ascii="Times New Roman" w:hAnsi="Times New Roman" w:cs="Times New Roman"/>
          <w:color w:val="000000"/>
          <w:sz w:val="22"/>
          <w:szCs w:val="22"/>
        </w:rPr>
        <w:t xml:space="preserve"> Reglamento Estudiantil</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57" w:history="1">
        <w:r w:rsidR="00996269" w:rsidRPr="00C46E53">
          <w:rPr>
            <w:rStyle w:val="Hipervnculo"/>
            <w:rFonts w:ascii="Times New Roman" w:hAnsi="Times New Roman" w:cs="Times New Roman"/>
            <w:sz w:val="22"/>
            <w:szCs w:val="22"/>
          </w:rPr>
          <w:t>El Acuerdo 020 de 200</w:t>
        </w:r>
        <w:r w:rsidR="00996269" w:rsidRPr="00C46E53">
          <w:rPr>
            <w:rStyle w:val="Hipervnculo"/>
            <w:rFonts w:ascii="Times New Roman" w:hAnsi="Times New Roman" w:cs="Times New Roman"/>
            <w:sz w:val="22"/>
            <w:szCs w:val="22"/>
          </w:rPr>
          <w:t>8</w:t>
        </w:r>
      </w:hyperlink>
      <w:r w:rsidR="00996269" w:rsidRPr="00C46E53">
        <w:rPr>
          <w:rFonts w:ascii="Times New Roman" w:hAnsi="Times New Roman" w:cs="Times New Roman"/>
          <w:color w:val="000000"/>
          <w:sz w:val="22"/>
          <w:szCs w:val="22"/>
        </w:rPr>
        <w:tab/>
        <w:t xml:space="preserve">Por el cual se modifican y se fijan los derechos de </w:t>
      </w:r>
      <w:proofErr w:type="spellStart"/>
      <w:r w:rsidR="00996269" w:rsidRPr="00C46E53">
        <w:rPr>
          <w:rFonts w:ascii="Times New Roman" w:hAnsi="Times New Roman" w:cs="Times New Roman"/>
          <w:color w:val="000000"/>
          <w:sz w:val="22"/>
          <w:szCs w:val="22"/>
        </w:rPr>
        <w:t>matricula</w:t>
      </w:r>
      <w:proofErr w:type="spellEnd"/>
      <w:r w:rsidR="00996269" w:rsidRPr="00C46E53">
        <w:rPr>
          <w:rFonts w:ascii="Times New Roman" w:hAnsi="Times New Roman" w:cs="Times New Roman"/>
          <w:color w:val="000000"/>
          <w:sz w:val="22"/>
          <w:szCs w:val="22"/>
        </w:rPr>
        <w:t>, inscripción y grado en los programas de postgrado</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hyperlink r:id="rId358" w:history="1">
        <w:r w:rsidR="00996269" w:rsidRPr="00C46E53">
          <w:rPr>
            <w:rStyle w:val="Hipervnculo"/>
            <w:rFonts w:ascii="Times New Roman" w:hAnsi="Times New Roman" w:cs="Times New Roman"/>
            <w:sz w:val="22"/>
            <w:szCs w:val="22"/>
          </w:rPr>
          <w:t>El Acuerdo 026 de 2</w:t>
        </w:r>
        <w:r w:rsidR="00996269" w:rsidRPr="00C46E53">
          <w:rPr>
            <w:rStyle w:val="Hipervnculo"/>
            <w:rFonts w:ascii="Times New Roman" w:hAnsi="Times New Roman" w:cs="Times New Roman"/>
            <w:sz w:val="22"/>
            <w:szCs w:val="22"/>
          </w:rPr>
          <w:t>008</w:t>
        </w:r>
      </w:hyperlink>
      <w:r w:rsidR="00996269" w:rsidRPr="00C46E53">
        <w:rPr>
          <w:rFonts w:ascii="Times New Roman" w:hAnsi="Times New Roman" w:cs="Times New Roman"/>
          <w:color w:val="000000"/>
          <w:sz w:val="22"/>
          <w:szCs w:val="22"/>
        </w:rPr>
        <w:tab/>
        <w:t>Por el cual se constituyen los fondos especiales de las unidades académico administrativas y se derogan unas disposiciones.</w:t>
      </w:r>
    </w:p>
    <w:p w:rsidR="00996269" w:rsidRPr="00C46E53" w:rsidRDefault="00996269"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La Resolución 10  de 2009 (CUPEF)</w:t>
      </w:r>
      <w:r w:rsidRPr="00C46E53">
        <w:rPr>
          <w:rFonts w:ascii="Times New Roman" w:hAnsi="Times New Roman" w:cs="Times New Roman"/>
          <w:color w:val="000000"/>
        </w:rPr>
        <w:t xml:space="preserve">. </w:t>
      </w:r>
      <w:r w:rsidRPr="00C46E53">
        <w:rPr>
          <w:rFonts w:ascii="Times New Roman" w:hAnsi="Times New Roman" w:cs="Times New Roman"/>
          <w:color w:val="000000"/>
          <w:sz w:val="22"/>
          <w:szCs w:val="22"/>
        </w:rPr>
        <w:t>Por el cual se definen los lineamientos para la exención del porcentaje de transferencia al nivel central de los proyectos que se ejecutan en la Universidad de Caldas.</w:t>
      </w:r>
    </w:p>
    <w:p w:rsidR="00996269" w:rsidRPr="00C46E53" w:rsidRDefault="002A0306"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rPr>
      </w:pPr>
      <w:hyperlink r:id="rId359" w:history="1">
        <w:r w:rsidR="00996269" w:rsidRPr="002A0306">
          <w:rPr>
            <w:rStyle w:val="Hipervnculo"/>
            <w:rFonts w:ascii="Times New Roman" w:hAnsi="Times New Roman" w:cs="Times New Roman"/>
            <w:sz w:val="22"/>
            <w:szCs w:val="22"/>
          </w:rPr>
          <w:t xml:space="preserve">El Acuerdo 03 </w:t>
        </w:r>
        <w:r w:rsidR="00996269" w:rsidRPr="002A0306">
          <w:rPr>
            <w:rStyle w:val="Hipervnculo"/>
            <w:rFonts w:ascii="Times New Roman" w:hAnsi="Times New Roman" w:cs="Times New Roman"/>
            <w:sz w:val="22"/>
            <w:szCs w:val="22"/>
          </w:rPr>
          <w:t>de</w:t>
        </w:r>
        <w:r w:rsidR="00996269" w:rsidRPr="002A0306">
          <w:rPr>
            <w:rStyle w:val="Hipervnculo"/>
            <w:rFonts w:ascii="Times New Roman" w:hAnsi="Times New Roman" w:cs="Times New Roman"/>
            <w:sz w:val="22"/>
            <w:szCs w:val="22"/>
          </w:rPr>
          <w:t xml:space="preserve"> 2009</w:t>
        </w:r>
      </w:hyperlink>
      <w:r w:rsidR="00996269" w:rsidRPr="00C46E53">
        <w:rPr>
          <w:rFonts w:ascii="Times New Roman" w:hAnsi="Times New Roman" w:cs="Times New Roman"/>
          <w:color w:val="000000"/>
          <w:sz w:val="22"/>
          <w:szCs w:val="22"/>
        </w:rPr>
        <w:t xml:space="preserve"> el Estatuto de Contratación</w:t>
      </w:r>
      <w:r w:rsidR="00996269" w:rsidRPr="00C46E53">
        <w:rPr>
          <w:rFonts w:ascii="Times New Roman" w:hAnsi="Times New Roman" w:cs="Times New Roman"/>
          <w:color w:val="000000"/>
        </w:rPr>
        <w:t xml:space="preserve">. </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rPr>
      </w:pPr>
      <w:hyperlink r:id="rId360" w:history="1">
        <w:r w:rsidR="00996269" w:rsidRPr="00C46E53">
          <w:rPr>
            <w:rStyle w:val="Hipervnculo"/>
            <w:rFonts w:ascii="Times New Roman" w:hAnsi="Times New Roman" w:cs="Times New Roman"/>
            <w:sz w:val="22"/>
            <w:szCs w:val="22"/>
          </w:rPr>
          <w:t xml:space="preserve">El Acuerdo 44 del 8 de </w:t>
        </w:r>
        <w:r w:rsidR="00996269" w:rsidRPr="00C46E53">
          <w:rPr>
            <w:rStyle w:val="Hipervnculo"/>
            <w:rFonts w:ascii="Times New Roman" w:hAnsi="Times New Roman" w:cs="Times New Roman"/>
            <w:sz w:val="22"/>
            <w:szCs w:val="22"/>
          </w:rPr>
          <w:t>Octubre de 2009</w:t>
        </w:r>
      </w:hyperlink>
      <w:r w:rsidR="00996269" w:rsidRPr="00C46E53">
        <w:rPr>
          <w:rStyle w:val="Hipervnculo"/>
          <w:rFonts w:ascii="Times New Roman" w:hAnsi="Times New Roman" w:cs="Times New Roman"/>
          <w:sz w:val="22"/>
          <w:szCs w:val="22"/>
        </w:rPr>
        <w:t>.</w:t>
      </w:r>
      <w:r w:rsidR="00996269" w:rsidRPr="00C46E53">
        <w:rPr>
          <w:rFonts w:ascii="Times New Roman" w:hAnsi="Times New Roman" w:cs="Times New Roman"/>
          <w:color w:val="000000"/>
          <w:sz w:val="22"/>
          <w:szCs w:val="22"/>
        </w:rPr>
        <w:t xml:space="preserve"> Vigencias Futuras Proyecto María Micaela</w:t>
      </w:r>
      <w:r w:rsidR="00996269" w:rsidRPr="00C46E53">
        <w:rPr>
          <w:rFonts w:ascii="Times New Roman" w:hAnsi="Times New Roman" w:cs="Times New Roman"/>
          <w:color w:val="000000"/>
        </w:rPr>
        <w:t xml:space="preserve">. </w:t>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rPr>
      </w:pPr>
      <w:hyperlink r:id="rId361" w:history="1">
        <w:r w:rsidR="00996269" w:rsidRPr="007E747E">
          <w:rPr>
            <w:rStyle w:val="Hipervnculo"/>
            <w:rFonts w:ascii="Times New Roman" w:hAnsi="Times New Roman" w:cs="Times New Roman"/>
            <w:sz w:val="22"/>
            <w:szCs w:val="22"/>
          </w:rPr>
          <w:t>El Acuerdo 05 de</w:t>
        </w:r>
        <w:r w:rsidR="00996269" w:rsidRPr="007E747E">
          <w:rPr>
            <w:rStyle w:val="Hipervnculo"/>
            <w:rFonts w:ascii="Times New Roman" w:hAnsi="Times New Roman" w:cs="Times New Roman"/>
            <w:sz w:val="22"/>
            <w:szCs w:val="22"/>
          </w:rPr>
          <w:t xml:space="preserve"> 2009</w:t>
        </w:r>
      </w:hyperlink>
      <w:r w:rsidR="00996269" w:rsidRPr="00C46E53">
        <w:rPr>
          <w:rFonts w:ascii="Times New Roman" w:hAnsi="Times New Roman" w:cs="Times New Roman"/>
          <w:color w:val="000000"/>
          <w:sz w:val="22"/>
          <w:szCs w:val="22"/>
        </w:rPr>
        <w:t>. Aprueba el plan de desarrollo de la Universidad de Caldas 2009-2018.</w:t>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rPr>
      </w:pPr>
      <w:hyperlink r:id="rId362" w:history="1">
        <w:r w:rsidR="00996269" w:rsidRPr="007E747E">
          <w:rPr>
            <w:rStyle w:val="Hipervnculo"/>
            <w:rFonts w:ascii="Times New Roman" w:hAnsi="Times New Roman" w:cs="Times New Roman"/>
            <w:sz w:val="22"/>
            <w:szCs w:val="22"/>
          </w:rPr>
          <w:t xml:space="preserve">La Resolución </w:t>
        </w:r>
        <w:r w:rsidR="00996269" w:rsidRPr="007E747E">
          <w:rPr>
            <w:rStyle w:val="Hipervnculo"/>
            <w:rFonts w:ascii="Times New Roman" w:hAnsi="Times New Roman" w:cs="Times New Roman"/>
            <w:sz w:val="22"/>
            <w:szCs w:val="22"/>
          </w:rPr>
          <w:t>00867</w:t>
        </w:r>
      </w:hyperlink>
      <w:r w:rsidR="00996269" w:rsidRPr="007E747E">
        <w:rPr>
          <w:rFonts w:ascii="Times New Roman" w:hAnsi="Times New Roman" w:cs="Times New Roman"/>
          <w:sz w:val="22"/>
          <w:szCs w:val="22"/>
        </w:rPr>
        <w:t xml:space="preserve"> del 2010</w:t>
      </w:r>
      <w:r w:rsidR="00996269" w:rsidRPr="00C46E53">
        <w:rPr>
          <w:rFonts w:ascii="Times New Roman" w:hAnsi="Times New Roman" w:cs="Times New Roman"/>
          <w:color w:val="000000"/>
          <w:sz w:val="22"/>
          <w:szCs w:val="22"/>
        </w:rPr>
        <w:t xml:space="preserve"> de descentralización del gasto</w:t>
      </w:r>
      <w:r w:rsidR="00996269" w:rsidRPr="00C46E53">
        <w:rPr>
          <w:rFonts w:ascii="Times New Roman" w:hAnsi="Times New Roman" w:cs="Times New Roman"/>
          <w:color w:val="000000"/>
        </w:rPr>
        <w:t xml:space="preserve">. </w:t>
      </w:r>
    </w:p>
    <w:p w:rsidR="00996269" w:rsidRPr="00C46E53" w:rsidRDefault="004679E3" w:rsidP="00CE5619">
      <w:pPr>
        <w:pStyle w:val="Prrafodelista"/>
        <w:numPr>
          <w:ilvl w:val="0"/>
          <w:numId w:val="112"/>
        </w:numPr>
        <w:tabs>
          <w:tab w:val="left" w:pos="2837"/>
        </w:tabs>
        <w:autoSpaceDE w:val="0"/>
        <w:autoSpaceDN w:val="0"/>
        <w:adjustRightInd w:val="0"/>
        <w:spacing w:after="0"/>
        <w:jc w:val="both"/>
        <w:rPr>
          <w:rFonts w:ascii="Times New Roman" w:hAnsi="Times New Roman" w:cs="Times New Roman"/>
          <w:color w:val="000000"/>
        </w:rPr>
      </w:pPr>
      <w:hyperlink r:id="rId363" w:history="1">
        <w:r w:rsidR="00996269" w:rsidRPr="007E747E">
          <w:rPr>
            <w:rStyle w:val="Hipervnculo"/>
            <w:rFonts w:ascii="Times New Roman" w:hAnsi="Times New Roman" w:cs="Times New Roman"/>
            <w:sz w:val="22"/>
            <w:szCs w:val="22"/>
          </w:rPr>
          <w:t>El Acuerdo 07 de 20</w:t>
        </w:r>
        <w:r w:rsidR="00996269" w:rsidRPr="007E747E">
          <w:rPr>
            <w:rStyle w:val="Hipervnculo"/>
            <w:rFonts w:ascii="Times New Roman" w:hAnsi="Times New Roman" w:cs="Times New Roman"/>
            <w:sz w:val="22"/>
            <w:szCs w:val="22"/>
          </w:rPr>
          <w:t>10</w:t>
        </w:r>
      </w:hyperlink>
      <w:r w:rsidR="00996269" w:rsidRPr="00C46E53">
        <w:rPr>
          <w:rFonts w:ascii="Times New Roman" w:hAnsi="Times New Roman" w:cs="Times New Roman"/>
          <w:color w:val="000000"/>
          <w:sz w:val="22"/>
          <w:szCs w:val="22"/>
        </w:rPr>
        <w:t>. Fondo doctoral</w:t>
      </w:r>
      <w:r w:rsidR="00996269" w:rsidRPr="00C46E53">
        <w:rPr>
          <w:rFonts w:ascii="Times New Roman" w:hAnsi="Times New Roman" w:cs="Times New Roman"/>
          <w:color w:val="000000"/>
        </w:rPr>
        <w:t xml:space="preserve"> </w:t>
      </w:r>
      <w:r w:rsidR="00996269" w:rsidRPr="00C46E53">
        <w:rPr>
          <w:rFonts w:ascii="Times New Roman" w:hAnsi="Times New Roman" w:cs="Times New Roman"/>
          <w:color w:val="000000"/>
          <w:sz w:val="22"/>
          <w:szCs w:val="22"/>
        </w:rPr>
        <w:t xml:space="preserve"> de docentes de carrera de la Universidad de Caldas</w:t>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rPr>
      </w:pPr>
      <w:hyperlink r:id="rId364" w:history="1">
        <w:r w:rsidR="00996269" w:rsidRPr="007E747E">
          <w:rPr>
            <w:rStyle w:val="Hipervnculo"/>
            <w:rFonts w:ascii="Times New Roman" w:hAnsi="Times New Roman" w:cs="Times New Roman"/>
            <w:sz w:val="22"/>
            <w:szCs w:val="22"/>
          </w:rPr>
          <w:t>El Acuerdo 1</w:t>
        </w:r>
        <w:r w:rsidR="00996269" w:rsidRPr="007E747E">
          <w:rPr>
            <w:rStyle w:val="Hipervnculo"/>
            <w:rFonts w:ascii="Times New Roman" w:hAnsi="Times New Roman" w:cs="Times New Roman"/>
            <w:sz w:val="22"/>
            <w:szCs w:val="22"/>
          </w:rPr>
          <w:t>5 de 2010</w:t>
        </w:r>
      </w:hyperlink>
      <w:r w:rsidR="00996269" w:rsidRPr="00C46E53">
        <w:rPr>
          <w:rFonts w:ascii="Times New Roman" w:hAnsi="Times New Roman" w:cs="Times New Roman"/>
          <w:color w:val="000000"/>
          <w:sz w:val="22"/>
          <w:szCs w:val="22"/>
        </w:rPr>
        <w:t>. Por el cual se crea el fondo de apoyo a la actividad investigativa</w:t>
      </w:r>
      <w:r w:rsidR="00996269" w:rsidRPr="00C46E53">
        <w:rPr>
          <w:rFonts w:ascii="Times New Roman" w:hAnsi="Times New Roman" w:cs="Times New Roman"/>
          <w:color w:val="000000"/>
        </w:rPr>
        <w:tab/>
      </w:r>
    </w:p>
    <w:p w:rsidR="00996269" w:rsidRPr="00C46E53" w:rsidRDefault="004679E3" w:rsidP="00CE5619">
      <w:pPr>
        <w:pStyle w:val="Prrafodelista"/>
        <w:numPr>
          <w:ilvl w:val="0"/>
          <w:numId w:val="112"/>
        </w:numPr>
        <w:tabs>
          <w:tab w:val="left" w:pos="2837"/>
          <w:tab w:val="left" w:pos="6267"/>
        </w:tabs>
        <w:autoSpaceDE w:val="0"/>
        <w:autoSpaceDN w:val="0"/>
        <w:adjustRightInd w:val="0"/>
        <w:spacing w:after="0"/>
        <w:jc w:val="both"/>
        <w:rPr>
          <w:rFonts w:ascii="Times New Roman" w:hAnsi="Times New Roman" w:cs="Times New Roman"/>
          <w:color w:val="000000"/>
        </w:rPr>
      </w:pPr>
      <w:hyperlink r:id="rId365" w:history="1">
        <w:r w:rsidR="00996269" w:rsidRPr="00C46E53">
          <w:rPr>
            <w:rStyle w:val="Hipervnculo"/>
            <w:rFonts w:ascii="Times New Roman" w:hAnsi="Times New Roman" w:cs="Times New Roman"/>
            <w:sz w:val="22"/>
            <w:szCs w:val="22"/>
          </w:rPr>
          <w:t>El Acuerdo 20 de 2</w:t>
        </w:r>
        <w:r w:rsidR="00996269" w:rsidRPr="00C46E53">
          <w:rPr>
            <w:rStyle w:val="Hipervnculo"/>
            <w:rFonts w:ascii="Times New Roman" w:hAnsi="Times New Roman" w:cs="Times New Roman"/>
            <w:sz w:val="22"/>
            <w:szCs w:val="22"/>
          </w:rPr>
          <w:t>010.</w:t>
        </w:r>
      </w:hyperlink>
      <w:r w:rsidR="00996269" w:rsidRPr="00C46E53">
        <w:rPr>
          <w:rFonts w:ascii="Times New Roman" w:hAnsi="Times New Roman" w:cs="Times New Roman"/>
          <w:color w:val="000000"/>
          <w:sz w:val="22"/>
          <w:szCs w:val="22"/>
        </w:rPr>
        <w:t xml:space="preserve"> Regula algunos aspectos de la oferta de programas a distancia</w:t>
      </w:r>
      <w:r w:rsidR="00996269" w:rsidRPr="00C46E53">
        <w:rPr>
          <w:rFonts w:ascii="Times New Roman" w:hAnsi="Times New Roman" w:cs="Times New Roman"/>
          <w:color w:val="000000"/>
        </w:rPr>
        <w:tab/>
      </w:r>
    </w:p>
    <w:p w:rsidR="00996269" w:rsidRPr="00C46E53" w:rsidRDefault="00996269" w:rsidP="00996269">
      <w:pPr>
        <w:spacing w:before="100" w:beforeAutospacing="1" w:after="240"/>
        <w:jc w:val="both"/>
        <w:rPr>
          <w:rFonts w:ascii="Times New Roman" w:hAnsi="Times New Roman" w:cs="Times New Roman"/>
        </w:rPr>
      </w:pPr>
      <w:r w:rsidRPr="00C46E53">
        <w:rPr>
          <w:rFonts w:ascii="Times New Roman" w:hAnsi="Times New Roman" w:cs="Times New Roman"/>
          <w:b/>
          <w:sz w:val="22"/>
          <w:szCs w:val="22"/>
        </w:rPr>
        <w:lastRenderedPageBreak/>
        <w:t>Procedimiento documentado para elaborar el presupuesto en la Universidad.</w:t>
      </w:r>
      <w:r w:rsidRPr="00C46E53">
        <w:rPr>
          <w:rFonts w:ascii="Times New Roman" w:hAnsi="Times New Roman" w:cs="Times New Roman"/>
          <w:b/>
        </w:rPr>
        <w:t xml:space="preserve"> </w:t>
      </w:r>
      <w:r w:rsidRPr="00C46E53">
        <w:rPr>
          <w:rFonts w:ascii="Times New Roman" w:hAnsi="Times New Roman" w:cs="Times New Roman"/>
          <w:sz w:val="22"/>
          <w:szCs w:val="22"/>
        </w:rPr>
        <w:t xml:space="preserve">Obsérvese el </w:t>
      </w:r>
      <w:hyperlink r:id="rId366" w:history="1">
        <w:r w:rsidRPr="00C46E53">
          <w:rPr>
            <w:rStyle w:val="Hipervnculo"/>
            <w:rFonts w:ascii="Times New Roman" w:hAnsi="Times New Roman" w:cs="Times New Roman"/>
            <w:sz w:val="22"/>
            <w:szCs w:val="22"/>
          </w:rPr>
          <w:t>Procedimiento para la Programación, Elaboración y Aprobación del Presupuesto</w:t>
        </w:r>
      </w:hyperlink>
      <w:r w:rsidRPr="00C46E53">
        <w:rPr>
          <w:rFonts w:ascii="Times New Roman" w:hAnsi="Times New Roman" w:cs="Times New Roman"/>
          <w:sz w:val="22"/>
          <w:szCs w:val="22"/>
        </w:rPr>
        <w:t xml:space="preserve"> en el SIG.</w:t>
      </w:r>
    </w:p>
    <w:p w:rsidR="00996269" w:rsidRPr="00C46E53" w:rsidRDefault="00996269" w:rsidP="00996269">
      <w:pPr>
        <w:spacing w:before="100" w:beforeAutospacing="1" w:after="240"/>
        <w:jc w:val="both"/>
        <w:rPr>
          <w:rFonts w:ascii="Times New Roman" w:hAnsi="Times New Roman" w:cs="Times New Roman"/>
        </w:rPr>
      </w:pPr>
      <w:r w:rsidRPr="00C46E53">
        <w:rPr>
          <w:rFonts w:ascii="Times New Roman" w:hAnsi="Times New Roman" w:cs="Times New Roman"/>
          <w:sz w:val="22"/>
          <w:szCs w:val="22"/>
        </w:rPr>
        <w:t>La programación del presupuesto institucional es el resultado del ejercicio concertado entre cada una de las unidades ejecutoras del gasto con la Comisión Transitoria de Presupuesto, designada para tal fin, y de la cual hacen parte la Jefe de la Oficina Financiera, el Jefe de la Oficina Asesora de Planeación, el Vicerrector Administrativo, el Jefe de Presupuesto, el líder del Grupo Interno de Trabajo de Servicios Generales, el Jefe de Gestión Humana y demás personas que esta Comisión invite, en sesiones especiales para el debate de temas específicos.</w:t>
      </w:r>
    </w:p>
    <w:p w:rsidR="00996269" w:rsidRPr="00C46E53" w:rsidRDefault="00996269" w:rsidP="00996269">
      <w:pPr>
        <w:spacing w:before="100" w:beforeAutospacing="1" w:after="240"/>
        <w:jc w:val="both"/>
        <w:rPr>
          <w:rFonts w:ascii="Times New Roman" w:hAnsi="Times New Roman" w:cs="Times New Roman"/>
          <w:sz w:val="22"/>
          <w:szCs w:val="22"/>
        </w:rPr>
      </w:pPr>
      <w:r w:rsidRPr="00C46E53">
        <w:rPr>
          <w:rFonts w:ascii="Times New Roman" w:hAnsi="Times New Roman" w:cs="Times New Roman"/>
          <w:sz w:val="22"/>
          <w:szCs w:val="22"/>
        </w:rPr>
        <w:t>La asignación y ejecución presupuestal de los Fondos Especiales se articulan al Plan de Desarrollo Institucional, al Plan de Acción Institucional y al Plan de Acción de las Facultades, los cuales se incorporan al Banco de Proyectos de la Universidad. Adicionalmente, dichos presupuestos guardan concordancia con el Plan de Compras y hacen parte del Plan Anual de Inversiones.</w:t>
      </w:r>
    </w:p>
    <w:p w:rsidR="00996269" w:rsidRPr="00C46E53" w:rsidRDefault="00996269" w:rsidP="00996269">
      <w:pPr>
        <w:spacing w:before="100" w:beforeAutospacing="1" w:after="240"/>
        <w:jc w:val="both"/>
        <w:rPr>
          <w:rFonts w:ascii="Times New Roman" w:hAnsi="Times New Roman" w:cs="Times New Roman"/>
        </w:rPr>
      </w:pPr>
      <w:r w:rsidRPr="00C46E53">
        <w:rPr>
          <w:rFonts w:ascii="Times New Roman" w:hAnsi="Times New Roman" w:cs="Times New Roman"/>
          <w:sz w:val="22"/>
          <w:szCs w:val="22"/>
        </w:rPr>
        <w:t xml:space="preserve">La Oficina Asesora de Planeación y Sistemas evalúa técnica y económicamente los proyectos de inversión que serán ejecutados en la vigencia presupuestada, de manera articulada con los planes institucionales. En esta línea y en consonancia con el artículo 18 del </w:t>
      </w:r>
      <w:hyperlink r:id="rId367" w:history="1">
        <w:r w:rsidRPr="00C46E53">
          <w:rPr>
            <w:rStyle w:val="Hipervnculo"/>
            <w:rFonts w:ascii="Times New Roman" w:hAnsi="Times New Roman" w:cs="Times New Roman"/>
            <w:sz w:val="22"/>
            <w:szCs w:val="22"/>
          </w:rPr>
          <w:t xml:space="preserve">Estatuto </w:t>
        </w:r>
        <w:r w:rsidRPr="00C46E53">
          <w:rPr>
            <w:rStyle w:val="Hipervnculo"/>
            <w:rFonts w:ascii="Times New Roman" w:hAnsi="Times New Roman" w:cs="Times New Roman"/>
            <w:sz w:val="22"/>
            <w:szCs w:val="22"/>
          </w:rPr>
          <w:t>Fin</w:t>
        </w:r>
        <w:r w:rsidRPr="00C46E53">
          <w:rPr>
            <w:rStyle w:val="Hipervnculo"/>
            <w:rFonts w:ascii="Times New Roman" w:hAnsi="Times New Roman" w:cs="Times New Roman"/>
            <w:sz w:val="22"/>
            <w:szCs w:val="22"/>
          </w:rPr>
          <w:t>anciero</w:t>
        </w:r>
      </w:hyperlink>
      <w:r w:rsidRPr="00C46E53">
        <w:rPr>
          <w:rFonts w:ascii="Times New Roman" w:hAnsi="Times New Roman" w:cs="Times New Roman"/>
          <w:sz w:val="22"/>
          <w:szCs w:val="22"/>
        </w:rPr>
        <w:t>, se podrán presentar a la Comisión de Presupuesto iniciativas de mediano y largo plazo que comprometan vigencias futuras, las cuales estarán debidamente justificadas.</w:t>
      </w:r>
    </w:p>
    <w:p w:rsidR="00996269" w:rsidRPr="00C46E53" w:rsidRDefault="00996269" w:rsidP="00996269">
      <w:pPr>
        <w:spacing w:before="100" w:beforeAutospacing="1" w:after="240"/>
        <w:jc w:val="both"/>
        <w:rPr>
          <w:rFonts w:ascii="Times New Roman" w:hAnsi="Times New Roman" w:cs="Times New Roman"/>
          <w:b/>
          <w:sz w:val="22"/>
          <w:szCs w:val="22"/>
          <w:lang w:eastAsia="es-ES"/>
        </w:rPr>
      </w:pPr>
      <w:r w:rsidRPr="00C46E53">
        <w:rPr>
          <w:rFonts w:ascii="Times New Roman" w:hAnsi="Times New Roman" w:cs="Times New Roman"/>
          <w:sz w:val="22"/>
          <w:szCs w:val="22"/>
        </w:rPr>
        <w:t xml:space="preserve">La ordenación del gasto debe ajustarse al Estatuto de Contratación, </w:t>
      </w:r>
      <w:hyperlink r:id="rId368" w:history="1">
        <w:r w:rsidRPr="008620A6">
          <w:rPr>
            <w:rStyle w:val="Hipervnculo"/>
            <w:rFonts w:ascii="Times New Roman" w:hAnsi="Times New Roman" w:cs="Times New Roman"/>
            <w:sz w:val="22"/>
            <w:szCs w:val="22"/>
          </w:rPr>
          <w:t xml:space="preserve">Acuerdo 03 </w:t>
        </w:r>
        <w:r w:rsidRPr="008620A6">
          <w:rPr>
            <w:rStyle w:val="Hipervnculo"/>
            <w:rFonts w:ascii="Times New Roman" w:hAnsi="Times New Roman" w:cs="Times New Roman"/>
            <w:sz w:val="22"/>
            <w:szCs w:val="22"/>
          </w:rPr>
          <w:t>de 2009</w:t>
        </w:r>
      </w:hyperlink>
      <w:r w:rsidRPr="00C46E53">
        <w:rPr>
          <w:rFonts w:ascii="Times New Roman" w:hAnsi="Times New Roman" w:cs="Times New Roman"/>
          <w:sz w:val="22"/>
          <w:szCs w:val="22"/>
        </w:rPr>
        <w:t>, en particular en lo referido al Plan de Compras, el cual debe estar aprobado la primera semana de octubre de cada año.</w:t>
      </w:r>
    </w:p>
    <w:p w:rsidR="00996269" w:rsidRPr="00C46E53" w:rsidRDefault="00996269" w:rsidP="00996269">
      <w:pPr>
        <w:spacing w:before="100" w:beforeAutospacing="1" w:after="240"/>
        <w:jc w:val="both"/>
        <w:rPr>
          <w:rFonts w:ascii="Times New Roman" w:hAnsi="Times New Roman" w:cs="Times New Roman"/>
          <w:lang w:eastAsia="es-ES"/>
        </w:rPr>
      </w:pPr>
      <w:r w:rsidRPr="00C46E53">
        <w:rPr>
          <w:rFonts w:ascii="Times New Roman" w:hAnsi="Times New Roman" w:cs="Times New Roman"/>
          <w:b/>
          <w:sz w:val="22"/>
          <w:szCs w:val="22"/>
          <w:lang w:eastAsia="es-ES"/>
        </w:rPr>
        <w:t xml:space="preserve">Porcentaje del presupuesto dedicado a funcionamiento e inversión. </w:t>
      </w:r>
      <w:r w:rsidRPr="00C46E53">
        <w:rPr>
          <w:rFonts w:ascii="Times New Roman" w:hAnsi="Times New Roman" w:cs="Times New Roman"/>
          <w:sz w:val="22"/>
          <w:szCs w:val="22"/>
          <w:lang w:eastAsia="es-ES"/>
        </w:rPr>
        <w:t>La Universidad en los últimos cuatro años ha incrementado el presupuesto de inversión de un 19% a un 23%, debido al reforzamiento y ampliación  de la planta física.</w:t>
      </w:r>
    </w:p>
    <w:tbl>
      <w:tblPr>
        <w:tblStyle w:val="Listaclara-nfasis110"/>
        <w:tblW w:w="5000" w:type="pct"/>
        <w:tblLayout w:type="fixed"/>
        <w:tblLook w:val="00A0"/>
      </w:tblPr>
      <w:tblGrid>
        <w:gridCol w:w="1426"/>
        <w:gridCol w:w="1171"/>
        <w:gridCol w:w="730"/>
        <w:gridCol w:w="1171"/>
        <w:gridCol w:w="730"/>
        <w:gridCol w:w="1171"/>
        <w:gridCol w:w="876"/>
        <w:gridCol w:w="1324"/>
        <w:gridCol w:w="738"/>
      </w:tblGrid>
      <w:tr w:rsidR="00996269" w:rsidRPr="00C46E53" w:rsidTr="00103B47">
        <w:trPr>
          <w:cnfStyle w:val="100000000000"/>
          <w:trHeight w:val="223"/>
        </w:trPr>
        <w:tc>
          <w:tcPr>
            <w:cnfStyle w:val="001000000000"/>
            <w:tcW w:w="764" w:type="pct"/>
            <w:noWrap/>
            <w:vAlign w:val="center"/>
            <w:hideMark/>
          </w:tcPr>
          <w:p w:rsidR="00996269" w:rsidRPr="00C46E53" w:rsidRDefault="00996269" w:rsidP="00103B47">
            <w:pPr>
              <w:spacing w:before="100" w:beforeAutospacing="1"/>
              <w:jc w:val="center"/>
              <w:rPr>
                <w:rFonts w:ascii="Times New Roman" w:eastAsia="Times New Roman" w:hAnsi="Times New Roman"/>
                <w:sz w:val="20"/>
                <w:szCs w:val="20"/>
                <w:lang w:val="es-ES_tradnl" w:eastAsia="es-ES"/>
              </w:rPr>
            </w:pPr>
            <w:r w:rsidRPr="00C46E53">
              <w:rPr>
                <w:rFonts w:ascii="Times New Roman" w:eastAsia="Times New Roman" w:hAnsi="Times New Roman"/>
                <w:sz w:val="20"/>
                <w:szCs w:val="20"/>
                <w:lang w:val="es-ES_tradnl" w:eastAsia="es-ES"/>
              </w:rPr>
              <w:t>Concepto</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bCs w:val="0"/>
                <w:sz w:val="20"/>
                <w:szCs w:val="20"/>
                <w:lang w:val="es-ES_tradnl" w:eastAsia="es-ES"/>
              </w:rPr>
            </w:pPr>
            <w:r w:rsidRPr="00C46E53">
              <w:rPr>
                <w:rFonts w:ascii="Times New Roman" w:eastAsia="Times New Roman" w:hAnsi="Times New Roman"/>
                <w:bCs w:val="0"/>
                <w:sz w:val="20"/>
                <w:szCs w:val="20"/>
                <w:lang w:val="es-ES_tradnl" w:eastAsia="es-ES"/>
              </w:rPr>
              <w:t>Ejecución 2007</w:t>
            </w:r>
          </w:p>
        </w:tc>
        <w:tc>
          <w:tcPr>
            <w:tcW w:w="391" w:type="pct"/>
            <w:noWrap/>
            <w:vAlign w:val="center"/>
            <w:hideMark/>
          </w:tcPr>
          <w:p w:rsidR="00996269" w:rsidRPr="00C46E53" w:rsidRDefault="00996269" w:rsidP="00103B47">
            <w:pPr>
              <w:spacing w:before="100" w:beforeAutospacing="1"/>
              <w:jc w:val="center"/>
              <w:cnfStyle w:val="100000000000"/>
              <w:rPr>
                <w:rFonts w:ascii="Times New Roman" w:eastAsia="Times New Roman" w:hAnsi="Times New Roman"/>
                <w:bCs w:val="0"/>
                <w:sz w:val="20"/>
                <w:szCs w:val="20"/>
                <w:lang w:val="es-ES_tradnl" w:eastAsia="es-ES"/>
              </w:rPr>
            </w:pPr>
            <w:proofErr w:type="spellStart"/>
            <w:r w:rsidRPr="00C46E53">
              <w:rPr>
                <w:rFonts w:ascii="Times New Roman" w:eastAsia="Times New Roman" w:hAnsi="Times New Roman"/>
                <w:bCs w:val="0"/>
                <w:sz w:val="20"/>
                <w:szCs w:val="20"/>
                <w:lang w:val="es-ES_tradnl" w:eastAsia="es-ES"/>
              </w:rPr>
              <w:t>Part</w:t>
            </w:r>
            <w:proofErr w:type="spellEnd"/>
            <w:r w:rsidRPr="00C46E53">
              <w:rPr>
                <w:rFonts w:ascii="Times New Roman" w:eastAsia="Times New Roman" w:hAnsi="Times New Roman"/>
                <w:bCs w:val="0"/>
                <w:sz w:val="20"/>
                <w:szCs w:val="20"/>
                <w:lang w:val="es-ES_tradnl" w:eastAsia="es-ES"/>
              </w:rPr>
              <w:t>.</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bCs w:val="0"/>
                <w:sz w:val="20"/>
                <w:szCs w:val="20"/>
                <w:lang w:val="es-ES_tradnl" w:eastAsia="es-ES"/>
              </w:rPr>
            </w:pPr>
            <w:r w:rsidRPr="00C46E53">
              <w:rPr>
                <w:rFonts w:ascii="Times New Roman" w:eastAsia="Times New Roman" w:hAnsi="Times New Roman"/>
                <w:bCs w:val="0"/>
                <w:sz w:val="20"/>
                <w:szCs w:val="20"/>
                <w:lang w:val="es-ES_tradnl" w:eastAsia="es-ES"/>
              </w:rPr>
              <w:t>Ejecución 2008</w:t>
            </w:r>
          </w:p>
        </w:tc>
        <w:tc>
          <w:tcPr>
            <w:tcW w:w="391" w:type="pct"/>
            <w:noWrap/>
            <w:vAlign w:val="center"/>
            <w:hideMark/>
          </w:tcPr>
          <w:p w:rsidR="00996269" w:rsidRPr="00C46E53" w:rsidRDefault="00996269" w:rsidP="00103B47">
            <w:pPr>
              <w:spacing w:before="100" w:beforeAutospacing="1"/>
              <w:jc w:val="center"/>
              <w:cnfStyle w:val="100000000000"/>
              <w:rPr>
                <w:rFonts w:ascii="Times New Roman" w:eastAsia="Times New Roman" w:hAnsi="Times New Roman"/>
                <w:bCs w:val="0"/>
                <w:sz w:val="20"/>
                <w:szCs w:val="20"/>
                <w:lang w:val="es-ES_tradnl" w:eastAsia="es-ES"/>
              </w:rPr>
            </w:pPr>
            <w:proofErr w:type="spellStart"/>
            <w:r w:rsidRPr="00C46E53">
              <w:rPr>
                <w:rFonts w:ascii="Times New Roman" w:eastAsia="Times New Roman" w:hAnsi="Times New Roman"/>
                <w:bCs w:val="0"/>
                <w:sz w:val="20"/>
                <w:szCs w:val="20"/>
                <w:lang w:val="es-ES_tradnl" w:eastAsia="es-ES"/>
              </w:rPr>
              <w:t>Part</w:t>
            </w:r>
            <w:proofErr w:type="spellEnd"/>
            <w:r w:rsidRPr="00C46E53">
              <w:rPr>
                <w:rFonts w:ascii="Times New Roman" w:eastAsia="Times New Roman" w:hAnsi="Times New Roman"/>
                <w:bCs w:val="0"/>
                <w:sz w:val="20"/>
                <w:szCs w:val="20"/>
                <w:lang w:val="es-ES_tradnl" w:eastAsia="es-ES"/>
              </w:rPr>
              <w:t>.</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bCs w:val="0"/>
                <w:sz w:val="20"/>
                <w:szCs w:val="20"/>
                <w:lang w:val="es-ES_tradnl" w:eastAsia="es-ES"/>
              </w:rPr>
            </w:pPr>
            <w:r w:rsidRPr="00C46E53">
              <w:rPr>
                <w:rFonts w:ascii="Times New Roman" w:eastAsia="Times New Roman" w:hAnsi="Times New Roman"/>
                <w:bCs w:val="0"/>
                <w:sz w:val="20"/>
                <w:szCs w:val="20"/>
                <w:lang w:val="es-ES_tradnl" w:eastAsia="es-ES"/>
              </w:rPr>
              <w:t>Ejecución 2009</w:t>
            </w:r>
          </w:p>
        </w:tc>
        <w:tc>
          <w:tcPr>
            <w:tcW w:w="469" w:type="pct"/>
            <w:noWrap/>
            <w:vAlign w:val="center"/>
            <w:hideMark/>
          </w:tcPr>
          <w:p w:rsidR="00996269" w:rsidRPr="00C46E53" w:rsidRDefault="00996269" w:rsidP="00103B47">
            <w:pPr>
              <w:spacing w:before="100" w:beforeAutospacing="1"/>
              <w:jc w:val="center"/>
              <w:cnfStyle w:val="100000000000"/>
              <w:rPr>
                <w:rFonts w:ascii="Times New Roman" w:eastAsia="Times New Roman" w:hAnsi="Times New Roman"/>
                <w:bCs w:val="0"/>
                <w:sz w:val="20"/>
                <w:szCs w:val="20"/>
                <w:lang w:val="es-ES_tradnl" w:eastAsia="es-ES"/>
              </w:rPr>
            </w:pPr>
            <w:proofErr w:type="spellStart"/>
            <w:r w:rsidRPr="00C46E53">
              <w:rPr>
                <w:rFonts w:ascii="Times New Roman" w:eastAsia="Times New Roman" w:hAnsi="Times New Roman"/>
                <w:bCs w:val="0"/>
                <w:sz w:val="20"/>
                <w:szCs w:val="20"/>
                <w:lang w:val="es-ES_tradnl" w:eastAsia="es-ES"/>
              </w:rPr>
              <w:t>Part</w:t>
            </w:r>
            <w:proofErr w:type="spellEnd"/>
            <w:r w:rsidRPr="00C46E53">
              <w:rPr>
                <w:rFonts w:ascii="Times New Roman" w:eastAsia="Times New Roman" w:hAnsi="Times New Roman"/>
                <w:bCs w:val="0"/>
                <w:sz w:val="20"/>
                <w:szCs w:val="20"/>
                <w:lang w:val="es-ES_tradnl" w:eastAsia="es-ES"/>
              </w:rPr>
              <w:t>.</w:t>
            </w:r>
          </w:p>
        </w:tc>
        <w:tc>
          <w:tcPr>
            <w:cnfStyle w:val="000010000000"/>
            <w:tcW w:w="709" w:type="pct"/>
            <w:noWrap/>
            <w:vAlign w:val="center"/>
            <w:hideMark/>
          </w:tcPr>
          <w:p w:rsidR="00996269" w:rsidRPr="00C46E53" w:rsidRDefault="00996269" w:rsidP="00103B47">
            <w:pPr>
              <w:spacing w:before="100" w:beforeAutospacing="1"/>
              <w:jc w:val="center"/>
              <w:rPr>
                <w:rFonts w:ascii="Times New Roman" w:eastAsia="Times New Roman" w:hAnsi="Times New Roman"/>
                <w:bCs w:val="0"/>
                <w:sz w:val="20"/>
                <w:szCs w:val="20"/>
                <w:lang w:val="es-ES_tradnl" w:eastAsia="es-ES"/>
              </w:rPr>
            </w:pPr>
            <w:r w:rsidRPr="00C46E53">
              <w:rPr>
                <w:rFonts w:ascii="Times New Roman" w:eastAsia="Times New Roman" w:hAnsi="Times New Roman"/>
                <w:bCs w:val="0"/>
                <w:sz w:val="20"/>
                <w:szCs w:val="20"/>
                <w:lang w:val="es-ES_tradnl" w:eastAsia="es-ES"/>
              </w:rPr>
              <w:t>Ejecución 2010</w:t>
            </w:r>
          </w:p>
        </w:tc>
        <w:tc>
          <w:tcPr>
            <w:tcW w:w="395" w:type="pct"/>
            <w:noWrap/>
            <w:vAlign w:val="center"/>
            <w:hideMark/>
          </w:tcPr>
          <w:p w:rsidR="00996269" w:rsidRPr="00C46E53" w:rsidRDefault="00996269" w:rsidP="00103B47">
            <w:pPr>
              <w:spacing w:before="100" w:beforeAutospacing="1"/>
              <w:jc w:val="center"/>
              <w:cnfStyle w:val="100000000000"/>
              <w:rPr>
                <w:rFonts w:ascii="Times New Roman" w:eastAsia="Times New Roman" w:hAnsi="Times New Roman"/>
                <w:bCs w:val="0"/>
                <w:sz w:val="20"/>
                <w:szCs w:val="20"/>
                <w:lang w:val="es-ES_tradnl" w:eastAsia="es-ES"/>
              </w:rPr>
            </w:pPr>
            <w:proofErr w:type="spellStart"/>
            <w:r w:rsidRPr="00C46E53">
              <w:rPr>
                <w:rFonts w:ascii="Times New Roman" w:eastAsia="Times New Roman" w:hAnsi="Times New Roman"/>
                <w:bCs w:val="0"/>
                <w:sz w:val="20"/>
                <w:szCs w:val="20"/>
                <w:lang w:val="es-ES_tradnl" w:eastAsia="es-ES"/>
              </w:rPr>
              <w:t>Part</w:t>
            </w:r>
            <w:proofErr w:type="spellEnd"/>
            <w:r w:rsidRPr="00C46E53">
              <w:rPr>
                <w:rFonts w:ascii="Times New Roman" w:eastAsia="Times New Roman" w:hAnsi="Times New Roman"/>
                <w:bCs w:val="0"/>
                <w:sz w:val="20"/>
                <w:szCs w:val="20"/>
                <w:lang w:val="es-ES_tradnl" w:eastAsia="es-ES"/>
              </w:rPr>
              <w:t>.</w:t>
            </w:r>
          </w:p>
        </w:tc>
      </w:tr>
      <w:tr w:rsidR="00996269" w:rsidRPr="00C46E53" w:rsidTr="00103B47">
        <w:trPr>
          <w:cnfStyle w:val="000000100000"/>
          <w:trHeight w:val="223"/>
        </w:trPr>
        <w:tc>
          <w:tcPr>
            <w:cnfStyle w:val="001000000000"/>
            <w:tcW w:w="764" w:type="pct"/>
            <w:shd w:val="clear" w:color="auto" w:fill="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GASTOS</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80.960.904</w:t>
            </w:r>
          </w:p>
        </w:tc>
        <w:tc>
          <w:tcPr>
            <w:tcW w:w="391" w:type="pct"/>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100%</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86.758.207</w:t>
            </w:r>
          </w:p>
        </w:tc>
        <w:tc>
          <w:tcPr>
            <w:tcW w:w="391" w:type="pct"/>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100%</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100.761.805</w:t>
            </w:r>
          </w:p>
        </w:tc>
        <w:tc>
          <w:tcPr>
            <w:tcW w:w="469" w:type="pct"/>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100%</w:t>
            </w:r>
          </w:p>
        </w:tc>
        <w:tc>
          <w:tcPr>
            <w:cnfStyle w:val="000010000000"/>
            <w:tcW w:w="709"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105.321.302</w:t>
            </w:r>
          </w:p>
        </w:tc>
        <w:tc>
          <w:tcPr>
            <w:tcW w:w="395" w:type="pct"/>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100%</w:t>
            </w:r>
          </w:p>
        </w:tc>
      </w:tr>
      <w:tr w:rsidR="00996269" w:rsidRPr="00C46E53" w:rsidTr="00103B47">
        <w:trPr>
          <w:trHeight w:val="223"/>
        </w:trPr>
        <w:tc>
          <w:tcPr>
            <w:cnfStyle w:val="001000000000"/>
            <w:tcW w:w="764" w:type="pct"/>
            <w:shd w:val="clear" w:color="auto" w:fill="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FUNCIONAMIENTO</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64.419.892</w:t>
            </w:r>
          </w:p>
        </w:tc>
        <w:tc>
          <w:tcPr>
            <w:tcW w:w="391" w:type="pct"/>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80%</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68.266.016</w:t>
            </w:r>
          </w:p>
        </w:tc>
        <w:tc>
          <w:tcPr>
            <w:tcW w:w="391" w:type="pct"/>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79%</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72.624.472</w:t>
            </w:r>
          </w:p>
        </w:tc>
        <w:tc>
          <w:tcPr>
            <w:tcW w:w="469" w:type="pct"/>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72%</w:t>
            </w:r>
          </w:p>
        </w:tc>
        <w:tc>
          <w:tcPr>
            <w:cnfStyle w:val="000010000000"/>
            <w:tcW w:w="709"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76.896.131</w:t>
            </w:r>
          </w:p>
        </w:tc>
        <w:tc>
          <w:tcPr>
            <w:tcW w:w="395" w:type="pct"/>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73%</w:t>
            </w:r>
          </w:p>
        </w:tc>
      </w:tr>
      <w:tr w:rsidR="00996269" w:rsidRPr="00C46E53" w:rsidTr="00103B47">
        <w:trPr>
          <w:cnfStyle w:val="000000100000"/>
          <w:trHeight w:val="223"/>
        </w:trPr>
        <w:tc>
          <w:tcPr>
            <w:cnfStyle w:val="001000000000"/>
            <w:tcW w:w="764" w:type="pct"/>
            <w:shd w:val="clear" w:color="auto" w:fill="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SERVICIO A LA DEUDA</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1.019.883</w:t>
            </w:r>
          </w:p>
        </w:tc>
        <w:tc>
          <w:tcPr>
            <w:tcW w:w="391" w:type="pct"/>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523.478</w:t>
            </w:r>
          </w:p>
        </w:tc>
        <w:tc>
          <w:tcPr>
            <w:tcW w:w="391" w:type="pct"/>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443.250</w:t>
            </w:r>
          </w:p>
        </w:tc>
        <w:tc>
          <w:tcPr>
            <w:tcW w:w="469" w:type="pct"/>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c>
          <w:tcPr>
            <w:cnfStyle w:val="000010000000"/>
            <w:tcW w:w="709"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651.549</w:t>
            </w:r>
          </w:p>
        </w:tc>
        <w:tc>
          <w:tcPr>
            <w:tcW w:w="395" w:type="pct"/>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w:t>
            </w:r>
          </w:p>
        </w:tc>
      </w:tr>
      <w:tr w:rsidR="00996269" w:rsidRPr="00C46E53" w:rsidTr="00103B47">
        <w:trPr>
          <w:trHeight w:val="223"/>
        </w:trPr>
        <w:tc>
          <w:tcPr>
            <w:cnfStyle w:val="001000000000"/>
            <w:tcW w:w="764" w:type="pct"/>
            <w:shd w:val="clear" w:color="auto" w:fill="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INVERSION</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15.521.130</w:t>
            </w:r>
          </w:p>
        </w:tc>
        <w:tc>
          <w:tcPr>
            <w:tcW w:w="391" w:type="pct"/>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19%</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17.968.713</w:t>
            </w:r>
          </w:p>
        </w:tc>
        <w:tc>
          <w:tcPr>
            <w:tcW w:w="391" w:type="pct"/>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20%</w:t>
            </w:r>
          </w:p>
        </w:tc>
        <w:tc>
          <w:tcPr>
            <w:cnfStyle w:val="000010000000"/>
            <w:tcW w:w="627"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27.694.084</w:t>
            </w:r>
          </w:p>
        </w:tc>
        <w:tc>
          <w:tcPr>
            <w:tcW w:w="469" w:type="pct"/>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27%</w:t>
            </w:r>
          </w:p>
        </w:tc>
        <w:tc>
          <w:tcPr>
            <w:cnfStyle w:val="000010000000"/>
            <w:tcW w:w="709" w:type="pct"/>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27.773.621</w:t>
            </w:r>
          </w:p>
        </w:tc>
        <w:tc>
          <w:tcPr>
            <w:tcW w:w="395" w:type="pct"/>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20"/>
                <w:szCs w:val="20"/>
                <w:lang w:val="es-ES_tradnl" w:eastAsia="es-ES"/>
              </w:rPr>
            </w:pPr>
            <w:r w:rsidRPr="00C46E53">
              <w:rPr>
                <w:rFonts w:ascii="Times New Roman" w:eastAsia="Times New Roman" w:hAnsi="Times New Roman"/>
                <w:color w:val="000000"/>
                <w:sz w:val="20"/>
                <w:szCs w:val="20"/>
                <w:lang w:val="es-ES_tradnl" w:eastAsia="es-ES"/>
              </w:rPr>
              <w:t>26%</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b/>
          <w:sz w:val="22"/>
          <w:szCs w:val="22"/>
          <w:lang w:eastAsia="es-ES"/>
        </w:rPr>
      </w:pPr>
    </w:p>
    <w:p w:rsidR="00996269" w:rsidRPr="00C46E53" w:rsidRDefault="00996269" w:rsidP="00996269">
      <w:pPr>
        <w:spacing w:before="100" w:beforeAutospacing="1" w:after="240"/>
        <w:jc w:val="both"/>
        <w:rPr>
          <w:rFonts w:ascii="Times New Roman" w:hAnsi="Times New Roman" w:cs="Times New Roman"/>
          <w:b/>
          <w:lang w:eastAsia="es-ES"/>
        </w:rPr>
      </w:pPr>
      <w:r w:rsidRPr="00C46E53">
        <w:rPr>
          <w:rFonts w:ascii="Times New Roman" w:hAnsi="Times New Roman" w:cs="Times New Roman"/>
          <w:b/>
          <w:sz w:val="22"/>
          <w:szCs w:val="22"/>
          <w:lang w:eastAsia="es-ES"/>
        </w:rPr>
        <w:t>Ejecuciones presupuestales</w:t>
      </w:r>
    </w:p>
    <w:tbl>
      <w:tblPr>
        <w:tblStyle w:val="Listaclara-nfasis110"/>
        <w:tblW w:w="5000" w:type="pct"/>
        <w:tblLook w:val="00A0"/>
      </w:tblPr>
      <w:tblGrid>
        <w:gridCol w:w="2439"/>
        <w:gridCol w:w="1892"/>
        <w:gridCol w:w="1557"/>
        <w:gridCol w:w="1892"/>
        <w:gridCol w:w="1557"/>
      </w:tblGrid>
      <w:tr w:rsidR="00996269" w:rsidRPr="00C46E53" w:rsidTr="00103B47">
        <w:trPr>
          <w:cnfStyle w:val="100000000000"/>
          <w:trHeight w:val="202"/>
        </w:trPr>
        <w:tc>
          <w:tcPr>
            <w:cnfStyle w:val="001000000000"/>
            <w:tcW w:w="130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Concepto</w:t>
            </w:r>
          </w:p>
        </w:tc>
        <w:tc>
          <w:tcPr>
            <w:cnfStyle w:val="000010000000"/>
            <w:tcW w:w="1013"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Presupuesto 2007</w:t>
            </w:r>
          </w:p>
        </w:tc>
        <w:tc>
          <w:tcPr>
            <w:tcW w:w="834" w:type="pct"/>
            <w:noWrap/>
          </w:tcPr>
          <w:p w:rsidR="00996269" w:rsidRPr="00C46E53" w:rsidRDefault="00996269" w:rsidP="00103B47">
            <w:pPr>
              <w:spacing w:before="100" w:beforeAutospacing="1"/>
              <w:jc w:val="center"/>
              <w:cnfStyle w:val="1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Ejecución 2007</w:t>
            </w:r>
          </w:p>
        </w:tc>
        <w:tc>
          <w:tcPr>
            <w:cnfStyle w:val="000010000000"/>
            <w:tcW w:w="1013"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Presupuesto 2008</w:t>
            </w:r>
          </w:p>
        </w:tc>
        <w:tc>
          <w:tcPr>
            <w:tcW w:w="834" w:type="pct"/>
            <w:noWrap/>
          </w:tcPr>
          <w:p w:rsidR="00996269" w:rsidRPr="00C46E53" w:rsidRDefault="00996269" w:rsidP="00103B47">
            <w:pPr>
              <w:spacing w:before="100" w:beforeAutospacing="1"/>
              <w:jc w:val="center"/>
              <w:cnfStyle w:val="1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Ejecución 2008</w:t>
            </w:r>
          </w:p>
        </w:tc>
      </w:tr>
      <w:tr w:rsidR="00996269" w:rsidRPr="00C46E53" w:rsidTr="00103B47">
        <w:trPr>
          <w:cnfStyle w:val="000000100000"/>
          <w:trHeight w:val="202"/>
        </w:trPr>
        <w:tc>
          <w:tcPr>
            <w:cnfStyle w:val="001000000000"/>
            <w:tcW w:w="1306" w:type="pct"/>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Gastos</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84.131.232</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80.960.904</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96.290.285</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86.758.207</w:t>
            </w:r>
          </w:p>
        </w:tc>
      </w:tr>
      <w:tr w:rsidR="00996269" w:rsidRPr="00C46E53" w:rsidTr="00103B47">
        <w:trPr>
          <w:trHeight w:val="202"/>
        </w:trPr>
        <w:tc>
          <w:tcPr>
            <w:cnfStyle w:val="001000000000"/>
            <w:tcW w:w="1306" w:type="pct"/>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Funcionamiento</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64.751.454</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64.419.892</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71.001.262</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68.266.016</w:t>
            </w:r>
          </w:p>
        </w:tc>
      </w:tr>
      <w:tr w:rsidR="00996269" w:rsidRPr="00C46E53" w:rsidTr="00103B47">
        <w:trPr>
          <w:cnfStyle w:val="000000100000"/>
          <w:trHeight w:val="202"/>
        </w:trPr>
        <w:tc>
          <w:tcPr>
            <w:cnfStyle w:val="001000000000"/>
            <w:tcW w:w="1306" w:type="pct"/>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Servicios personales</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43.319.134</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43.283.707</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44.771.389</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43.624.632</w:t>
            </w:r>
          </w:p>
        </w:tc>
      </w:tr>
      <w:tr w:rsidR="00996269" w:rsidRPr="00C46E53" w:rsidTr="00103B47">
        <w:trPr>
          <w:trHeight w:val="202"/>
        </w:trPr>
        <w:tc>
          <w:tcPr>
            <w:cnfStyle w:val="001000000000"/>
            <w:tcW w:w="1306" w:type="pct"/>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lastRenderedPageBreak/>
              <w:t>Gastos generales</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2.691.598</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2.668.074</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4.243.624</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4.129.289</w:t>
            </w:r>
          </w:p>
        </w:tc>
      </w:tr>
      <w:tr w:rsidR="00996269" w:rsidRPr="00C46E53" w:rsidTr="00103B47">
        <w:trPr>
          <w:cnfStyle w:val="000000100000"/>
          <w:trHeight w:val="202"/>
        </w:trPr>
        <w:tc>
          <w:tcPr>
            <w:cnfStyle w:val="001000000000"/>
            <w:tcW w:w="1306" w:type="pct"/>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Transferencias</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18.740.722</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18.468.111</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21.177.392</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19.938.606</w:t>
            </w:r>
          </w:p>
        </w:tc>
      </w:tr>
      <w:tr w:rsidR="00996269" w:rsidRPr="00C46E53" w:rsidTr="00103B47">
        <w:trPr>
          <w:trHeight w:val="202"/>
        </w:trPr>
        <w:tc>
          <w:tcPr>
            <w:cnfStyle w:val="001000000000"/>
            <w:tcW w:w="1306" w:type="pct"/>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Operaciones comerciales</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808.857</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573.489</w:t>
            </w:r>
          </w:p>
        </w:tc>
      </w:tr>
      <w:tr w:rsidR="00996269" w:rsidRPr="00C46E53" w:rsidTr="00103B47">
        <w:trPr>
          <w:cnfStyle w:val="000000100000"/>
          <w:trHeight w:val="202"/>
        </w:trPr>
        <w:tc>
          <w:tcPr>
            <w:cnfStyle w:val="001000000000"/>
            <w:tcW w:w="1306" w:type="pct"/>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Servicio a la deuda</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1.019.883</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1.019.883</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550.000</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523.478</w:t>
            </w:r>
          </w:p>
        </w:tc>
      </w:tr>
      <w:tr w:rsidR="00996269" w:rsidRPr="00C46E53" w:rsidTr="00103B47">
        <w:trPr>
          <w:trHeight w:val="202"/>
        </w:trPr>
        <w:tc>
          <w:tcPr>
            <w:cnfStyle w:val="001000000000"/>
            <w:tcW w:w="1306" w:type="pct"/>
            <w:shd w:val="clear" w:color="auto" w:fill="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Inversión</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18.359.896</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15.521.130</w:t>
            </w:r>
          </w:p>
        </w:tc>
        <w:tc>
          <w:tcPr>
            <w:cnfStyle w:val="000010000000"/>
            <w:tcW w:w="1013" w:type="pct"/>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24.739.023</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17.968.713</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0"/>
        <w:rPr>
          <w:rFonts w:ascii="Times New Roman" w:hAnsi="Times New Roman" w:cs="Times New Roman"/>
          <w:sz w:val="22"/>
          <w:szCs w:val="22"/>
          <w:lang w:eastAsia="es-ES"/>
        </w:rPr>
      </w:pPr>
    </w:p>
    <w:tbl>
      <w:tblPr>
        <w:tblStyle w:val="Listaclara-nfasis110"/>
        <w:tblW w:w="5000" w:type="pct"/>
        <w:tblLook w:val="00A0"/>
      </w:tblPr>
      <w:tblGrid>
        <w:gridCol w:w="2417"/>
        <w:gridCol w:w="1878"/>
        <w:gridCol w:w="1606"/>
        <w:gridCol w:w="1879"/>
        <w:gridCol w:w="1557"/>
      </w:tblGrid>
      <w:tr w:rsidR="00996269" w:rsidRPr="00C46E53" w:rsidTr="00103B47">
        <w:trPr>
          <w:cnfStyle w:val="100000000000"/>
          <w:trHeight w:val="300"/>
        </w:trPr>
        <w:tc>
          <w:tcPr>
            <w:cnfStyle w:val="001000000000"/>
            <w:tcW w:w="1294"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Concepto</w:t>
            </w:r>
          </w:p>
        </w:tc>
        <w:tc>
          <w:tcPr>
            <w:cnfStyle w:val="000010000000"/>
            <w:tcW w:w="1005"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Presupuesto 2009</w:t>
            </w:r>
          </w:p>
        </w:tc>
        <w:tc>
          <w:tcPr>
            <w:tcW w:w="860" w:type="pct"/>
            <w:noWrap/>
          </w:tcPr>
          <w:p w:rsidR="00996269" w:rsidRPr="00C46E53" w:rsidRDefault="00996269" w:rsidP="00103B47">
            <w:pPr>
              <w:spacing w:before="100" w:beforeAutospacing="1"/>
              <w:jc w:val="center"/>
              <w:cnfStyle w:val="1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Ejecución 2009</w:t>
            </w:r>
          </w:p>
        </w:tc>
        <w:tc>
          <w:tcPr>
            <w:cnfStyle w:val="000010000000"/>
            <w:tcW w:w="1006" w:type="pct"/>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Presupuesto 2010</w:t>
            </w:r>
          </w:p>
        </w:tc>
        <w:tc>
          <w:tcPr>
            <w:tcW w:w="834" w:type="pct"/>
            <w:noWrap/>
          </w:tcPr>
          <w:p w:rsidR="00996269" w:rsidRPr="00C46E53" w:rsidRDefault="00C46CF1" w:rsidP="00103B47">
            <w:pPr>
              <w:spacing w:before="100" w:beforeAutospacing="1"/>
              <w:jc w:val="center"/>
              <w:cnfStyle w:val="100000000000"/>
              <w:rPr>
                <w:rFonts w:ascii="Times New Roman" w:hAnsi="Times New Roman"/>
                <w:sz w:val="20"/>
                <w:szCs w:val="20"/>
                <w:lang w:val="es-ES_tradnl" w:eastAsia="es-ES"/>
              </w:rPr>
            </w:pPr>
            <w:r w:rsidRPr="00C46E53">
              <w:rPr>
                <w:rFonts w:ascii="Times New Roman" w:hAnsi="Times New Roman"/>
                <w:sz w:val="20"/>
                <w:szCs w:val="20"/>
                <w:lang w:val="es-ES_tradnl" w:eastAsia="es-ES"/>
              </w:rPr>
              <w:t>Ejecución</w:t>
            </w:r>
            <w:r w:rsidR="00996269" w:rsidRPr="00C46E53">
              <w:rPr>
                <w:rFonts w:ascii="Times New Roman" w:hAnsi="Times New Roman"/>
                <w:sz w:val="20"/>
                <w:szCs w:val="20"/>
                <w:lang w:val="es-ES_tradnl" w:eastAsia="es-ES"/>
              </w:rPr>
              <w:t xml:space="preserve"> 2010</w:t>
            </w:r>
          </w:p>
        </w:tc>
      </w:tr>
      <w:tr w:rsidR="00996269" w:rsidRPr="00C46E53" w:rsidTr="00103B47">
        <w:trPr>
          <w:cnfStyle w:val="000000100000"/>
          <w:trHeight w:val="300"/>
        </w:trPr>
        <w:tc>
          <w:tcPr>
            <w:cnfStyle w:val="001000000000"/>
            <w:tcW w:w="1294"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Gastos</w:t>
            </w:r>
          </w:p>
        </w:tc>
        <w:tc>
          <w:tcPr>
            <w:cnfStyle w:val="000010000000"/>
            <w:tcW w:w="1005"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110.931.585</w:t>
            </w:r>
          </w:p>
        </w:tc>
        <w:tc>
          <w:tcPr>
            <w:tcW w:w="860"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100.761.805</w:t>
            </w:r>
          </w:p>
        </w:tc>
        <w:tc>
          <w:tcPr>
            <w:cnfStyle w:val="000010000000"/>
            <w:tcW w:w="100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124.444.822</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105.321.302</w:t>
            </w:r>
          </w:p>
        </w:tc>
      </w:tr>
      <w:tr w:rsidR="00996269" w:rsidRPr="00C46E53" w:rsidTr="00103B47">
        <w:trPr>
          <w:trHeight w:val="300"/>
        </w:trPr>
        <w:tc>
          <w:tcPr>
            <w:cnfStyle w:val="001000000000"/>
            <w:tcW w:w="1294"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Funcionamiento</w:t>
            </w:r>
          </w:p>
        </w:tc>
        <w:tc>
          <w:tcPr>
            <w:cnfStyle w:val="000010000000"/>
            <w:tcW w:w="1005"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77.244.821</w:t>
            </w:r>
          </w:p>
        </w:tc>
        <w:tc>
          <w:tcPr>
            <w:tcW w:w="860"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72.624.472</w:t>
            </w:r>
          </w:p>
        </w:tc>
        <w:tc>
          <w:tcPr>
            <w:cnfStyle w:val="000010000000"/>
            <w:tcW w:w="100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79.943.367</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76.896.131</w:t>
            </w:r>
          </w:p>
        </w:tc>
      </w:tr>
      <w:tr w:rsidR="00996269" w:rsidRPr="00C46E53" w:rsidTr="00103B47">
        <w:trPr>
          <w:cnfStyle w:val="000000100000"/>
          <w:trHeight w:val="300"/>
        </w:trPr>
        <w:tc>
          <w:tcPr>
            <w:cnfStyle w:val="001000000000"/>
            <w:tcW w:w="1294"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Servicios personales</w:t>
            </w:r>
          </w:p>
        </w:tc>
        <w:tc>
          <w:tcPr>
            <w:cnfStyle w:val="000010000000"/>
            <w:tcW w:w="1005"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47.782.528</w:t>
            </w:r>
          </w:p>
        </w:tc>
        <w:tc>
          <w:tcPr>
            <w:tcW w:w="860"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46.293.639</w:t>
            </w:r>
          </w:p>
        </w:tc>
        <w:tc>
          <w:tcPr>
            <w:cnfStyle w:val="000010000000"/>
            <w:tcW w:w="100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51.660.454</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49.223.829</w:t>
            </w:r>
          </w:p>
        </w:tc>
      </w:tr>
      <w:tr w:rsidR="00996269" w:rsidRPr="00C46E53" w:rsidTr="00103B47">
        <w:trPr>
          <w:trHeight w:val="300"/>
        </w:trPr>
        <w:tc>
          <w:tcPr>
            <w:cnfStyle w:val="001000000000"/>
            <w:tcW w:w="1294"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Gastos generales</w:t>
            </w:r>
          </w:p>
        </w:tc>
        <w:tc>
          <w:tcPr>
            <w:cnfStyle w:val="000010000000"/>
            <w:tcW w:w="1005"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5.633.772</w:t>
            </w:r>
          </w:p>
        </w:tc>
        <w:tc>
          <w:tcPr>
            <w:tcW w:w="860"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5.417.460</w:t>
            </w:r>
          </w:p>
        </w:tc>
        <w:tc>
          <w:tcPr>
            <w:cnfStyle w:val="000010000000"/>
            <w:tcW w:w="100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6.172.388</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6.116.298</w:t>
            </w:r>
          </w:p>
        </w:tc>
      </w:tr>
      <w:tr w:rsidR="00996269" w:rsidRPr="00C46E53" w:rsidTr="00103B47">
        <w:trPr>
          <w:cnfStyle w:val="000000100000"/>
          <w:trHeight w:val="300"/>
        </w:trPr>
        <w:tc>
          <w:tcPr>
            <w:cnfStyle w:val="001000000000"/>
            <w:tcW w:w="1294"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Transferencias</w:t>
            </w:r>
          </w:p>
        </w:tc>
        <w:tc>
          <w:tcPr>
            <w:cnfStyle w:val="000010000000"/>
            <w:tcW w:w="1005"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23.232.980</w:t>
            </w:r>
          </w:p>
        </w:tc>
        <w:tc>
          <w:tcPr>
            <w:tcW w:w="860"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20.559.133</w:t>
            </w:r>
          </w:p>
        </w:tc>
        <w:tc>
          <w:tcPr>
            <w:cnfStyle w:val="000010000000"/>
            <w:tcW w:w="100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21.610.525</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21.246.110</w:t>
            </w:r>
          </w:p>
        </w:tc>
      </w:tr>
      <w:tr w:rsidR="00996269" w:rsidRPr="00C46E53" w:rsidTr="00103B47">
        <w:trPr>
          <w:trHeight w:val="300"/>
        </w:trPr>
        <w:tc>
          <w:tcPr>
            <w:cnfStyle w:val="001000000000"/>
            <w:tcW w:w="1294"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Operaciones comerciales</w:t>
            </w:r>
          </w:p>
        </w:tc>
        <w:tc>
          <w:tcPr>
            <w:cnfStyle w:val="000010000000"/>
            <w:tcW w:w="1005"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595.541</w:t>
            </w:r>
          </w:p>
        </w:tc>
        <w:tc>
          <w:tcPr>
            <w:tcW w:w="860"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354.240</w:t>
            </w:r>
          </w:p>
        </w:tc>
        <w:tc>
          <w:tcPr>
            <w:cnfStyle w:val="000010000000"/>
            <w:tcW w:w="100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500.000</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309.894</w:t>
            </w:r>
          </w:p>
        </w:tc>
      </w:tr>
      <w:tr w:rsidR="00996269" w:rsidRPr="00C46E53" w:rsidTr="00103B47">
        <w:trPr>
          <w:cnfStyle w:val="000000100000"/>
          <w:trHeight w:val="300"/>
        </w:trPr>
        <w:tc>
          <w:tcPr>
            <w:cnfStyle w:val="001000000000"/>
            <w:tcW w:w="1294"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Servicio a la deuda</w:t>
            </w:r>
          </w:p>
        </w:tc>
        <w:tc>
          <w:tcPr>
            <w:cnfStyle w:val="000010000000"/>
            <w:tcW w:w="1005"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514.456</w:t>
            </w:r>
          </w:p>
        </w:tc>
        <w:tc>
          <w:tcPr>
            <w:tcW w:w="860"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443.250</w:t>
            </w:r>
          </w:p>
        </w:tc>
        <w:tc>
          <w:tcPr>
            <w:cnfStyle w:val="000010000000"/>
            <w:tcW w:w="100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763.000</w:t>
            </w:r>
          </w:p>
        </w:tc>
        <w:tc>
          <w:tcPr>
            <w:tcW w:w="834" w:type="pct"/>
            <w:noWrap/>
          </w:tcPr>
          <w:p w:rsidR="00996269" w:rsidRPr="00C46E53" w:rsidRDefault="00996269" w:rsidP="00103B47">
            <w:pPr>
              <w:spacing w:before="100" w:beforeAutospacing="1"/>
              <w:jc w:val="center"/>
              <w:cnfStyle w:val="0000001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651.549</w:t>
            </w:r>
          </w:p>
        </w:tc>
      </w:tr>
      <w:tr w:rsidR="00996269" w:rsidRPr="00C46E53" w:rsidTr="00103B47">
        <w:trPr>
          <w:trHeight w:val="300"/>
        </w:trPr>
        <w:tc>
          <w:tcPr>
            <w:cnfStyle w:val="001000000000"/>
            <w:tcW w:w="1294" w:type="pct"/>
            <w:shd w:val="clear" w:color="auto" w:fill="auto"/>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Inversión</w:t>
            </w:r>
          </w:p>
        </w:tc>
        <w:tc>
          <w:tcPr>
            <w:cnfStyle w:val="000010000000"/>
            <w:tcW w:w="1005"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33.172.308</w:t>
            </w:r>
          </w:p>
        </w:tc>
        <w:tc>
          <w:tcPr>
            <w:tcW w:w="860"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27.694.084</w:t>
            </w:r>
          </w:p>
        </w:tc>
        <w:tc>
          <w:tcPr>
            <w:cnfStyle w:val="000010000000"/>
            <w:tcW w:w="1006" w:type="pct"/>
            <w:noWrap/>
          </w:tcPr>
          <w:p w:rsidR="00996269" w:rsidRPr="00C46E53" w:rsidRDefault="00996269" w:rsidP="00103B47">
            <w:pPr>
              <w:spacing w:before="100" w:beforeAutospacing="1"/>
              <w:jc w:val="center"/>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43.738.455</w:t>
            </w:r>
          </w:p>
        </w:tc>
        <w:tc>
          <w:tcPr>
            <w:tcW w:w="834" w:type="pct"/>
            <w:noWrap/>
          </w:tcPr>
          <w:p w:rsidR="00996269" w:rsidRPr="00C46E53" w:rsidRDefault="00996269" w:rsidP="00103B47">
            <w:pPr>
              <w:spacing w:before="100" w:beforeAutospacing="1"/>
              <w:jc w:val="center"/>
              <w:cnfStyle w:val="000000000000"/>
              <w:rPr>
                <w:rFonts w:ascii="Times New Roman" w:hAnsi="Times New Roman"/>
                <w:color w:val="000000" w:themeColor="text1"/>
                <w:sz w:val="20"/>
                <w:szCs w:val="20"/>
                <w:lang w:val="es-ES_tradnl" w:eastAsia="es-ES"/>
              </w:rPr>
            </w:pPr>
            <w:r w:rsidRPr="00C46E53">
              <w:rPr>
                <w:rFonts w:ascii="Times New Roman" w:hAnsi="Times New Roman"/>
                <w:color w:val="000000" w:themeColor="text1"/>
                <w:sz w:val="20"/>
                <w:szCs w:val="20"/>
                <w:lang w:val="es-ES_tradnl" w:eastAsia="es-ES"/>
              </w:rPr>
              <w:t>27.773.621</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b/>
          <w:color w:val="000000" w:themeColor="text1"/>
          <w:lang w:eastAsia="es-ES"/>
        </w:rPr>
      </w:pPr>
      <w:r w:rsidRPr="00C46E53">
        <w:rPr>
          <w:rFonts w:ascii="Times New Roman" w:hAnsi="Times New Roman" w:cs="Times New Roman"/>
          <w:b/>
          <w:sz w:val="22"/>
          <w:szCs w:val="22"/>
          <w:lang w:eastAsia="es-ES"/>
        </w:rPr>
        <w:t>Índice de ejecución presupuestal</w:t>
      </w:r>
    </w:p>
    <w:tbl>
      <w:tblPr>
        <w:tblStyle w:val="Listaclara-nfasis110"/>
        <w:tblW w:w="0" w:type="auto"/>
        <w:jc w:val="center"/>
        <w:tblLook w:val="00A0"/>
      </w:tblPr>
      <w:tblGrid>
        <w:gridCol w:w="3236"/>
        <w:gridCol w:w="833"/>
        <w:gridCol w:w="733"/>
        <w:gridCol w:w="733"/>
        <w:gridCol w:w="733"/>
      </w:tblGrid>
      <w:tr w:rsidR="00996269" w:rsidRPr="00C46E53" w:rsidTr="00103B47">
        <w:trPr>
          <w:cnfStyle w:val="100000000000"/>
          <w:trHeight w:val="271"/>
          <w:jc w:val="center"/>
        </w:trPr>
        <w:tc>
          <w:tcPr>
            <w:cnfStyle w:val="001000000000"/>
            <w:tcW w:w="0" w:type="auto"/>
            <w:gridSpan w:val="5"/>
            <w:noWrap/>
          </w:tcPr>
          <w:p w:rsidR="00996269" w:rsidRPr="00C46E53" w:rsidRDefault="00996269" w:rsidP="00103B47">
            <w:pPr>
              <w:spacing w:before="100" w:beforeAutospacing="1"/>
              <w:jc w:val="center"/>
              <w:rPr>
                <w:rFonts w:ascii="Times New Roman" w:hAnsi="Times New Roman"/>
                <w:sz w:val="20"/>
                <w:szCs w:val="20"/>
                <w:lang w:val="es-ES_tradnl" w:eastAsia="es-ES"/>
              </w:rPr>
            </w:pPr>
            <w:r w:rsidRPr="00C46E53">
              <w:rPr>
                <w:rFonts w:ascii="Times New Roman" w:hAnsi="Times New Roman"/>
                <w:sz w:val="20"/>
                <w:szCs w:val="20"/>
                <w:lang w:val="es-ES_tradnl" w:eastAsia="es-ES"/>
              </w:rPr>
              <w:t>EJECUCIÓN PRESUPUESTAL 2007-2010</w:t>
            </w:r>
          </w:p>
        </w:tc>
      </w:tr>
      <w:tr w:rsidR="00996269" w:rsidRPr="00C46E53" w:rsidTr="00103B47">
        <w:trPr>
          <w:cnfStyle w:val="000000100000"/>
          <w:trHeight w:val="271"/>
          <w:jc w:val="center"/>
        </w:trPr>
        <w:tc>
          <w:tcPr>
            <w:cnfStyle w:val="001000000000"/>
            <w:tcW w:w="3236" w:type="dxa"/>
            <w:noWrap/>
          </w:tcPr>
          <w:p w:rsidR="00996269" w:rsidRPr="00C46E53" w:rsidRDefault="00996269" w:rsidP="00103B47">
            <w:pPr>
              <w:spacing w:before="100" w:beforeAutospacing="1"/>
              <w:jc w:val="center"/>
              <w:rPr>
                <w:rFonts w:ascii="Times New Roman" w:hAnsi="Times New Roman"/>
                <w:bCs w:val="0"/>
                <w:sz w:val="18"/>
                <w:szCs w:val="20"/>
                <w:lang w:val="es-ES_tradnl" w:eastAsia="es-ES"/>
              </w:rPr>
            </w:pPr>
            <w:r w:rsidRPr="00C46E53">
              <w:rPr>
                <w:rFonts w:ascii="Times New Roman" w:hAnsi="Times New Roman"/>
                <w:sz w:val="18"/>
                <w:szCs w:val="20"/>
                <w:lang w:val="es-ES_tradnl" w:eastAsia="es-ES"/>
              </w:rPr>
              <w:t>CONCEPTO</w:t>
            </w:r>
          </w:p>
        </w:tc>
        <w:tc>
          <w:tcPr>
            <w:cnfStyle w:val="000010000000"/>
            <w:tcW w:w="802" w:type="dxa"/>
            <w:noWrap/>
          </w:tcPr>
          <w:p w:rsidR="00996269" w:rsidRPr="00C46E53" w:rsidRDefault="00996269" w:rsidP="00103B47">
            <w:pPr>
              <w:spacing w:before="100" w:beforeAutospacing="1"/>
              <w:jc w:val="center"/>
              <w:rPr>
                <w:rFonts w:ascii="Times New Roman" w:hAnsi="Times New Roman"/>
                <w:b/>
                <w:bCs/>
                <w:sz w:val="18"/>
                <w:szCs w:val="20"/>
                <w:lang w:val="es-ES_tradnl" w:eastAsia="es-ES"/>
              </w:rPr>
            </w:pPr>
            <w:r w:rsidRPr="00C46E53">
              <w:rPr>
                <w:rFonts w:ascii="Times New Roman" w:hAnsi="Times New Roman"/>
                <w:b/>
                <w:sz w:val="18"/>
                <w:szCs w:val="20"/>
                <w:lang w:val="es-ES_tradnl" w:eastAsia="es-ES"/>
              </w:rPr>
              <w:t>2007</w:t>
            </w:r>
          </w:p>
        </w:tc>
        <w:tc>
          <w:tcPr>
            <w:tcW w:w="0" w:type="auto"/>
            <w:noWrap/>
          </w:tcPr>
          <w:p w:rsidR="00996269" w:rsidRPr="00C46E53" w:rsidRDefault="00996269" w:rsidP="00103B47">
            <w:pPr>
              <w:spacing w:before="100" w:beforeAutospacing="1"/>
              <w:jc w:val="center"/>
              <w:cnfStyle w:val="000000100000"/>
              <w:rPr>
                <w:rFonts w:ascii="Times New Roman" w:hAnsi="Times New Roman"/>
                <w:b/>
                <w:bCs/>
                <w:sz w:val="18"/>
                <w:szCs w:val="20"/>
                <w:lang w:val="es-ES_tradnl" w:eastAsia="es-ES"/>
              </w:rPr>
            </w:pPr>
            <w:r w:rsidRPr="00C46E53">
              <w:rPr>
                <w:rFonts w:ascii="Times New Roman" w:hAnsi="Times New Roman"/>
                <w:b/>
                <w:sz w:val="18"/>
                <w:szCs w:val="20"/>
                <w:lang w:val="es-ES_tradnl" w:eastAsia="es-ES"/>
              </w:rPr>
              <w:t>2008</w:t>
            </w:r>
          </w:p>
        </w:tc>
        <w:tc>
          <w:tcPr>
            <w:cnfStyle w:val="000010000000"/>
            <w:tcW w:w="0" w:type="auto"/>
            <w:noWrap/>
          </w:tcPr>
          <w:p w:rsidR="00996269" w:rsidRPr="00C46E53" w:rsidRDefault="00996269" w:rsidP="00103B47">
            <w:pPr>
              <w:spacing w:before="100" w:beforeAutospacing="1"/>
              <w:jc w:val="center"/>
              <w:rPr>
                <w:rFonts w:ascii="Times New Roman" w:hAnsi="Times New Roman"/>
                <w:b/>
                <w:bCs/>
                <w:sz w:val="18"/>
                <w:szCs w:val="20"/>
                <w:lang w:val="es-ES_tradnl" w:eastAsia="es-ES"/>
              </w:rPr>
            </w:pPr>
            <w:r w:rsidRPr="00C46E53">
              <w:rPr>
                <w:rFonts w:ascii="Times New Roman" w:hAnsi="Times New Roman"/>
                <w:b/>
                <w:sz w:val="18"/>
                <w:szCs w:val="20"/>
                <w:lang w:val="es-ES_tradnl" w:eastAsia="es-ES"/>
              </w:rPr>
              <w:t>2009</w:t>
            </w:r>
          </w:p>
        </w:tc>
        <w:tc>
          <w:tcPr>
            <w:tcW w:w="0" w:type="auto"/>
            <w:noWrap/>
          </w:tcPr>
          <w:p w:rsidR="00996269" w:rsidRPr="00C46E53" w:rsidRDefault="00996269" w:rsidP="00103B47">
            <w:pPr>
              <w:spacing w:before="100" w:beforeAutospacing="1"/>
              <w:jc w:val="center"/>
              <w:cnfStyle w:val="000000100000"/>
              <w:rPr>
                <w:rFonts w:ascii="Times New Roman" w:hAnsi="Times New Roman"/>
                <w:b/>
                <w:bCs/>
                <w:sz w:val="18"/>
                <w:szCs w:val="20"/>
                <w:lang w:val="es-ES_tradnl" w:eastAsia="es-ES"/>
              </w:rPr>
            </w:pPr>
            <w:r w:rsidRPr="00C46E53">
              <w:rPr>
                <w:rFonts w:ascii="Times New Roman" w:hAnsi="Times New Roman"/>
                <w:b/>
                <w:sz w:val="18"/>
                <w:szCs w:val="20"/>
                <w:lang w:val="es-ES_tradnl" w:eastAsia="es-ES"/>
              </w:rPr>
              <w:t>2010</w:t>
            </w:r>
          </w:p>
        </w:tc>
      </w:tr>
      <w:tr w:rsidR="00996269" w:rsidRPr="00C46E53" w:rsidTr="00103B47">
        <w:trPr>
          <w:trHeight w:val="271"/>
          <w:jc w:val="center"/>
        </w:trPr>
        <w:tc>
          <w:tcPr>
            <w:cnfStyle w:val="001000000000"/>
            <w:tcW w:w="3236" w:type="dxa"/>
            <w:shd w:val="clear" w:color="auto" w:fill="auto"/>
            <w:noWrap/>
          </w:tcPr>
          <w:p w:rsidR="00996269" w:rsidRPr="00C46E53" w:rsidRDefault="00996269" w:rsidP="00103B47">
            <w:pPr>
              <w:spacing w:before="100" w:beforeAutospacing="1"/>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 xml:space="preserve"> Gastos    </w:t>
            </w:r>
          </w:p>
        </w:tc>
        <w:tc>
          <w:tcPr>
            <w:cnfStyle w:val="000010000000"/>
            <w:tcW w:w="802" w:type="dxa"/>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96,2%</w:t>
            </w:r>
          </w:p>
        </w:tc>
        <w:tc>
          <w:tcPr>
            <w:tcW w:w="0" w:type="auto"/>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90,1%</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90,8%</w:t>
            </w:r>
          </w:p>
        </w:tc>
        <w:tc>
          <w:tcPr>
            <w:tcW w:w="0" w:type="auto"/>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84,6%</w:t>
            </w:r>
          </w:p>
        </w:tc>
      </w:tr>
      <w:tr w:rsidR="00996269" w:rsidRPr="00C46E53" w:rsidTr="00103B47">
        <w:trPr>
          <w:cnfStyle w:val="000000100000"/>
          <w:trHeight w:val="271"/>
          <w:jc w:val="center"/>
        </w:trPr>
        <w:tc>
          <w:tcPr>
            <w:cnfStyle w:val="001000000000"/>
            <w:tcW w:w="3236" w:type="dxa"/>
            <w:shd w:val="clear" w:color="auto" w:fill="auto"/>
            <w:noWrap/>
          </w:tcPr>
          <w:p w:rsidR="00996269" w:rsidRPr="00C46E53" w:rsidRDefault="00996269" w:rsidP="00103B47">
            <w:pPr>
              <w:spacing w:before="100" w:beforeAutospacing="1"/>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 xml:space="preserve"> Funcionamiento </w:t>
            </w:r>
          </w:p>
        </w:tc>
        <w:tc>
          <w:tcPr>
            <w:cnfStyle w:val="000010000000"/>
            <w:tcW w:w="802" w:type="dxa"/>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99,5%</w:t>
            </w:r>
          </w:p>
        </w:tc>
        <w:tc>
          <w:tcPr>
            <w:tcW w:w="0" w:type="auto"/>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96,1%</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94,0%</w:t>
            </w:r>
          </w:p>
        </w:tc>
        <w:tc>
          <w:tcPr>
            <w:tcW w:w="0" w:type="auto"/>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96,2%</w:t>
            </w:r>
          </w:p>
        </w:tc>
      </w:tr>
      <w:tr w:rsidR="00996269" w:rsidRPr="00C46E53" w:rsidTr="00103B47">
        <w:trPr>
          <w:trHeight w:val="271"/>
          <w:jc w:val="center"/>
        </w:trPr>
        <w:tc>
          <w:tcPr>
            <w:cnfStyle w:val="001000000000"/>
            <w:tcW w:w="3236" w:type="dxa"/>
            <w:shd w:val="clear" w:color="auto" w:fill="auto"/>
            <w:noWrap/>
          </w:tcPr>
          <w:p w:rsidR="00996269" w:rsidRPr="00C46E53" w:rsidRDefault="00996269" w:rsidP="00103B47">
            <w:pPr>
              <w:spacing w:before="100" w:beforeAutospacing="1"/>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 xml:space="preserve"> Servicios personales </w:t>
            </w:r>
          </w:p>
        </w:tc>
        <w:tc>
          <w:tcPr>
            <w:cnfStyle w:val="000010000000"/>
            <w:tcW w:w="802" w:type="dxa"/>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99,9%</w:t>
            </w:r>
          </w:p>
        </w:tc>
        <w:tc>
          <w:tcPr>
            <w:tcW w:w="0" w:type="auto"/>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97,4%</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96,9%</w:t>
            </w:r>
          </w:p>
        </w:tc>
        <w:tc>
          <w:tcPr>
            <w:tcW w:w="0" w:type="auto"/>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95,3%</w:t>
            </w:r>
          </w:p>
        </w:tc>
      </w:tr>
      <w:tr w:rsidR="00996269" w:rsidRPr="00C46E53" w:rsidTr="00103B47">
        <w:trPr>
          <w:cnfStyle w:val="000000100000"/>
          <w:trHeight w:val="271"/>
          <w:jc w:val="center"/>
        </w:trPr>
        <w:tc>
          <w:tcPr>
            <w:cnfStyle w:val="001000000000"/>
            <w:tcW w:w="3236" w:type="dxa"/>
            <w:shd w:val="clear" w:color="auto" w:fill="auto"/>
            <w:noWrap/>
          </w:tcPr>
          <w:p w:rsidR="00996269" w:rsidRPr="00C46E53" w:rsidRDefault="00996269" w:rsidP="00103B47">
            <w:pPr>
              <w:spacing w:before="100" w:beforeAutospacing="1"/>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 xml:space="preserve"> Gastos generales </w:t>
            </w:r>
          </w:p>
        </w:tc>
        <w:tc>
          <w:tcPr>
            <w:cnfStyle w:val="000010000000"/>
            <w:tcW w:w="802" w:type="dxa"/>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99,1%</w:t>
            </w:r>
          </w:p>
        </w:tc>
        <w:tc>
          <w:tcPr>
            <w:tcW w:w="0" w:type="auto"/>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97,3%</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96,2%</w:t>
            </w:r>
          </w:p>
        </w:tc>
        <w:tc>
          <w:tcPr>
            <w:tcW w:w="0" w:type="auto"/>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99,1%</w:t>
            </w:r>
          </w:p>
        </w:tc>
      </w:tr>
      <w:tr w:rsidR="00996269" w:rsidRPr="00C46E53" w:rsidTr="00103B47">
        <w:trPr>
          <w:trHeight w:val="271"/>
          <w:jc w:val="center"/>
        </w:trPr>
        <w:tc>
          <w:tcPr>
            <w:cnfStyle w:val="001000000000"/>
            <w:tcW w:w="3236" w:type="dxa"/>
            <w:shd w:val="clear" w:color="auto" w:fill="auto"/>
            <w:noWrap/>
          </w:tcPr>
          <w:p w:rsidR="00996269" w:rsidRPr="00C46E53" w:rsidRDefault="00996269" w:rsidP="00103B47">
            <w:pPr>
              <w:spacing w:before="100" w:beforeAutospacing="1"/>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 xml:space="preserve"> Transferencias </w:t>
            </w:r>
          </w:p>
        </w:tc>
        <w:tc>
          <w:tcPr>
            <w:cnfStyle w:val="000010000000"/>
            <w:tcW w:w="802" w:type="dxa"/>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98,5%</w:t>
            </w:r>
          </w:p>
        </w:tc>
        <w:tc>
          <w:tcPr>
            <w:tcW w:w="0" w:type="auto"/>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94,2%</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88,5%</w:t>
            </w:r>
          </w:p>
        </w:tc>
        <w:tc>
          <w:tcPr>
            <w:tcW w:w="0" w:type="auto"/>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98,3%</w:t>
            </w:r>
          </w:p>
        </w:tc>
      </w:tr>
      <w:tr w:rsidR="00996269" w:rsidRPr="00C46E53" w:rsidTr="00103B47">
        <w:trPr>
          <w:cnfStyle w:val="000000100000"/>
          <w:trHeight w:val="271"/>
          <w:jc w:val="center"/>
        </w:trPr>
        <w:tc>
          <w:tcPr>
            <w:cnfStyle w:val="001000000000"/>
            <w:tcW w:w="3236" w:type="dxa"/>
            <w:shd w:val="clear" w:color="auto" w:fill="auto"/>
            <w:noWrap/>
          </w:tcPr>
          <w:p w:rsidR="00996269" w:rsidRPr="00C46E53" w:rsidRDefault="00996269" w:rsidP="00103B47">
            <w:pPr>
              <w:spacing w:before="100" w:beforeAutospacing="1"/>
              <w:rPr>
                <w:rFonts w:ascii="Times New Roman" w:hAnsi="Times New Roman"/>
                <w:color w:val="000000"/>
                <w:spacing w:val="-8"/>
                <w:sz w:val="20"/>
                <w:szCs w:val="20"/>
                <w:lang w:val="es-ES_tradnl" w:eastAsia="es-ES"/>
              </w:rPr>
            </w:pPr>
            <w:r w:rsidRPr="00C46E53">
              <w:rPr>
                <w:rFonts w:ascii="Times New Roman" w:hAnsi="Times New Roman"/>
                <w:color w:val="000000"/>
                <w:spacing w:val="-8"/>
                <w:sz w:val="20"/>
                <w:szCs w:val="20"/>
                <w:lang w:val="es-ES_tradnl" w:eastAsia="es-ES"/>
              </w:rPr>
              <w:t xml:space="preserve"> Operaciones comerciales </w:t>
            </w:r>
          </w:p>
        </w:tc>
        <w:tc>
          <w:tcPr>
            <w:cnfStyle w:val="000010000000"/>
            <w:tcW w:w="802" w:type="dxa"/>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p>
        </w:tc>
        <w:tc>
          <w:tcPr>
            <w:tcW w:w="0" w:type="auto"/>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70,9%</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59,5%</w:t>
            </w:r>
          </w:p>
        </w:tc>
        <w:tc>
          <w:tcPr>
            <w:tcW w:w="0" w:type="auto"/>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62,0%</w:t>
            </w:r>
          </w:p>
        </w:tc>
      </w:tr>
      <w:tr w:rsidR="00996269" w:rsidRPr="00C46E53" w:rsidTr="00103B47">
        <w:trPr>
          <w:trHeight w:val="271"/>
          <w:jc w:val="center"/>
        </w:trPr>
        <w:tc>
          <w:tcPr>
            <w:cnfStyle w:val="001000000000"/>
            <w:tcW w:w="3236" w:type="dxa"/>
            <w:shd w:val="clear" w:color="auto" w:fill="auto"/>
            <w:noWrap/>
          </w:tcPr>
          <w:p w:rsidR="00996269" w:rsidRPr="00C46E53" w:rsidRDefault="00996269" w:rsidP="00103B47">
            <w:pPr>
              <w:spacing w:before="100" w:beforeAutospacing="1"/>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 xml:space="preserve"> Servicio a la deuda </w:t>
            </w:r>
          </w:p>
        </w:tc>
        <w:tc>
          <w:tcPr>
            <w:cnfStyle w:val="000010000000"/>
            <w:tcW w:w="802" w:type="dxa"/>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100,0%</w:t>
            </w:r>
          </w:p>
        </w:tc>
        <w:tc>
          <w:tcPr>
            <w:tcW w:w="0" w:type="auto"/>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95,2%</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86,2%</w:t>
            </w:r>
          </w:p>
        </w:tc>
        <w:tc>
          <w:tcPr>
            <w:tcW w:w="0" w:type="auto"/>
            <w:noWrap/>
          </w:tcPr>
          <w:p w:rsidR="00996269" w:rsidRPr="00C46E53" w:rsidRDefault="00996269" w:rsidP="00103B47">
            <w:pPr>
              <w:spacing w:before="100" w:beforeAutospacing="1"/>
              <w:jc w:val="center"/>
              <w:cnfStyle w:val="0000000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85,4%</w:t>
            </w:r>
          </w:p>
        </w:tc>
      </w:tr>
      <w:tr w:rsidR="00996269" w:rsidRPr="00C46E53" w:rsidTr="00103B47">
        <w:trPr>
          <w:cnfStyle w:val="000000100000"/>
          <w:trHeight w:val="271"/>
          <w:jc w:val="center"/>
        </w:trPr>
        <w:tc>
          <w:tcPr>
            <w:cnfStyle w:val="001000000000"/>
            <w:tcW w:w="3236" w:type="dxa"/>
            <w:shd w:val="clear" w:color="auto" w:fill="auto"/>
            <w:noWrap/>
          </w:tcPr>
          <w:p w:rsidR="00996269" w:rsidRPr="00C46E53" w:rsidRDefault="00996269" w:rsidP="00103B47">
            <w:pPr>
              <w:spacing w:before="100" w:beforeAutospacing="1"/>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 xml:space="preserve"> Inversión </w:t>
            </w:r>
          </w:p>
        </w:tc>
        <w:tc>
          <w:tcPr>
            <w:cnfStyle w:val="000010000000"/>
            <w:tcW w:w="802" w:type="dxa"/>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84,5%</w:t>
            </w:r>
          </w:p>
        </w:tc>
        <w:tc>
          <w:tcPr>
            <w:tcW w:w="0" w:type="auto"/>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72,6%</w:t>
            </w:r>
          </w:p>
        </w:tc>
        <w:tc>
          <w:tcPr>
            <w:cnfStyle w:val="000010000000"/>
            <w:tcW w:w="0" w:type="auto"/>
            <w:noWrap/>
          </w:tcPr>
          <w:p w:rsidR="00996269" w:rsidRPr="00C46E53" w:rsidRDefault="00996269" w:rsidP="00103B47">
            <w:pPr>
              <w:spacing w:before="100" w:beforeAutospacing="1"/>
              <w:jc w:val="center"/>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83,5%</w:t>
            </w:r>
          </w:p>
        </w:tc>
        <w:tc>
          <w:tcPr>
            <w:tcW w:w="0" w:type="auto"/>
            <w:noWrap/>
          </w:tcPr>
          <w:p w:rsidR="00996269" w:rsidRPr="00C46E53" w:rsidRDefault="00996269" w:rsidP="00103B47">
            <w:pPr>
              <w:spacing w:before="100" w:beforeAutospacing="1"/>
              <w:jc w:val="center"/>
              <w:cnfStyle w:val="000000100000"/>
              <w:rPr>
                <w:rFonts w:ascii="Times New Roman" w:hAnsi="Times New Roman"/>
                <w:color w:val="000000"/>
                <w:sz w:val="20"/>
                <w:szCs w:val="20"/>
                <w:lang w:val="es-ES_tradnl" w:eastAsia="es-ES"/>
              </w:rPr>
            </w:pPr>
            <w:r w:rsidRPr="00C46E53">
              <w:rPr>
                <w:rFonts w:ascii="Times New Roman" w:hAnsi="Times New Roman"/>
                <w:color w:val="000000"/>
                <w:sz w:val="20"/>
                <w:szCs w:val="20"/>
                <w:lang w:val="es-ES_tradnl" w:eastAsia="es-ES"/>
              </w:rPr>
              <w:t>63,5%</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r w:rsidRPr="00C46E53">
        <w:rPr>
          <w:rFonts w:ascii="Times New Roman" w:hAnsi="Times New Roman" w:cs="Times New Roman"/>
          <w:sz w:val="22"/>
          <w:szCs w:val="22"/>
          <w:lang w:eastAsia="es-ES"/>
        </w:rPr>
        <w:t>La Universidad ejecuta el presupuesto programado en un alto porcentaje. Cuando se trata de  convenios éste está sujeto a las dinámicas propias de su ejecución.</w:t>
      </w:r>
    </w:p>
    <w:p w:rsidR="00996269" w:rsidRPr="00C46E53" w:rsidRDefault="00996269" w:rsidP="00996269">
      <w:pPr>
        <w:spacing w:before="100" w:beforeAutospacing="1" w:after="240"/>
        <w:jc w:val="both"/>
        <w:rPr>
          <w:rFonts w:ascii="Times New Roman" w:hAnsi="Times New Roman" w:cs="Times New Roman"/>
          <w:sz w:val="22"/>
          <w:szCs w:val="22"/>
        </w:rPr>
      </w:pPr>
      <w:r w:rsidRPr="00C46E53">
        <w:rPr>
          <w:rFonts w:ascii="Times New Roman" w:hAnsi="Times New Roman" w:cs="Times New Roman"/>
          <w:b/>
          <w:sz w:val="22"/>
          <w:szCs w:val="22"/>
          <w:lang w:eastAsia="es-ES"/>
        </w:rPr>
        <w:t xml:space="preserve">Directrices para orientar la gestión y la evaluación financiera. </w:t>
      </w:r>
      <w:r w:rsidRPr="00C46E53">
        <w:rPr>
          <w:rFonts w:ascii="Times New Roman" w:hAnsi="Times New Roman" w:cs="Times New Roman"/>
          <w:sz w:val="22"/>
          <w:szCs w:val="22"/>
          <w:lang w:eastAsia="es-ES"/>
        </w:rPr>
        <w:t xml:space="preserve">Periódicamente, a los ordenadores de gasto se les realizan capacitaciones y seguimiento sobre la ordenación de gastos, apoyados en el Estatuto Financiero, en los Planes de Acción y Desarrollo, en convenios y en toda la normatividad interna y externa sobre programación y ejecución presupuestal. </w:t>
      </w:r>
      <w:r w:rsidRPr="00C46E53">
        <w:rPr>
          <w:rFonts w:ascii="Times New Roman" w:hAnsi="Times New Roman" w:cs="Times New Roman"/>
          <w:sz w:val="22"/>
          <w:szCs w:val="22"/>
        </w:rPr>
        <w:t>Con la implementación del SIG, se ha logrado mayor claridad y visibilidad a las directrices y procedimientos para la gestión financiera, de tal manera que los ordenadores de gastos y los coordinadores de área ya poseen un referente, lo cual es reconocido por la comunidad universitaria, según se expresó en los grupos focales: “</w:t>
      </w:r>
      <w:r w:rsidRPr="00C46E53">
        <w:rPr>
          <w:rFonts w:ascii="Times New Roman" w:hAnsi="Times New Roman" w:cs="Times New Roman"/>
          <w:i/>
          <w:sz w:val="22"/>
          <w:szCs w:val="22"/>
        </w:rPr>
        <w:t>cuando hay inquietudes siempre hay una persona dispuesta a darnos colaboración frente al tema</w:t>
      </w:r>
      <w:r w:rsidRPr="00C46E53">
        <w:rPr>
          <w:rFonts w:ascii="Times New Roman" w:hAnsi="Times New Roman" w:cs="Times New Roman"/>
          <w:sz w:val="22"/>
          <w:szCs w:val="22"/>
        </w:rPr>
        <w:t xml:space="preserve">”; </w:t>
      </w:r>
      <w:r w:rsidRPr="00C46E53">
        <w:rPr>
          <w:rFonts w:ascii="Times New Roman" w:hAnsi="Times New Roman" w:cs="Times New Roman"/>
          <w:sz w:val="22"/>
          <w:szCs w:val="22"/>
        </w:rPr>
        <w:lastRenderedPageBreak/>
        <w:t>“</w:t>
      </w:r>
      <w:r w:rsidRPr="00C46E53">
        <w:rPr>
          <w:rFonts w:ascii="Times New Roman" w:hAnsi="Times New Roman" w:cs="Times New Roman"/>
          <w:i/>
          <w:sz w:val="22"/>
          <w:szCs w:val="22"/>
        </w:rPr>
        <w:t>constantemente la Oficina Financiera está dando una asesoría de cómo deben ser las cosas que se necesitan no sólo después de que uno ya está en la ejecución de las funciones sino desde el principio</w:t>
      </w:r>
      <w:r w:rsidRPr="00C46E53">
        <w:rPr>
          <w:rFonts w:ascii="Times New Roman" w:hAnsi="Times New Roman" w:cs="Times New Roman"/>
          <w:sz w:val="22"/>
          <w:szCs w:val="22"/>
        </w:rPr>
        <w:t>”.  En la gráfica contigua se advierte una zona de favorabilidad del 50.8%, entre docentes y administrativos.</w:t>
      </w:r>
    </w:p>
    <w:p w:rsidR="00996269" w:rsidRPr="00C46E53" w:rsidRDefault="00996269" w:rsidP="00996269">
      <w:pPr>
        <w:spacing w:before="100" w:beforeAutospacing="1" w:after="240"/>
        <w:jc w:val="center"/>
        <w:rPr>
          <w:rFonts w:ascii="Times New Roman" w:hAnsi="Times New Roman" w:cs="Times New Roman"/>
          <w:sz w:val="22"/>
          <w:szCs w:val="22"/>
        </w:rPr>
      </w:pPr>
      <w:r w:rsidRPr="00C46E53">
        <w:rPr>
          <w:rFonts w:ascii="Times New Roman" w:hAnsi="Times New Roman" w:cs="Times New Roman"/>
          <w:noProof/>
          <w:lang w:val="es-ES" w:eastAsia="es-ES"/>
        </w:rPr>
        <w:drawing>
          <wp:inline distT="0" distB="0" distL="0" distR="0">
            <wp:extent cx="4339802" cy="2612057"/>
            <wp:effectExtent l="0" t="0" r="0" b="0"/>
            <wp:docPr id="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0169" cy="2612278"/>
                    </a:xfrm>
                    <a:prstGeom prst="rect">
                      <a:avLst/>
                    </a:prstGeom>
                    <a:noFill/>
                    <a:ln>
                      <a:noFill/>
                    </a:ln>
                  </pic:spPr>
                </pic:pic>
              </a:graphicData>
            </a:graphic>
          </wp:inline>
        </w:drawing>
      </w:r>
    </w:p>
    <w:p w:rsidR="00996269" w:rsidRPr="00C46E53" w:rsidRDefault="00996269" w:rsidP="00996269">
      <w:pPr>
        <w:spacing w:before="100" w:beforeAutospacing="1" w:after="240"/>
        <w:jc w:val="both"/>
        <w:rPr>
          <w:rFonts w:ascii="Times New Roman" w:hAnsi="Times New Roman" w:cs="Times New Roman"/>
          <w:sz w:val="22"/>
          <w:szCs w:val="22"/>
        </w:rPr>
      </w:pPr>
    </w:p>
    <w:p w:rsidR="00996269" w:rsidRPr="00C46E53" w:rsidRDefault="00996269" w:rsidP="00996269">
      <w:pPr>
        <w:spacing w:before="100" w:beforeAutospacing="1" w:after="240"/>
        <w:jc w:val="both"/>
        <w:rPr>
          <w:rFonts w:ascii="Times New Roman" w:hAnsi="Times New Roman" w:cs="Times New Roman"/>
          <w:sz w:val="22"/>
          <w:szCs w:val="22"/>
        </w:rPr>
      </w:pPr>
      <w:r w:rsidRPr="00C46E53">
        <w:rPr>
          <w:rFonts w:ascii="Times New Roman" w:hAnsi="Times New Roman" w:cs="Times New Roman"/>
          <w:b/>
          <w:sz w:val="22"/>
          <w:szCs w:val="22"/>
        </w:rPr>
        <w:t>Organismos, mecanismos y procedimientos para evaluar la gestión presupuestal.</w:t>
      </w:r>
      <w:r w:rsidRPr="00C46E53">
        <w:rPr>
          <w:rFonts w:ascii="Times New Roman" w:hAnsi="Times New Roman" w:cs="Times New Roman"/>
          <w:b/>
        </w:rPr>
        <w:t xml:space="preserve"> </w:t>
      </w:r>
      <w:r w:rsidRPr="00C46E53">
        <w:rPr>
          <w:rFonts w:ascii="Times New Roman" w:hAnsi="Times New Roman" w:cs="Times New Roman"/>
          <w:sz w:val="22"/>
          <w:szCs w:val="22"/>
        </w:rPr>
        <w:t>La gestión presupuestal se realiza en 14 centros de gastos (</w:t>
      </w:r>
      <w:r w:rsidRPr="00C46E53">
        <w:rPr>
          <w:rFonts w:ascii="Times New Roman" w:hAnsi="Times New Roman" w:cs="Times New Roman"/>
          <w:color w:val="000000"/>
          <w:sz w:val="22"/>
          <w:szCs w:val="22"/>
        </w:rPr>
        <w:t xml:space="preserve">Rectoría, 6 facultades, 4 </w:t>
      </w:r>
      <w:proofErr w:type="spellStart"/>
      <w:r w:rsidRPr="00C46E53">
        <w:rPr>
          <w:rFonts w:ascii="Times New Roman" w:hAnsi="Times New Roman" w:cs="Times New Roman"/>
          <w:color w:val="000000"/>
          <w:sz w:val="22"/>
          <w:szCs w:val="22"/>
        </w:rPr>
        <w:t>vicerrectorías</w:t>
      </w:r>
      <w:proofErr w:type="spellEnd"/>
      <w:r w:rsidRPr="00C46E53">
        <w:rPr>
          <w:rFonts w:ascii="Times New Roman" w:hAnsi="Times New Roman" w:cs="Times New Roman"/>
          <w:color w:val="000000"/>
          <w:sz w:val="22"/>
          <w:szCs w:val="22"/>
        </w:rPr>
        <w:t xml:space="preserve">, Gestión Humana, Bienestar Universitario  y Granjas; cada uno tiene un ordenador: Rector, Vicerrector, Decano, Jefe de oficina). Tales centros </w:t>
      </w:r>
      <w:r w:rsidRPr="00C46E53">
        <w:rPr>
          <w:rFonts w:ascii="Times New Roman" w:hAnsi="Times New Roman" w:cs="Times New Roman"/>
          <w:sz w:val="22"/>
          <w:szCs w:val="22"/>
        </w:rPr>
        <w:t xml:space="preserve">están armonizados a través de los lineamientos establecidos en el SIG, donde se encuentran establecidos los procedimientos, los instructivos y las guías correspondientes. Obsérvese los procedimientos de la Gestión Financiera: </w:t>
      </w:r>
    </w:p>
    <w:p w:rsidR="00996269" w:rsidRPr="00C46E53" w:rsidRDefault="004679E3" w:rsidP="00CE5619">
      <w:pPr>
        <w:pStyle w:val="NormalWeb"/>
        <w:numPr>
          <w:ilvl w:val="0"/>
          <w:numId w:val="110"/>
        </w:numPr>
        <w:jc w:val="both"/>
        <w:rPr>
          <w:rFonts w:ascii="Times New Roman" w:hAnsi="Times New Roman" w:cs="Times New Roman"/>
          <w:sz w:val="22"/>
          <w:szCs w:val="22"/>
        </w:rPr>
      </w:pPr>
      <w:hyperlink r:id="rId370" w:tgtFrame="_blank" w:history="1">
        <w:r w:rsidR="00996269" w:rsidRPr="00C46E53">
          <w:rPr>
            <w:rStyle w:val="Hipervnculo"/>
            <w:rFonts w:ascii="Times New Roman" w:hAnsi="Times New Roman" w:cs="Times New Roman"/>
            <w:sz w:val="22"/>
            <w:szCs w:val="22"/>
          </w:rPr>
          <w:t>Procedimiento para recaudos.</w:t>
        </w:r>
      </w:hyperlink>
    </w:p>
    <w:p w:rsidR="00996269" w:rsidRPr="00C46E53" w:rsidRDefault="004679E3" w:rsidP="00CE5619">
      <w:pPr>
        <w:pStyle w:val="NormalWeb"/>
        <w:numPr>
          <w:ilvl w:val="0"/>
          <w:numId w:val="110"/>
        </w:numPr>
        <w:jc w:val="both"/>
        <w:rPr>
          <w:rFonts w:ascii="Times New Roman" w:hAnsi="Times New Roman" w:cs="Times New Roman"/>
          <w:sz w:val="22"/>
          <w:szCs w:val="22"/>
        </w:rPr>
      </w:pPr>
      <w:hyperlink r:id="rId371" w:tgtFrame="_blank" w:history="1">
        <w:r w:rsidR="00996269" w:rsidRPr="00C46E53">
          <w:rPr>
            <w:rStyle w:val="Hipervnculo"/>
            <w:rFonts w:ascii="Times New Roman" w:hAnsi="Times New Roman" w:cs="Times New Roman"/>
            <w:sz w:val="22"/>
            <w:szCs w:val="22"/>
          </w:rPr>
          <w:t>procedimiento para la solicitud y legalización de avances.</w:t>
        </w:r>
      </w:hyperlink>
    </w:p>
    <w:p w:rsidR="00996269" w:rsidRPr="00C46E53" w:rsidRDefault="004679E3" w:rsidP="00CE5619">
      <w:pPr>
        <w:pStyle w:val="NormalWeb"/>
        <w:numPr>
          <w:ilvl w:val="0"/>
          <w:numId w:val="110"/>
        </w:numPr>
        <w:jc w:val="both"/>
        <w:rPr>
          <w:rFonts w:ascii="Times New Roman" w:hAnsi="Times New Roman" w:cs="Times New Roman"/>
          <w:sz w:val="22"/>
          <w:szCs w:val="22"/>
        </w:rPr>
      </w:pPr>
      <w:hyperlink r:id="rId372" w:tgtFrame="_blank" w:history="1">
        <w:r w:rsidR="00996269" w:rsidRPr="00C46E53">
          <w:rPr>
            <w:rStyle w:val="Hipervnculo"/>
            <w:rFonts w:ascii="Times New Roman" w:hAnsi="Times New Roman" w:cs="Times New Roman"/>
            <w:sz w:val="22"/>
            <w:szCs w:val="22"/>
          </w:rPr>
          <w:t>procedimiento para realizar el direccionamiento financiero.</w:t>
        </w:r>
      </w:hyperlink>
    </w:p>
    <w:p w:rsidR="00996269" w:rsidRPr="00C46E53" w:rsidRDefault="004679E3" w:rsidP="00CE5619">
      <w:pPr>
        <w:pStyle w:val="NormalWeb"/>
        <w:numPr>
          <w:ilvl w:val="0"/>
          <w:numId w:val="110"/>
        </w:numPr>
        <w:jc w:val="both"/>
        <w:rPr>
          <w:rFonts w:ascii="Times New Roman" w:hAnsi="Times New Roman" w:cs="Times New Roman"/>
          <w:sz w:val="22"/>
          <w:szCs w:val="22"/>
        </w:rPr>
      </w:pPr>
      <w:hyperlink r:id="rId373" w:tgtFrame="_blank" w:history="1">
        <w:r w:rsidR="00996269" w:rsidRPr="00C46E53">
          <w:rPr>
            <w:rStyle w:val="Hipervnculo"/>
            <w:rFonts w:ascii="Times New Roman" w:hAnsi="Times New Roman" w:cs="Times New Roman"/>
            <w:sz w:val="22"/>
            <w:szCs w:val="22"/>
          </w:rPr>
          <w:t>procedimiento para la apertura, reembolso y control de las cajas menores.</w:t>
        </w:r>
      </w:hyperlink>
    </w:p>
    <w:p w:rsidR="00996269" w:rsidRPr="00C46E53" w:rsidRDefault="004679E3" w:rsidP="00CE5619">
      <w:pPr>
        <w:pStyle w:val="NormalWeb"/>
        <w:numPr>
          <w:ilvl w:val="0"/>
          <w:numId w:val="110"/>
        </w:numPr>
        <w:jc w:val="both"/>
        <w:rPr>
          <w:rFonts w:ascii="Times New Roman" w:hAnsi="Times New Roman" w:cs="Times New Roman"/>
          <w:sz w:val="22"/>
          <w:szCs w:val="22"/>
        </w:rPr>
      </w:pPr>
      <w:hyperlink r:id="rId374" w:tgtFrame="_blank" w:history="1">
        <w:r w:rsidR="00996269" w:rsidRPr="00C46E53">
          <w:rPr>
            <w:rStyle w:val="Hipervnculo"/>
            <w:rFonts w:ascii="Times New Roman" w:hAnsi="Times New Roman" w:cs="Times New Roman"/>
            <w:sz w:val="22"/>
            <w:szCs w:val="22"/>
          </w:rPr>
          <w:t>procedimiento para la ejecución, seguimiento y control del presupuesto.</w:t>
        </w:r>
      </w:hyperlink>
    </w:p>
    <w:p w:rsidR="00996269" w:rsidRPr="00C46E53" w:rsidRDefault="004679E3" w:rsidP="00CE5619">
      <w:pPr>
        <w:pStyle w:val="NormalWeb"/>
        <w:numPr>
          <w:ilvl w:val="0"/>
          <w:numId w:val="110"/>
        </w:numPr>
        <w:jc w:val="both"/>
        <w:rPr>
          <w:rFonts w:ascii="Times New Roman" w:hAnsi="Times New Roman" w:cs="Times New Roman"/>
          <w:sz w:val="22"/>
          <w:szCs w:val="22"/>
        </w:rPr>
      </w:pPr>
      <w:hyperlink r:id="rId375" w:tgtFrame="_blank" w:history="1">
        <w:r w:rsidR="00996269" w:rsidRPr="00C46E53">
          <w:rPr>
            <w:rStyle w:val="Hipervnculo"/>
            <w:rFonts w:ascii="Times New Roman" w:hAnsi="Times New Roman" w:cs="Times New Roman"/>
            <w:sz w:val="22"/>
            <w:szCs w:val="22"/>
          </w:rPr>
          <w:t>procedimiento para la revisión y causación para efectuar pago de cuentas.</w:t>
        </w:r>
      </w:hyperlink>
    </w:p>
    <w:p w:rsidR="00996269" w:rsidRPr="00C46E53" w:rsidRDefault="004679E3" w:rsidP="00CE5619">
      <w:pPr>
        <w:pStyle w:val="NormalWeb"/>
        <w:numPr>
          <w:ilvl w:val="0"/>
          <w:numId w:val="110"/>
        </w:numPr>
        <w:jc w:val="both"/>
        <w:rPr>
          <w:rFonts w:ascii="Times New Roman" w:hAnsi="Times New Roman" w:cs="Times New Roman"/>
          <w:sz w:val="18"/>
        </w:rPr>
      </w:pPr>
      <w:hyperlink r:id="rId376" w:tgtFrame="_blank" w:history="1">
        <w:r w:rsidR="00996269" w:rsidRPr="00C46E53">
          <w:rPr>
            <w:rStyle w:val="Hipervnculo"/>
            <w:rFonts w:ascii="Times New Roman" w:hAnsi="Times New Roman" w:cs="Times New Roman"/>
            <w:sz w:val="22"/>
            <w:szCs w:val="22"/>
          </w:rPr>
          <w:t>procedimiento para la ejecución de ingresos.</w:t>
        </w:r>
      </w:hyperlink>
    </w:p>
    <w:p w:rsidR="00996269" w:rsidRPr="00C46E53" w:rsidRDefault="00996269" w:rsidP="00996269">
      <w:pPr>
        <w:spacing w:before="100" w:beforeAutospacing="1" w:after="240"/>
        <w:jc w:val="both"/>
        <w:rPr>
          <w:rFonts w:ascii="Times New Roman" w:hAnsi="Times New Roman" w:cs="Times New Roman"/>
          <w:b/>
          <w:lang w:eastAsia="es-ES"/>
        </w:rPr>
      </w:pPr>
      <w:r w:rsidRPr="00C46E53">
        <w:rPr>
          <w:rFonts w:ascii="Times New Roman" w:hAnsi="Times New Roman" w:cs="Times New Roman"/>
          <w:sz w:val="22"/>
          <w:szCs w:val="22"/>
          <w:lang w:eastAsia="es-ES"/>
        </w:rPr>
        <w:t>La Oficina Financiera, desde el área de presupuesto, realiza su seguimiento permanente</w:t>
      </w:r>
      <w:r w:rsidR="002A0FC9">
        <w:rPr>
          <w:rFonts w:ascii="Times New Roman" w:hAnsi="Times New Roman" w:cs="Times New Roman"/>
          <w:sz w:val="22"/>
          <w:szCs w:val="22"/>
          <w:lang w:eastAsia="es-ES"/>
        </w:rPr>
        <w:t xml:space="preserve"> y </w:t>
      </w:r>
      <w:r w:rsidR="002A0FC9" w:rsidRPr="002A0FC9">
        <w:rPr>
          <w:rFonts w:ascii="Times New Roman" w:hAnsi="Times New Roman" w:cs="Times New Roman"/>
          <w:sz w:val="22"/>
          <w:szCs w:val="22"/>
          <w:lang w:eastAsia="es-ES"/>
        </w:rPr>
        <w:t xml:space="preserve">la </w:t>
      </w:r>
      <w:r w:rsidRPr="002A0FC9">
        <w:rPr>
          <w:rFonts w:ascii="Times New Roman" w:hAnsi="Times New Roman" w:cs="Times New Roman"/>
          <w:sz w:val="22"/>
          <w:szCs w:val="22"/>
          <w:lang w:eastAsia="es-ES"/>
        </w:rPr>
        <w:t xml:space="preserve">Oficina de Control </w:t>
      </w:r>
      <w:r w:rsidR="002A0FC9" w:rsidRPr="002A0FC9">
        <w:rPr>
          <w:rFonts w:ascii="Times New Roman" w:hAnsi="Times New Roman" w:cs="Times New Roman"/>
          <w:sz w:val="22"/>
          <w:szCs w:val="22"/>
          <w:lang w:eastAsia="es-ES"/>
        </w:rPr>
        <w:t xml:space="preserve">Interno de Gestión, </w:t>
      </w:r>
      <w:r w:rsidRPr="002A0FC9">
        <w:rPr>
          <w:rFonts w:ascii="Times New Roman" w:hAnsi="Times New Roman" w:cs="Times New Roman"/>
          <w:sz w:val="22"/>
          <w:szCs w:val="22"/>
          <w:lang w:eastAsia="es-ES"/>
        </w:rPr>
        <w:t>efectúa</w:t>
      </w:r>
      <w:r w:rsidRPr="00C46E53">
        <w:rPr>
          <w:rFonts w:ascii="Times New Roman" w:hAnsi="Times New Roman" w:cs="Times New Roman"/>
          <w:sz w:val="22"/>
          <w:szCs w:val="22"/>
          <w:lang w:eastAsia="es-ES"/>
        </w:rPr>
        <w:t xml:space="preserve"> auditorias aleatorias</w:t>
      </w:r>
      <w:r w:rsidR="002A0FC9">
        <w:rPr>
          <w:rFonts w:ascii="Times New Roman" w:hAnsi="Times New Roman" w:cs="Times New Roman"/>
          <w:sz w:val="22"/>
          <w:szCs w:val="22"/>
          <w:lang w:eastAsia="es-ES"/>
        </w:rPr>
        <w:t>.</w:t>
      </w:r>
      <w:r w:rsidRPr="00C46E53">
        <w:rPr>
          <w:rFonts w:ascii="Times New Roman" w:hAnsi="Times New Roman" w:cs="Times New Roman"/>
          <w:b/>
          <w:lang w:eastAsia="es-ES"/>
        </w:rPr>
        <w:t xml:space="preserve"> </w:t>
      </w:r>
      <w:r w:rsidRPr="00C46E53">
        <w:rPr>
          <w:rFonts w:ascii="Times New Roman" w:hAnsi="Times New Roman" w:cs="Times New Roman"/>
          <w:sz w:val="22"/>
          <w:szCs w:val="22"/>
          <w:lang w:eastAsia="es-ES"/>
        </w:rPr>
        <w:t>La Contraloría General de la Nación audita a cada vigencia culminada, durante los siguientes seis meses siguientes, así como la calificadora de riesgos</w:t>
      </w:r>
      <w:r w:rsidRPr="00C46E53">
        <w:rPr>
          <w:rFonts w:ascii="Times New Roman" w:hAnsi="Times New Roman" w:cs="Times New Roman"/>
          <w:color w:val="000000"/>
          <w:sz w:val="22"/>
          <w:szCs w:val="22"/>
          <w:lang w:eastAsia="es-ES"/>
        </w:rPr>
        <w:t xml:space="preserve"> </w:t>
      </w:r>
      <w:proofErr w:type="spellStart"/>
      <w:r w:rsidRPr="00C46E53">
        <w:rPr>
          <w:rFonts w:ascii="Times New Roman" w:hAnsi="Times New Roman" w:cs="Times New Roman"/>
          <w:color w:val="000000"/>
          <w:sz w:val="22"/>
          <w:szCs w:val="22"/>
          <w:lang w:eastAsia="es-ES"/>
        </w:rPr>
        <w:t>Fitch</w:t>
      </w:r>
      <w:proofErr w:type="spellEnd"/>
      <w:r w:rsidRPr="00C46E53">
        <w:rPr>
          <w:rFonts w:ascii="Times New Roman" w:hAnsi="Times New Roman" w:cs="Times New Roman"/>
          <w:color w:val="000000"/>
          <w:sz w:val="22"/>
          <w:szCs w:val="22"/>
          <w:lang w:eastAsia="es-ES"/>
        </w:rPr>
        <w:t xml:space="preserve"> Ratings. Adicionalmente, la Sociedad Calificadora de Valores</w:t>
      </w:r>
      <w:r w:rsidRPr="00C46E53">
        <w:rPr>
          <w:rFonts w:ascii="Times New Roman" w:hAnsi="Times New Roman" w:cs="Times New Roman"/>
          <w:sz w:val="22"/>
          <w:szCs w:val="22"/>
          <w:lang w:eastAsia="es-ES"/>
        </w:rPr>
        <w:t xml:space="preserve"> realiza anualmente la evaluación de riesgo, y la  de mantenimiento, cada tres meses.</w:t>
      </w:r>
    </w:p>
    <w:p w:rsidR="00996269" w:rsidRPr="00C46E53" w:rsidRDefault="00996269" w:rsidP="00996269">
      <w:pPr>
        <w:spacing w:before="100" w:beforeAutospacing="1" w:after="240"/>
        <w:jc w:val="both"/>
        <w:rPr>
          <w:rFonts w:ascii="Times New Roman" w:hAnsi="Times New Roman" w:cs="Times New Roman"/>
          <w:sz w:val="22"/>
          <w:szCs w:val="22"/>
          <w:lang w:eastAsia="es-ES"/>
        </w:rPr>
      </w:pPr>
      <w:r w:rsidRPr="00C46E53">
        <w:rPr>
          <w:rFonts w:ascii="Times New Roman" w:hAnsi="Times New Roman" w:cs="Times New Roman"/>
          <w:b/>
          <w:sz w:val="22"/>
          <w:szCs w:val="22"/>
          <w:lang w:eastAsia="es-ES"/>
        </w:rPr>
        <w:lastRenderedPageBreak/>
        <w:t>Evaluación de la Revisoría Fiscal acerca de los estados financieros de la institución</w:t>
      </w:r>
      <w:r w:rsidRPr="00C46E53">
        <w:rPr>
          <w:rFonts w:ascii="Times New Roman" w:hAnsi="Times New Roman" w:cs="Times New Roman"/>
          <w:sz w:val="22"/>
          <w:szCs w:val="22"/>
          <w:lang w:eastAsia="es-ES"/>
        </w:rPr>
        <w:t>.</w:t>
      </w:r>
      <w:r w:rsidRPr="00C46E53">
        <w:rPr>
          <w:rFonts w:ascii="Times New Roman" w:hAnsi="Times New Roman" w:cs="Times New Roman"/>
          <w:lang w:eastAsia="es-ES"/>
        </w:rPr>
        <w:t xml:space="preserve"> </w:t>
      </w:r>
      <w:r w:rsidRPr="00C46E53">
        <w:rPr>
          <w:rFonts w:ascii="Times New Roman" w:hAnsi="Times New Roman" w:cs="Times New Roman"/>
          <w:sz w:val="22"/>
          <w:szCs w:val="22"/>
          <w:lang w:eastAsia="es-ES"/>
        </w:rPr>
        <w:t>La Universidad no está obligada a tener revisor fiscal, no obstante, el artículo 38 del Estatuto Financiero demanda la presentación de los estados financieros ante el Consejo Superior.</w:t>
      </w:r>
    </w:p>
    <w:p w:rsidR="00996269" w:rsidRPr="00C46E53" w:rsidRDefault="00996269" w:rsidP="00996269">
      <w:pPr>
        <w:shd w:val="clear" w:color="auto" w:fill="DBE5F1" w:themeFill="accent1" w:themeFillTint="33"/>
        <w:spacing w:before="100" w:beforeAutospacing="1" w:after="240"/>
        <w:jc w:val="both"/>
        <w:rPr>
          <w:rFonts w:ascii="Times New Roman" w:hAnsi="Times New Roman" w:cs="Times New Roman"/>
        </w:rPr>
      </w:pPr>
      <w:r w:rsidRPr="00C46E53">
        <w:rPr>
          <w:rFonts w:ascii="Times New Roman" w:hAnsi="Times New Roman" w:cs="Times New Roman"/>
          <w:b/>
          <w:bCs/>
          <w:sz w:val="22"/>
          <w:szCs w:val="22"/>
          <w:lang w:eastAsia="es-ES"/>
        </w:rPr>
        <w:t xml:space="preserve">CARACTERÍSTICA 29. </w:t>
      </w:r>
      <w:r w:rsidRPr="00C46E53">
        <w:rPr>
          <w:rFonts w:ascii="Times New Roman" w:hAnsi="Times New Roman" w:cs="Times New Roman"/>
          <w:b/>
          <w:bCs/>
          <w:sz w:val="22"/>
          <w:szCs w:val="22"/>
          <w:lang w:eastAsia="es-ES"/>
        </w:rPr>
        <w:tab/>
        <w:t>PRESUPUESTO Y FUNCIONES SUSTANTIVAS</w:t>
      </w:r>
    </w:p>
    <w:p w:rsidR="00996269" w:rsidRPr="00C46E53" w:rsidRDefault="00996269" w:rsidP="006344EA">
      <w:pPr>
        <w:tabs>
          <w:tab w:val="left" w:pos="3540"/>
        </w:tabs>
        <w:spacing w:before="100" w:beforeAutospacing="1" w:after="240"/>
        <w:jc w:val="both"/>
        <w:rPr>
          <w:rFonts w:ascii="Times New Roman" w:hAnsi="Times New Roman" w:cs="Times New Roman"/>
          <w:b/>
          <w:color w:val="000000" w:themeColor="text1"/>
          <w:sz w:val="22"/>
          <w:szCs w:val="22"/>
          <w:lang w:eastAsia="es-ES"/>
        </w:rPr>
      </w:pPr>
      <w:r w:rsidRPr="00C46E53">
        <w:rPr>
          <w:rFonts w:ascii="Times New Roman" w:hAnsi="Times New Roman" w:cs="Times New Roman"/>
          <w:b/>
          <w:sz w:val="22"/>
          <w:szCs w:val="22"/>
          <w:lang w:eastAsia="es-ES"/>
        </w:rPr>
        <w:t xml:space="preserve">Estructura del presupuesto y los criterios para organizarlo, de acuerdo con las funciones misionales. </w:t>
      </w:r>
      <w:r w:rsidRPr="00C46E53">
        <w:rPr>
          <w:rFonts w:ascii="Times New Roman" w:hAnsi="Times New Roman" w:cs="Times New Roman"/>
          <w:color w:val="000000"/>
          <w:sz w:val="22"/>
          <w:szCs w:val="22"/>
        </w:rPr>
        <w:t>El Estatuto financiero, en el artículo 5º, establece que el presupuesto atenderá las funciones sustantivas de la Universidad: “</w:t>
      </w:r>
      <w:r w:rsidRPr="00C46E53">
        <w:rPr>
          <w:rFonts w:ascii="Times New Roman" w:hAnsi="Times New Roman" w:cs="Times New Roman"/>
          <w:i/>
          <w:color w:val="000000"/>
          <w:sz w:val="22"/>
          <w:szCs w:val="22"/>
        </w:rPr>
        <w:t>El plan operativo anual de inversiones señala los proyectos de inversión, clasificados por docencia, investigación, y extensión, en concordancia con el plan de desarrollo y que se ejecutarán en la vigencia</w:t>
      </w:r>
      <w:r w:rsidRPr="00C46E53">
        <w:rPr>
          <w:rFonts w:ascii="Times New Roman" w:hAnsi="Times New Roman" w:cs="Times New Roman"/>
          <w:color w:val="000000"/>
          <w:sz w:val="22"/>
          <w:szCs w:val="22"/>
        </w:rPr>
        <w:t>”.</w:t>
      </w:r>
    </w:p>
    <w:p w:rsidR="00996269" w:rsidRPr="00C46E53" w:rsidRDefault="00996269" w:rsidP="00996269">
      <w:pPr>
        <w:spacing w:before="100" w:beforeAutospacing="1" w:after="240"/>
        <w:jc w:val="both"/>
        <w:rPr>
          <w:rFonts w:ascii="Times New Roman" w:eastAsia="Times New Roman" w:hAnsi="Times New Roman" w:cs="Times New Roman"/>
          <w:color w:val="000000" w:themeColor="text1"/>
          <w:sz w:val="22"/>
          <w:szCs w:val="22"/>
          <w:lang w:eastAsia="es-ES"/>
        </w:rPr>
      </w:pPr>
      <w:r w:rsidRPr="00C46E53">
        <w:rPr>
          <w:rFonts w:ascii="Times New Roman" w:hAnsi="Times New Roman" w:cs="Times New Roman"/>
          <w:b/>
          <w:color w:val="000000" w:themeColor="text1"/>
          <w:sz w:val="22"/>
          <w:szCs w:val="22"/>
          <w:lang w:eastAsia="es-ES"/>
        </w:rPr>
        <w:t xml:space="preserve">Asignaciones presupuestales que incentiven la gestión por proyectos. </w:t>
      </w:r>
      <w:r w:rsidR="006344EA" w:rsidRPr="00C46E53">
        <w:rPr>
          <w:rFonts w:ascii="Times New Roman" w:eastAsia="Times New Roman" w:hAnsi="Times New Roman" w:cs="Times New Roman"/>
          <w:color w:val="000000" w:themeColor="text1"/>
          <w:sz w:val="22"/>
          <w:szCs w:val="22"/>
          <w:lang w:eastAsia="es-ES"/>
        </w:rPr>
        <w:t>Resolución</w:t>
      </w:r>
      <w:r w:rsidRPr="00C46E53">
        <w:rPr>
          <w:rFonts w:ascii="Times New Roman" w:eastAsia="Times New Roman" w:hAnsi="Times New Roman" w:cs="Times New Roman"/>
          <w:color w:val="000000" w:themeColor="text1"/>
          <w:sz w:val="22"/>
          <w:szCs w:val="22"/>
          <w:lang w:eastAsia="es-ES"/>
        </w:rPr>
        <w:t xml:space="preserve"> 085 de 2009, por el cual se reglamenta el reconocimiento de incentivos</w:t>
      </w:r>
      <w:r w:rsidRPr="00C46E53">
        <w:rPr>
          <w:rFonts w:ascii="Times New Roman" w:hAnsi="Times New Roman" w:cs="Times New Roman"/>
          <w:b/>
          <w:color w:val="000000" w:themeColor="text1"/>
          <w:lang w:eastAsia="es-ES"/>
        </w:rPr>
        <w:t xml:space="preserve">, </w:t>
      </w:r>
      <w:hyperlink r:id="rId377" w:history="1">
        <w:r w:rsidRPr="00C46E53">
          <w:rPr>
            <w:rStyle w:val="Hipervnculo"/>
            <w:rFonts w:ascii="Times New Roman" w:eastAsia="Times New Roman" w:hAnsi="Times New Roman" w:cs="Times New Roman"/>
            <w:sz w:val="22"/>
            <w:szCs w:val="22"/>
            <w:lang w:eastAsia="es-ES"/>
          </w:rPr>
          <w:t>Acuerdo</w:t>
        </w:r>
        <w:r w:rsidRPr="00C46E53">
          <w:rPr>
            <w:rStyle w:val="Hipervnculo"/>
            <w:rFonts w:ascii="Times New Roman" w:eastAsia="Times New Roman" w:hAnsi="Times New Roman" w:cs="Times New Roman"/>
            <w:sz w:val="22"/>
            <w:szCs w:val="22"/>
            <w:lang w:eastAsia="es-ES"/>
          </w:rPr>
          <w:t xml:space="preserve"> 03 de 2007</w:t>
        </w:r>
      </w:hyperlink>
      <w:r w:rsidRPr="00C46E53">
        <w:rPr>
          <w:rFonts w:ascii="Times New Roman" w:eastAsia="Times New Roman" w:hAnsi="Times New Roman" w:cs="Times New Roman"/>
          <w:color w:val="000000" w:themeColor="text1"/>
          <w:sz w:val="22"/>
          <w:szCs w:val="22"/>
          <w:lang w:eastAsia="es-ES"/>
        </w:rPr>
        <w:t xml:space="preserve">, por proyectos de investigación o proyección.  </w:t>
      </w:r>
    </w:p>
    <w:p w:rsidR="00996269" w:rsidRPr="00C46E53" w:rsidRDefault="00996269" w:rsidP="00996269">
      <w:pPr>
        <w:spacing w:before="100" w:beforeAutospacing="1" w:after="240"/>
        <w:jc w:val="both"/>
        <w:rPr>
          <w:rFonts w:ascii="Times New Roman" w:hAnsi="Times New Roman" w:cs="Times New Roman"/>
          <w:b/>
          <w:color w:val="000000" w:themeColor="text1"/>
          <w:sz w:val="22"/>
          <w:szCs w:val="22"/>
          <w:lang w:eastAsia="es-ES"/>
        </w:rPr>
      </w:pPr>
      <w:r w:rsidRPr="00C46E53">
        <w:rPr>
          <w:rFonts w:ascii="Times New Roman" w:hAnsi="Times New Roman" w:cs="Times New Roman"/>
          <w:b/>
          <w:sz w:val="22"/>
          <w:szCs w:val="22"/>
          <w:lang w:eastAsia="es-ES"/>
        </w:rPr>
        <w:t>Proporción del presupuesto de inversión y su distribución entre las funciones sustantivas de la Universidad.</w:t>
      </w:r>
      <w:r w:rsidRPr="00C46E53">
        <w:rPr>
          <w:rFonts w:ascii="Times New Roman" w:hAnsi="Times New Roman" w:cs="Times New Roman"/>
          <w:b/>
          <w:color w:val="000000" w:themeColor="text1"/>
          <w:sz w:val="22"/>
          <w:szCs w:val="22"/>
          <w:lang w:eastAsia="es-ES"/>
        </w:rPr>
        <w:t xml:space="preserve"> </w:t>
      </w:r>
      <w:r w:rsidRPr="00C46E53">
        <w:rPr>
          <w:rFonts w:ascii="Times New Roman" w:hAnsi="Times New Roman" w:cs="Times New Roman"/>
          <w:color w:val="000000" w:themeColor="text1"/>
          <w:sz w:val="22"/>
          <w:szCs w:val="22"/>
          <w:lang w:eastAsia="es-ES"/>
        </w:rPr>
        <w:t>En la siguiente tabla se muestra solamente la participación de las funciones sustantivas de la Universidad dentro de la inversión.</w:t>
      </w:r>
    </w:p>
    <w:tbl>
      <w:tblPr>
        <w:tblStyle w:val="Listaclara-nfasis110"/>
        <w:tblW w:w="0" w:type="auto"/>
        <w:tblLook w:val="00A0"/>
      </w:tblPr>
      <w:tblGrid>
        <w:gridCol w:w="2152"/>
        <w:gridCol w:w="1115"/>
        <w:gridCol w:w="682"/>
        <w:gridCol w:w="1114"/>
        <w:gridCol w:w="682"/>
        <w:gridCol w:w="1114"/>
        <w:gridCol w:w="682"/>
        <w:gridCol w:w="1114"/>
        <w:gridCol w:w="682"/>
      </w:tblGrid>
      <w:tr w:rsidR="00996269" w:rsidRPr="00C46E53" w:rsidTr="00103B47">
        <w:trPr>
          <w:cnfStyle w:val="100000000000"/>
          <w:trHeight w:val="300"/>
        </w:trPr>
        <w:tc>
          <w:tcPr>
            <w:cnfStyle w:val="001000000000"/>
            <w:tcW w:w="0" w:type="auto"/>
            <w:gridSpan w:val="9"/>
            <w:noWrap/>
            <w:vAlign w:val="center"/>
          </w:tcPr>
          <w:p w:rsidR="00996269" w:rsidRPr="00C46E53" w:rsidRDefault="00996269" w:rsidP="00103B47">
            <w:pPr>
              <w:spacing w:before="100" w:beforeAutospacing="1"/>
              <w:jc w:val="center"/>
              <w:rPr>
                <w:rFonts w:ascii="Times New Roman" w:eastAsia="Times New Roman" w:hAnsi="Times New Roman"/>
                <w:bCs w:val="0"/>
                <w:sz w:val="18"/>
                <w:szCs w:val="20"/>
                <w:lang w:val="es-ES_tradnl" w:eastAsia="es-ES"/>
              </w:rPr>
            </w:pPr>
            <w:r w:rsidRPr="00C46E53">
              <w:rPr>
                <w:rFonts w:ascii="Times New Roman" w:eastAsia="Times New Roman" w:hAnsi="Times New Roman"/>
                <w:bCs w:val="0"/>
                <w:sz w:val="18"/>
                <w:szCs w:val="20"/>
                <w:lang w:val="es-ES_tradnl" w:eastAsia="es-ES"/>
              </w:rPr>
              <w:t>EJECUCIÓN PRESUPUESTAL EN FUNCIONES MISIONALES 2007-2010</w:t>
            </w:r>
          </w:p>
        </w:tc>
      </w:tr>
      <w:tr w:rsidR="00996269" w:rsidRPr="00C46E53" w:rsidTr="00103B47">
        <w:trPr>
          <w:cnfStyle w:val="000000100000"/>
          <w:trHeight w:val="300"/>
        </w:trPr>
        <w:tc>
          <w:tcPr>
            <w:cnfStyle w:val="00100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sz w:val="16"/>
                <w:szCs w:val="16"/>
                <w:lang w:val="es-ES_tradnl" w:eastAsia="es-ES"/>
              </w:rPr>
            </w:pPr>
            <w:r w:rsidRPr="00C46E53">
              <w:rPr>
                <w:rFonts w:ascii="Times New Roman" w:eastAsia="Times New Roman" w:hAnsi="Times New Roman"/>
                <w:sz w:val="18"/>
                <w:szCs w:val="18"/>
                <w:lang w:val="es-ES_tradnl" w:eastAsia="es-ES"/>
              </w:rPr>
              <w:t>CONCEPTO</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b/>
                <w:bCs/>
                <w:sz w:val="14"/>
                <w:szCs w:val="14"/>
                <w:lang w:val="es-ES_tradnl" w:eastAsia="es-ES"/>
              </w:rPr>
            </w:pPr>
            <w:r w:rsidRPr="00C46E53">
              <w:rPr>
                <w:rFonts w:ascii="Times New Roman" w:eastAsia="Times New Roman" w:hAnsi="Times New Roman"/>
                <w:b/>
                <w:bCs/>
                <w:sz w:val="14"/>
                <w:szCs w:val="14"/>
                <w:lang w:val="es-ES_tradnl" w:eastAsia="es-ES"/>
              </w:rPr>
              <w:t>EJECUCIÓN 2007</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b/>
                <w:bCs/>
                <w:sz w:val="14"/>
                <w:szCs w:val="14"/>
                <w:lang w:val="es-ES_tradnl" w:eastAsia="es-ES"/>
              </w:rPr>
            </w:pPr>
            <w:r w:rsidRPr="00C46E53">
              <w:rPr>
                <w:rFonts w:ascii="Times New Roman" w:eastAsia="Times New Roman" w:hAnsi="Times New Roman"/>
                <w:b/>
                <w:bCs/>
                <w:sz w:val="14"/>
                <w:szCs w:val="14"/>
                <w:lang w:val="es-ES_tradnl" w:eastAsia="es-ES"/>
              </w:rPr>
              <w:t>PART. %</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b/>
                <w:bCs/>
                <w:sz w:val="14"/>
                <w:szCs w:val="14"/>
                <w:lang w:val="es-ES_tradnl" w:eastAsia="es-ES"/>
              </w:rPr>
            </w:pPr>
            <w:r w:rsidRPr="00C46E53">
              <w:rPr>
                <w:rFonts w:ascii="Times New Roman" w:eastAsia="Times New Roman" w:hAnsi="Times New Roman"/>
                <w:b/>
                <w:bCs/>
                <w:sz w:val="14"/>
                <w:szCs w:val="14"/>
                <w:lang w:val="es-ES_tradnl" w:eastAsia="es-ES"/>
              </w:rPr>
              <w:t>EJECUCIÓN 2008</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b/>
                <w:bCs/>
                <w:sz w:val="14"/>
                <w:szCs w:val="14"/>
                <w:lang w:val="es-ES_tradnl" w:eastAsia="es-ES"/>
              </w:rPr>
            </w:pPr>
            <w:r w:rsidRPr="00C46E53">
              <w:rPr>
                <w:rFonts w:ascii="Times New Roman" w:eastAsia="Times New Roman" w:hAnsi="Times New Roman"/>
                <w:b/>
                <w:bCs/>
                <w:sz w:val="14"/>
                <w:szCs w:val="14"/>
                <w:lang w:val="es-ES_tradnl" w:eastAsia="es-ES"/>
              </w:rPr>
              <w:t>PART. %</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b/>
                <w:bCs/>
                <w:sz w:val="14"/>
                <w:szCs w:val="14"/>
                <w:lang w:val="es-ES_tradnl" w:eastAsia="es-ES"/>
              </w:rPr>
            </w:pPr>
            <w:r w:rsidRPr="00C46E53">
              <w:rPr>
                <w:rFonts w:ascii="Times New Roman" w:eastAsia="Times New Roman" w:hAnsi="Times New Roman"/>
                <w:b/>
                <w:bCs/>
                <w:sz w:val="14"/>
                <w:szCs w:val="14"/>
                <w:lang w:val="es-ES_tradnl" w:eastAsia="es-ES"/>
              </w:rPr>
              <w:t>EJECUCIÓN 2009</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b/>
                <w:bCs/>
                <w:sz w:val="14"/>
                <w:szCs w:val="14"/>
                <w:lang w:val="es-ES_tradnl" w:eastAsia="es-ES"/>
              </w:rPr>
            </w:pPr>
            <w:r w:rsidRPr="00C46E53">
              <w:rPr>
                <w:rFonts w:ascii="Times New Roman" w:eastAsia="Times New Roman" w:hAnsi="Times New Roman"/>
                <w:b/>
                <w:bCs/>
                <w:sz w:val="14"/>
                <w:szCs w:val="14"/>
                <w:lang w:val="es-ES_tradnl" w:eastAsia="es-ES"/>
              </w:rPr>
              <w:t>PART. %</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b/>
                <w:bCs/>
                <w:sz w:val="14"/>
                <w:szCs w:val="14"/>
                <w:lang w:val="es-ES_tradnl" w:eastAsia="es-ES"/>
              </w:rPr>
            </w:pPr>
            <w:r w:rsidRPr="00C46E53">
              <w:rPr>
                <w:rFonts w:ascii="Times New Roman" w:eastAsia="Times New Roman" w:hAnsi="Times New Roman"/>
                <w:b/>
                <w:bCs/>
                <w:sz w:val="14"/>
                <w:szCs w:val="14"/>
                <w:lang w:val="es-ES_tradnl" w:eastAsia="es-ES"/>
              </w:rPr>
              <w:t>EJECUCIÓN 2010</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b/>
                <w:bCs/>
                <w:sz w:val="14"/>
                <w:szCs w:val="14"/>
                <w:lang w:val="es-ES_tradnl" w:eastAsia="es-ES"/>
              </w:rPr>
            </w:pPr>
            <w:r w:rsidRPr="00C46E53">
              <w:rPr>
                <w:rFonts w:ascii="Times New Roman" w:eastAsia="Times New Roman" w:hAnsi="Times New Roman"/>
                <w:b/>
                <w:bCs/>
                <w:sz w:val="14"/>
                <w:szCs w:val="14"/>
                <w:lang w:val="es-ES_tradnl" w:eastAsia="es-ES"/>
              </w:rPr>
              <w:t>PART. %</w:t>
            </w:r>
          </w:p>
        </w:tc>
      </w:tr>
      <w:tr w:rsidR="00996269" w:rsidRPr="00C46E53" w:rsidTr="00103B47">
        <w:trPr>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jc w:val="both"/>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INVERSIÓN</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15.521.130</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100</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17.968.713</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100</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27.694.084</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100</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27.773.621</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100</w:t>
            </w:r>
          </w:p>
        </w:tc>
      </w:tr>
      <w:tr w:rsidR="00996269" w:rsidRPr="00C46E53" w:rsidTr="00103B47">
        <w:trPr>
          <w:cnfStyle w:val="000000100000"/>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jc w:val="both"/>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DESARROLLO ACADÉMICO</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1.013.338</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7</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717.194</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1.079.706</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1.551.182</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w:t>
            </w:r>
          </w:p>
        </w:tc>
      </w:tr>
      <w:tr w:rsidR="00996269" w:rsidRPr="00C46E53" w:rsidTr="00103B47">
        <w:trPr>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jc w:val="both"/>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INVESTIGACIÓN</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1.128.616</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7</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1.802.419</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1.312.918</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1.581.350</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w:t>
            </w:r>
          </w:p>
        </w:tc>
      </w:tr>
      <w:tr w:rsidR="00996269" w:rsidRPr="00C46E53" w:rsidTr="00103B47">
        <w:trPr>
          <w:cnfStyle w:val="000000100000"/>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jc w:val="both"/>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PROYECCIÓN</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609.876</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636.073</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694.384</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3</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1.304.068</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lang w:eastAsia="es-ES"/>
        </w:rPr>
      </w:pPr>
      <w:r w:rsidRPr="00C46E53">
        <w:rPr>
          <w:rFonts w:ascii="Times New Roman" w:hAnsi="Times New Roman" w:cs="Times New Roman"/>
          <w:b/>
          <w:sz w:val="22"/>
          <w:szCs w:val="22"/>
          <w:lang w:eastAsia="es-ES"/>
        </w:rPr>
        <w:t>Distribución y monto de las partidas destinadas a inversión</w:t>
      </w:r>
      <w:r w:rsidRPr="00C46E53">
        <w:rPr>
          <w:rFonts w:ascii="Times New Roman" w:hAnsi="Times New Roman" w:cs="Times New Roman"/>
          <w:lang w:eastAsia="es-ES"/>
        </w:rPr>
        <w:t xml:space="preserve">. </w:t>
      </w:r>
      <w:r w:rsidRPr="00C46E53">
        <w:rPr>
          <w:rFonts w:ascii="Times New Roman" w:hAnsi="Times New Roman" w:cs="Times New Roman"/>
          <w:color w:val="000000" w:themeColor="text1"/>
          <w:sz w:val="22"/>
          <w:szCs w:val="22"/>
          <w:lang w:eastAsia="es-ES"/>
        </w:rPr>
        <w:t>En la  siguiente tabla se muestran otros conceptos  que apoyan la labor misional de la Universidad.</w:t>
      </w:r>
    </w:p>
    <w:tbl>
      <w:tblPr>
        <w:tblStyle w:val="Listaclara-nfasis110"/>
        <w:tblW w:w="0" w:type="auto"/>
        <w:tblLook w:val="00A0"/>
      </w:tblPr>
      <w:tblGrid>
        <w:gridCol w:w="2421"/>
        <w:gridCol w:w="1070"/>
        <w:gridCol w:w="659"/>
        <w:gridCol w:w="1070"/>
        <w:gridCol w:w="659"/>
        <w:gridCol w:w="1070"/>
        <w:gridCol w:w="659"/>
        <w:gridCol w:w="1070"/>
        <w:gridCol w:w="659"/>
      </w:tblGrid>
      <w:tr w:rsidR="00996269" w:rsidRPr="00C46E53" w:rsidTr="00103B47">
        <w:trPr>
          <w:cnfStyle w:val="100000000000"/>
          <w:trHeight w:val="300"/>
        </w:trPr>
        <w:tc>
          <w:tcPr>
            <w:cnfStyle w:val="001000000000"/>
            <w:tcW w:w="0" w:type="auto"/>
            <w:gridSpan w:val="9"/>
            <w:noWrap/>
            <w:vAlign w:val="center"/>
          </w:tcPr>
          <w:p w:rsidR="00996269" w:rsidRPr="00C46E53" w:rsidRDefault="00996269" w:rsidP="00103B47">
            <w:pPr>
              <w:spacing w:before="100" w:beforeAutospacing="1"/>
              <w:jc w:val="center"/>
              <w:rPr>
                <w:rFonts w:ascii="Times New Roman" w:eastAsia="Times New Roman" w:hAnsi="Times New Roman"/>
                <w:bCs w:val="0"/>
                <w:sz w:val="18"/>
                <w:szCs w:val="20"/>
                <w:lang w:val="es-ES_tradnl" w:eastAsia="es-ES"/>
              </w:rPr>
            </w:pPr>
            <w:r w:rsidRPr="00C46E53">
              <w:rPr>
                <w:rFonts w:ascii="Times New Roman" w:eastAsia="Times New Roman" w:hAnsi="Times New Roman"/>
                <w:bCs w:val="0"/>
                <w:sz w:val="18"/>
                <w:szCs w:val="20"/>
                <w:lang w:val="es-ES_tradnl" w:eastAsia="es-ES"/>
              </w:rPr>
              <w:t>EJECUCIÓN PRESUPUESTAL EN OTROS ASPECTOS QUE APOYAN LA LABOR MISIONAL 2007-2010</w:t>
            </w:r>
          </w:p>
        </w:tc>
      </w:tr>
      <w:tr w:rsidR="00996269" w:rsidRPr="00C46E53" w:rsidTr="00103B47">
        <w:trPr>
          <w:cnfStyle w:val="000000100000"/>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jc w:val="center"/>
              <w:rPr>
                <w:rFonts w:ascii="Times New Roman" w:eastAsia="Times New Roman" w:hAnsi="Times New Roman"/>
                <w:sz w:val="18"/>
                <w:szCs w:val="18"/>
                <w:lang w:val="es-ES_tradnl" w:eastAsia="es-ES"/>
              </w:rPr>
            </w:pPr>
            <w:r w:rsidRPr="00C46E53">
              <w:rPr>
                <w:rFonts w:ascii="Times New Roman" w:eastAsia="Times New Roman" w:hAnsi="Times New Roman"/>
                <w:sz w:val="18"/>
                <w:szCs w:val="18"/>
                <w:lang w:val="es-ES_tradnl" w:eastAsia="es-ES"/>
              </w:rPr>
              <w:t>CONCEPTO</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b/>
                <w:bCs/>
                <w:sz w:val="14"/>
                <w:szCs w:val="20"/>
                <w:lang w:val="es-ES_tradnl" w:eastAsia="es-ES"/>
              </w:rPr>
            </w:pPr>
            <w:r w:rsidRPr="00C46E53">
              <w:rPr>
                <w:rFonts w:ascii="Times New Roman" w:eastAsia="Times New Roman" w:hAnsi="Times New Roman"/>
                <w:b/>
                <w:bCs/>
                <w:sz w:val="14"/>
                <w:szCs w:val="20"/>
                <w:lang w:val="es-ES_tradnl" w:eastAsia="es-ES"/>
              </w:rPr>
              <w:t>EJECUCIÓN 2007</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b/>
                <w:bCs/>
                <w:sz w:val="14"/>
                <w:szCs w:val="20"/>
                <w:lang w:val="es-ES_tradnl" w:eastAsia="es-ES"/>
              </w:rPr>
            </w:pPr>
            <w:r w:rsidRPr="00C46E53">
              <w:rPr>
                <w:rFonts w:ascii="Times New Roman" w:eastAsia="Times New Roman" w:hAnsi="Times New Roman"/>
                <w:b/>
                <w:bCs/>
                <w:sz w:val="14"/>
                <w:szCs w:val="20"/>
                <w:lang w:val="es-ES_tradnl" w:eastAsia="es-ES"/>
              </w:rPr>
              <w:t>PART. %</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b/>
                <w:bCs/>
                <w:sz w:val="14"/>
                <w:szCs w:val="20"/>
                <w:lang w:val="es-ES_tradnl" w:eastAsia="es-ES"/>
              </w:rPr>
            </w:pPr>
            <w:r w:rsidRPr="00C46E53">
              <w:rPr>
                <w:rFonts w:ascii="Times New Roman" w:eastAsia="Times New Roman" w:hAnsi="Times New Roman"/>
                <w:b/>
                <w:bCs/>
                <w:sz w:val="14"/>
                <w:szCs w:val="20"/>
                <w:lang w:val="es-ES_tradnl" w:eastAsia="es-ES"/>
              </w:rPr>
              <w:t>EJECUCIÓN 2008</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b/>
                <w:bCs/>
                <w:sz w:val="14"/>
                <w:szCs w:val="20"/>
                <w:lang w:val="es-ES_tradnl" w:eastAsia="es-ES"/>
              </w:rPr>
            </w:pPr>
            <w:r w:rsidRPr="00C46E53">
              <w:rPr>
                <w:rFonts w:ascii="Times New Roman" w:eastAsia="Times New Roman" w:hAnsi="Times New Roman"/>
                <w:b/>
                <w:bCs/>
                <w:sz w:val="14"/>
                <w:szCs w:val="20"/>
                <w:lang w:val="es-ES_tradnl" w:eastAsia="es-ES"/>
              </w:rPr>
              <w:t>PART. %</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b/>
                <w:bCs/>
                <w:sz w:val="14"/>
                <w:szCs w:val="20"/>
                <w:lang w:val="es-ES_tradnl" w:eastAsia="es-ES"/>
              </w:rPr>
            </w:pPr>
            <w:r w:rsidRPr="00C46E53">
              <w:rPr>
                <w:rFonts w:ascii="Times New Roman" w:eastAsia="Times New Roman" w:hAnsi="Times New Roman"/>
                <w:b/>
                <w:bCs/>
                <w:sz w:val="14"/>
                <w:szCs w:val="20"/>
                <w:lang w:val="es-ES_tradnl" w:eastAsia="es-ES"/>
              </w:rPr>
              <w:t>EJECUCIÓN 2009</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b/>
                <w:bCs/>
                <w:sz w:val="14"/>
                <w:szCs w:val="20"/>
                <w:lang w:val="es-ES_tradnl" w:eastAsia="es-ES"/>
              </w:rPr>
            </w:pPr>
            <w:r w:rsidRPr="00C46E53">
              <w:rPr>
                <w:rFonts w:ascii="Times New Roman" w:eastAsia="Times New Roman" w:hAnsi="Times New Roman"/>
                <w:b/>
                <w:bCs/>
                <w:sz w:val="14"/>
                <w:szCs w:val="20"/>
                <w:lang w:val="es-ES_tradnl" w:eastAsia="es-ES"/>
              </w:rPr>
              <w:t>PART. %</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b/>
                <w:bCs/>
                <w:sz w:val="14"/>
                <w:szCs w:val="20"/>
                <w:lang w:val="es-ES_tradnl" w:eastAsia="es-ES"/>
              </w:rPr>
            </w:pPr>
            <w:r w:rsidRPr="00C46E53">
              <w:rPr>
                <w:rFonts w:ascii="Times New Roman" w:eastAsia="Times New Roman" w:hAnsi="Times New Roman"/>
                <w:b/>
                <w:bCs/>
                <w:sz w:val="14"/>
                <w:szCs w:val="20"/>
                <w:lang w:val="es-ES_tradnl" w:eastAsia="es-ES"/>
              </w:rPr>
              <w:t>EJECUCIÓN 2010</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b/>
                <w:bCs/>
                <w:sz w:val="14"/>
                <w:szCs w:val="20"/>
                <w:lang w:val="es-ES_tradnl" w:eastAsia="es-ES"/>
              </w:rPr>
            </w:pPr>
            <w:r w:rsidRPr="00C46E53">
              <w:rPr>
                <w:rFonts w:ascii="Times New Roman" w:eastAsia="Times New Roman" w:hAnsi="Times New Roman"/>
                <w:b/>
                <w:bCs/>
                <w:sz w:val="14"/>
                <w:szCs w:val="20"/>
                <w:lang w:val="es-ES_tradnl" w:eastAsia="es-ES"/>
              </w:rPr>
              <w:t>PART. %</w:t>
            </w:r>
          </w:p>
        </w:tc>
      </w:tr>
      <w:tr w:rsidR="00996269" w:rsidRPr="00C46E53" w:rsidTr="00103B47">
        <w:trPr>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INVERSIÓN</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15.521.130</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100</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17.968.713</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100</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27.694.084</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100</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27.773.621</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100</w:t>
            </w:r>
          </w:p>
        </w:tc>
      </w:tr>
      <w:tr w:rsidR="00996269" w:rsidRPr="00C46E53" w:rsidTr="00103B47">
        <w:trPr>
          <w:cnfStyle w:val="000000100000"/>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INFRAESTRUCTURA</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1.850.000</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12</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3.067.270</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17</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8.783.626</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32</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5.044.289</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18</w:t>
            </w:r>
          </w:p>
        </w:tc>
      </w:tr>
      <w:tr w:rsidR="00996269" w:rsidRPr="00C46E53" w:rsidTr="00103B47">
        <w:trPr>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DOTACIÓN TECNOLÓGICA</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713.600</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493.012</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3</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2.077.526</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8</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1.045.839</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r>
      <w:tr w:rsidR="00996269" w:rsidRPr="00C46E53" w:rsidTr="00103B47">
        <w:trPr>
          <w:cnfStyle w:val="000000100000"/>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DESARROLLO ACADÉMICO</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1.013.338</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7</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717.194</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1.079.706</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1.551.182</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w:t>
            </w:r>
          </w:p>
        </w:tc>
      </w:tr>
      <w:tr w:rsidR="00996269" w:rsidRPr="00C46E53" w:rsidTr="00103B47">
        <w:trPr>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DESARROLLO ADMINISTRATIVO</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182.950</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374.980</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519.354</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1.203.771</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r>
      <w:tr w:rsidR="00996269" w:rsidRPr="00C46E53" w:rsidTr="00103B47">
        <w:trPr>
          <w:cnfStyle w:val="000000100000"/>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INVESTIGACIÓN</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1.128.616</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7</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1.802.419</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1.312.918</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1.581.350</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w:t>
            </w:r>
          </w:p>
        </w:tc>
      </w:tr>
      <w:tr w:rsidR="00996269" w:rsidRPr="00C46E53" w:rsidTr="00103B47">
        <w:trPr>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PROYECCIÓN</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609.876</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636.073</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694.384</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3</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1.304.068</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w:t>
            </w:r>
          </w:p>
        </w:tc>
      </w:tr>
      <w:tr w:rsidR="00996269" w:rsidRPr="00C46E53" w:rsidTr="00103B47">
        <w:trPr>
          <w:cnfStyle w:val="000000100000"/>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CAPACITACIÓN</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352.996</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291.729</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563.991</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2</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w:t>
            </w:r>
          </w:p>
        </w:tc>
        <w:tc>
          <w:tcPr>
            <w:tcW w:w="0" w:type="auto"/>
            <w:noWrap/>
            <w:vAlign w:val="center"/>
            <w:hideMark/>
          </w:tcPr>
          <w:p w:rsidR="00996269" w:rsidRPr="00C46E53" w:rsidRDefault="00996269" w:rsidP="00103B47">
            <w:pPr>
              <w:spacing w:before="100" w:beforeAutospacing="1"/>
              <w:jc w:val="center"/>
              <w:cnfStyle w:val="0000001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0</w:t>
            </w:r>
          </w:p>
        </w:tc>
      </w:tr>
      <w:tr w:rsidR="00996269" w:rsidRPr="00C46E53" w:rsidTr="00103B47">
        <w:trPr>
          <w:trHeight w:val="300"/>
        </w:trPr>
        <w:tc>
          <w:tcPr>
            <w:cnfStyle w:val="001000000000"/>
            <w:tcW w:w="0" w:type="auto"/>
            <w:shd w:val="clear" w:color="auto" w:fill="F2F2F2" w:themeFill="background1" w:themeFillShade="F2"/>
            <w:noWrap/>
            <w:vAlign w:val="center"/>
            <w:hideMark/>
          </w:tcPr>
          <w:p w:rsidR="00996269" w:rsidRPr="00C46E53" w:rsidRDefault="00996269" w:rsidP="00103B47">
            <w:pPr>
              <w:spacing w:before="100" w:beforeAutospacing="1"/>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lastRenderedPageBreak/>
              <w:t>FONDOS ESPECIALES</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9.669.754</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62</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10.586.036</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59</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12.662.580</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46</w:t>
            </w:r>
          </w:p>
        </w:tc>
        <w:tc>
          <w:tcPr>
            <w:cnfStyle w:val="000010000000"/>
            <w:tcW w:w="0" w:type="auto"/>
            <w:noWrap/>
            <w:vAlign w:val="center"/>
            <w:hideMark/>
          </w:tcPr>
          <w:p w:rsidR="00996269" w:rsidRPr="00C46E53" w:rsidRDefault="00996269" w:rsidP="00103B47">
            <w:pPr>
              <w:spacing w:before="100" w:beforeAutospacing="1"/>
              <w:jc w:val="center"/>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16.043.121</w:t>
            </w:r>
          </w:p>
        </w:tc>
        <w:tc>
          <w:tcPr>
            <w:tcW w:w="0" w:type="auto"/>
            <w:noWrap/>
            <w:vAlign w:val="center"/>
            <w:hideMark/>
          </w:tcPr>
          <w:p w:rsidR="00996269" w:rsidRPr="00C46E53" w:rsidRDefault="00996269" w:rsidP="00103B47">
            <w:pPr>
              <w:spacing w:before="100" w:beforeAutospacing="1"/>
              <w:jc w:val="center"/>
              <w:cnfStyle w:val="000000000000"/>
              <w:rPr>
                <w:rFonts w:ascii="Times New Roman" w:eastAsia="Times New Roman" w:hAnsi="Times New Roman"/>
                <w:color w:val="000000"/>
                <w:sz w:val="18"/>
                <w:szCs w:val="18"/>
                <w:lang w:val="es-ES_tradnl" w:eastAsia="es-ES"/>
              </w:rPr>
            </w:pPr>
            <w:r w:rsidRPr="00C46E53">
              <w:rPr>
                <w:rFonts w:ascii="Times New Roman" w:eastAsia="Times New Roman" w:hAnsi="Times New Roman"/>
                <w:color w:val="000000"/>
                <w:sz w:val="18"/>
                <w:szCs w:val="18"/>
                <w:lang w:val="es-ES_tradnl" w:eastAsia="es-ES"/>
              </w:rPr>
              <w:t>58</w:t>
            </w:r>
          </w:p>
        </w:tc>
      </w:tr>
    </w:tbl>
    <w:p w:rsidR="00996269" w:rsidRPr="00C46E53" w:rsidRDefault="00996269" w:rsidP="00996269">
      <w:pPr>
        <w:spacing w:after="0"/>
        <w:jc w:val="both"/>
        <w:rPr>
          <w:rFonts w:ascii="Times New Roman" w:hAnsi="Times New Roman" w:cs="Times New Roman"/>
          <w:color w:val="000000" w:themeColor="text1"/>
          <w:sz w:val="18"/>
          <w:szCs w:val="22"/>
          <w:lang w:eastAsia="es-ES"/>
        </w:rPr>
      </w:pPr>
      <w:r w:rsidRPr="00C46E53">
        <w:rPr>
          <w:rFonts w:ascii="Times New Roman" w:hAnsi="Times New Roman" w:cs="Times New Roman"/>
          <w:color w:val="000000" w:themeColor="text1"/>
          <w:sz w:val="18"/>
          <w:szCs w:val="22"/>
          <w:lang w:eastAsia="es-ES"/>
        </w:rPr>
        <w:t>Fuente: Oficina Financiera</w:t>
      </w:r>
    </w:p>
    <w:p w:rsidR="00996269" w:rsidRPr="00C46E53" w:rsidRDefault="00996269" w:rsidP="00996269">
      <w:pPr>
        <w:spacing w:before="100" w:beforeAutospacing="1" w:after="240"/>
        <w:jc w:val="both"/>
        <w:rPr>
          <w:rFonts w:ascii="Times New Roman" w:hAnsi="Times New Roman" w:cs="Times New Roman"/>
          <w:b/>
          <w:color w:val="000000" w:themeColor="text1"/>
          <w:sz w:val="22"/>
          <w:szCs w:val="22"/>
          <w:lang w:eastAsia="es-ES"/>
        </w:rPr>
      </w:pPr>
      <w:r w:rsidRPr="00C46E53">
        <w:rPr>
          <w:rFonts w:ascii="Times New Roman" w:hAnsi="Times New Roman" w:cs="Times New Roman"/>
          <w:b/>
          <w:color w:val="000000" w:themeColor="text1"/>
          <w:sz w:val="22"/>
          <w:szCs w:val="22"/>
          <w:lang w:eastAsia="es-ES"/>
        </w:rPr>
        <w:t xml:space="preserve">Apreciación sobre el manejo presupuestal. </w:t>
      </w:r>
      <w:r w:rsidRPr="00C46E53">
        <w:rPr>
          <w:rFonts w:ascii="Times New Roman" w:hAnsi="Times New Roman" w:cs="Times New Roman"/>
          <w:color w:val="000000" w:themeColor="text1"/>
          <w:sz w:val="22"/>
          <w:szCs w:val="22"/>
          <w:lang w:eastAsia="es-ES"/>
        </w:rPr>
        <w:t>46% de los docentes y 65% de los administrativos consultados otorgan una calificación de alta y muy alta –zona de satisfacción– al manejo presupuestal de la Universidad con respecto a su eficiencia, como se advierte en la siguiente gráfica:</w:t>
      </w:r>
    </w:p>
    <w:p w:rsidR="00996269" w:rsidRPr="00C46E53" w:rsidRDefault="00996269" w:rsidP="00996269">
      <w:pPr>
        <w:spacing w:before="100" w:beforeAutospacing="1" w:after="240"/>
        <w:jc w:val="center"/>
        <w:rPr>
          <w:rFonts w:ascii="Times New Roman" w:hAnsi="Times New Roman" w:cs="Times New Roman"/>
          <w:b/>
          <w:color w:val="000000" w:themeColor="text1"/>
          <w:sz w:val="22"/>
          <w:szCs w:val="22"/>
          <w:lang w:eastAsia="es-ES"/>
        </w:rPr>
      </w:pPr>
      <w:r w:rsidRPr="00C46E53">
        <w:rPr>
          <w:rFonts w:ascii="Times New Roman" w:hAnsi="Times New Roman" w:cs="Times New Roman"/>
          <w:noProof/>
          <w:lang w:val="es-ES" w:eastAsia="es-ES"/>
        </w:rPr>
        <w:drawing>
          <wp:inline distT="0" distB="0" distL="0" distR="0">
            <wp:extent cx="4094268" cy="2455547"/>
            <wp:effectExtent l="0" t="0" r="0" b="0"/>
            <wp:docPr id="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97083" cy="2457236"/>
                    </a:xfrm>
                    <a:prstGeom prst="rect">
                      <a:avLst/>
                    </a:prstGeom>
                    <a:noFill/>
                    <a:ln>
                      <a:noFill/>
                    </a:ln>
                  </pic:spPr>
                </pic:pic>
              </a:graphicData>
            </a:graphic>
          </wp:inline>
        </w:drawing>
      </w:r>
    </w:p>
    <w:p w:rsidR="00996269" w:rsidRPr="00C46E53" w:rsidRDefault="00996269" w:rsidP="00996269">
      <w:pPr>
        <w:spacing w:before="100" w:beforeAutospacing="1" w:after="240"/>
        <w:jc w:val="both"/>
        <w:rPr>
          <w:rFonts w:ascii="Times New Roman" w:hAnsi="Times New Roman" w:cs="Times New Roman"/>
          <w:color w:val="000000" w:themeColor="text1"/>
          <w:sz w:val="22"/>
          <w:szCs w:val="22"/>
          <w:lang w:eastAsia="es-ES"/>
        </w:rPr>
      </w:pPr>
      <w:r w:rsidRPr="00C46E53">
        <w:rPr>
          <w:rFonts w:ascii="Times New Roman" w:hAnsi="Times New Roman" w:cs="Times New Roman"/>
          <w:color w:val="000000" w:themeColor="text1"/>
          <w:sz w:val="22"/>
          <w:szCs w:val="22"/>
          <w:lang w:eastAsia="es-ES"/>
        </w:rPr>
        <w:t>En el proceso de análisis desarrollado en el grupo focal correspondiente, se presentaron argumentaciones como las siguientes:</w:t>
      </w:r>
    </w:p>
    <w:p w:rsidR="00996269" w:rsidRPr="00C46E53" w:rsidRDefault="00996269" w:rsidP="00996269">
      <w:pPr>
        <w:spacing w:before="100" w:beforeAutospacing="1" w:after="240"/>
        <w:ind w:left="567" w:right="474"/>
        <w:jc w:val="both"/>
        <w:rPr>
          <w:rFonts w:ascii="Times New Roman" w:hAnsi="Times New Roman" w:cs="Times New Roman"/>
          <w:sz w:val="22"/>
          <w:szCs w:val="22"/>
        </w:rPr>
      </w:pPr>
      <w:r w:rsidRPr="00C46E53">
        <w:rPr>
          <w:rFonts w:ascii="Times New Roman" w:hAnsi="Times New Roman" w:cs="Times New Roman"/>
          <w:sz w:val="22"/>
          <w:szCs w:val="22"/>
        </w:rPr>
        <w:t xml:space="preserve"> “</w:t>
      </w:r>
      <w:r w:rsidRPr="00C46E53">
        <w:rPr>
          <w:rFonts w:ascii="Times New Roman" w:hAnsi="Times New Roman" w:cs="Times New Roman"/>
          <w:i/>
          <w:sz w:val="22"/>
          <w:szCs w:val="22"/>
        </w:rPr>
        <w:t>Nosotros pasamos de que un CDP se demorara entre 5 y 7 días a que se demore  una tarde máximo. Con el hecho de que los CDP y los compromisos se hagan en los Centros de gastos, se agilizan los procesos de contratación y disminuye notablemente la generación de  hechos cumplidos que era un tema muy delicado que tenía la universidad hace tres años</w:t>
      </w:r>
      <w:r w:rsidRPr="00C46E53">
        <w:rPr>
          <w:rFonts w:ascii="Times New Roman" w:hAnsi="Times New Roman" w:cs="Times New Roman"/>
          <w:sz w:val="22"/>
          <w:szCs w:val="22"/>
        </w:rPr>
        <w:t>”.</w:t>
      </w:r>
    </w:p>
    <w:p w:rsidR="00996269" w:rsidRPr="00C46E53" w:rsidRDefault="00996269" w:rsidP="00996269">
      <w:pPr>
        <w:spacing w:before="100" w:beforeAutospacing="1" w:after="240"/>
        <w:ind w:left="567" w:right="474"/>
        <w:jc w:val="both"/>
        <w:rPr>
          <w:rFonts w:ascii="Times New Roman" w:hAnsi="Times New Roman" w:cs="Times New Roman"/>
          <w:b/>
          <w:sz w:val="22"/>
          <w:szCs w:val="22"/>
        </w:rPr>
      </w:pPr>
      <w:r w:rsidRPr="00C46E53">
        <w:rPr>
          <w:rFonts w:ascii="Times New Roman" w:hAnsi="Times New Roman" w:cs="Times New Roman"/>
          <w:color w:val="000000" w:themeColor="text1"/>
          <w:sz w:val="22"/>
          <w:szCs w:val="22"/>
          <w:lang w:eastAsia="es-ES"/>
        </w:rPr>
        <w:t xml:space="preserve"> </w:t>
      </w:r>
      <w:r w:rsidRPr="00C46E53">
        <w:rPr>
          <w:rFonts w:ascii="Times New Roman" w:hAnsi="Times New Roman" w:cs="Times New Roman"/>
          <w:sz w:val="22"/>
          <w:szCs w:val="22"/>
        </w:rPr>
        <w:t>“</w:t>
      </w:r>
      <w:r w:rsidRPr="00C46E53">
        <w:rPr>
          <w:rFonts w:ascii="Times New Roman" w:hAnsi="Times New Roman" w:cs="Times New Roman"/>
          <w:i/>
          <w:sz w:val="22"/>
          <w:szCs w:val="22"/>
        </w:rPr>
        <w:t>Me parece que lo más trascendental ha sido la descentralización que se hizo del sistema, la posibilidad de optimizar el tiempo, optimizar los recursos logrando desde los mismos centros de gastos; en general, hacer los compromisos, me parece que ha descongestionado la Oficina Financiera y ha permitido a los centros de gastos optimizar el tiempo y agilizar mucho más los procedimientos de esa forma</w:t>
      </w:r>
      <w:r w:rsidRPr="00C46E53">
        <w:rPr>
          <w:rFonts w:ascii="Times New Roman" w:hAnsi="Times New Roman" w:cs="Times New Roman"/>
          <w:sz w:val="22"/>
          <w:szCs w:val="22"/>
        </w:rPr>
        <w:t>.”</w:t>
      </w:r>
    </w:p>
    <w:p w:rsidR="00996269" w:rsidRPr="00C46E53" w:rsidRDefault="00996269" w:rsidP="00996269">
      <w:pPr>
        <w:spacing w:before="100" w:beforeAutospacing="1" w:after="240"/>
        <w:ind w:left="567" w:right="474"/>
        <w:jc w:val="both"/>
        <w:rPr>
          <w:rFonts w:ascii="Times New Roman" w:hAnsi="Times New Roman" w:cs="Times New Roman"/>
          <w:b/>
          <w:sz w:val="22"/>
          <w:szCs w:val="22"/>
        </w:rPr>
      </w:pPr>
      <w:r w:rsidRPr="00C46E53">
        <w:rPr>
          <w:rFonts w:ascii="Times New Roman" w:hAnsi="Times New Roman" w:cs="Times New Roman"/>
          <w:sz w:val="22"/>
        </w:rPr>
        <w:t xml:space="preserve"> </w:t>
      </w:r>
      <w:r w:rsidRPr="00C46E53">
        <w:rPr>
          <w:rFonts w:ascii="Times New Roman" w:hAnsi="Times New Roman" w:cs="Times New Roman"/>
          <w:b/>
          <w:bCs/>
          <w:sz w:val="22"/>
          <w:lang w:eastAsia="es-ES"/>
        </w:rPr>
        <w:t>“</w:t>
      </w:r>
      <w:r w:rsidRPr="00C46E53">
        <w:rPr>
          <w:rFonts w:ascii="Times New Roman" w:hAnsi="Times New Roman" w:cs="Times New Roman"/>
          <w:i/>
          <w:sz w:val="22"/>
        </w:rPr>
        <w:t xml:space="preserve">Ese tema de las transferencias ha hecho mucho más eficiente para el mismo proveedor tener el dinero en sus cuentas disponible y no tenerse que desplazar hasta la universidad a reclamar un cheque </w:t>
      </w:r>
      <w:r w:rsidRPr="00C46E53">
        <w:rPr>
          <w:rFonts w:ascii="Times New Roman" w:hAnsi="Times New Roman" w:cs="Times New Roman"/>
          <w:i/>
          <w:color w:val="000000" w:themeColor="text1"/>
          <w:sz w:val="22"/>
        </w:rPr>
        <w:t>con horarios y días restringidos, sino que en cualquier momento podrá recibir su dinero por transferencias</w:t>
      </w:r>
      <w:r w:rsidRPr="00C46E53">
        <w:rPr>
          <w:rFonts w:ascii="Times New Roman" w:hAnsi="Times New Roman" w:cs="Times New Roman"/>
          <w:color w:val="000000" w:themeColor="text1"/>
          <w:sz w:val="22"/>
        </w:rPr>
        <w:t>”.</w:t>
      </w:r>
    </w:p>
    <w:p w:rsidR="00996269" w:rsidRPr="00C46E53" w:rsidRDefault="00996269" w:rsidP="00996269">
      <w:pPr>
        <w:spacing w:before="100" w:beforeAutospacing="1" w:after="240"/>
        <w:rPr>
          <w:rFonts w:ascii="Times New Roman" w:hAnsi="Times New Roman" w:cs="Times New Roman"/>
          <w:b/>
          <w:bCs/>
          <w:sz w:val="22"/>
          <w:szCs w:val="22"/>
        </w:rPr>
      </w:pPr>
    </w:p>
    <w:p w:rsidR="00996269" w:rsidRPr="00C46E53" w:rsidRDefault="00996269" w:rsidP="00996269">
      <w:pPr>
        <w:shd w:val="clear" w:color="auto" w:fill="DBE5F1" w:themeFill="accent1" w:themeFillTint="33"/>
        <w:spacing w:before="100" w:beforeAutospacing="1" w:after="240"/>
        <w:rPr>
          <w:rFonts w:ascii="Times New Roman" w:hAnsi="Times New Roman" w:cs="Times New Roman"/>
          <w:b/>
          <w:bCs/>
          <w:sz w:val="22"/>
          <w:szCs w:val="22"/>
        </w:rPr>
      </w:pPr>
      <w:r w:rsidRPr="00C46E53">
        <w:rPr>
          <w:rFonts w:ascii="Times New Roman" w:hAnsi="Times New Roman" w:cs="Times New Roman"/>
          <w:b/>
          <w:bCs/>
          <w:sz w:val="22"/>
          <w:szCs w:val="22"/>
        </w:rPr>
        <w:t xml:space="preserve">CARACTERÍSTICA 30. </w:t>
      </w:r>
      <w:r w:rsidRPr="00C46E53">
        <w:rPr>
          <w:rFonts w:ascii="Times New Roman" w:hAnsi="Times New Roman" w:cs="Times New Roman"/>
          <w:b/>
          <w:bCs/>
          <w:sz w:val="22"/>
          <w:szCs w:val="22"/>
        </w:rPr>
        <w:tab/>
        <w:t xml:space="preserve">ORGANIZACIÓN PARA EL MANEJO FINANCIERO   </w:t>
      </w:r>
    </w:p>
    <w:p w:rsidR="00996269" w:rsidRPr="00C46E53" w:rsidRDefault="00996269" w:rsidP="00996269">
      <w:pPr>
        <w:spacing w:before="100" w:beforeAutospacing="1" w:after="240"/>
        <w:jc w:val="both"/>
        <w:rPr>
          <w:rFonts w:ascii="Times New Roman" w:hAnsi="Times New Roman" w:cs="Times New Roman"/>
          <w:sz w:val="22"/>
          <w:szCs w:val="22"/>
        </w:rPr>
      </w:pPr>
      <w:r w:rsidRPr="00C46E53">
        <w:rPr>
          <w:rFonts w:ascii="Times New Roman" w:hAnsi="Times New Roman" w:cs="Times New Roman"/>
          <w:b/>
          <w:bCs/>
          <w:sz w:val="22"/>
          <w:szCs w:val="22"/>
        </w:rPr>
        <w:lastRenderedPageBreak/>
        <w:t>O</w:t>
      </w:r>
      <w:r w:rsidRPr="00C46E53">
        <w:rPr>
          <w:rFonts w:ascii="Times New Roman" w:hAnsi="Times New Roman" w:cs="Times New Roman"/>
          <w:b/>
          <w:sz w:val="22"/>
          <w:szCs w:val="22"/>
        </w:rPr>
        <w:t>rganización de las dependencias encargadas del manejo financiero.</w:t>
      </w:r>
      <w:r w:rsidRPr="00C46E53">
        <w:rPr>
          <w:rFonts w:ascii="Times New Roman" w:hAnsi="Times New Roman" w:cs="Times New Roman"/>
          <w:b/>
          <w:bCs/>
          <w:sz w:val="22"/>
          <w:szCs w:val="22"/>
        </w:rPr>
        <w:t xml:space="preserve"> </w:t>
      </w:r>
      <w:r w:rsidRPr="00C46E53">
        <w:rPr>
          <w:rFonts w:ascii="Times New Roman" w:hAnsi="Times New Roman" w:cs="Times New Roman"/>
          <w:sz w:val="22"/>
          <w:szCs w:val="22"/>
        </w:rPr>
        <w:t xml:space="preserve">Mediante la </w:t>
      </w:r>
      <w:hyperlink r:id="rId379" w:history="1">
        <w:r w:rsidRPr="00E107DB">
          <w:rPr>
            <w:rStyle w:val="Hipervnculo"/>
            <w:rFonts w:ascii="Times New Roman" w:hAnsi="Times New Roman" w:cs="Times New Roman"/>
            <w:sz w:val="22"/>
            <w:szCs w:val="22"/>
          </w:rPr>
          <w:t>resolución 0</w:t>
        </w:r>
        <w:r w:rsidRPr="00E107DB">
          <w:rPr>
            <w:rStyle w:val="Hipervnculo"/>
            <w:rFonts w:ascii="Times New Roman" w:hAnsi="Times New Roman" w:cs="Times New Roman"/>
            <w:sz w:val="22"/>
            <w:szCs w:val="22"/>
          </w:rPr>
          <w:t>0</w:t>
        </w:r>
        <w:r w:rsidRPr="00E107DB">
          <w:rPr>
            <w:rStyle w:val="Hipervnculo"/>
            <w:rFonts w:ascii="Times New Roman" w:hAnsi="Times New Roman" w:cs="Times New Roman"/>
            <w:sz w:val="22"/>
            <w:szCs w:val="22"/>
          </w:rPr>
          <w:t>867</w:t>
        </w:r>
      </w:hyperlink>
      <w:r w:rsidRPr="00C46E53">
        <w:rPr>
          <w:rFonts w:ascii="Times New Roman" w:hAnsi="Times New Roman" w:cs="Times New Roman"/>
          <w:sz w:val="22"/>
          <w:szCs w:val="22"/>
        </w:rPr>
        <w:t xml:space="preserve"> de septiembre de 2010, emanada de la Rectoría, se delegan los ordenadores de gasto, quienes tienen la responsabilidad de la devolución y  traslados de ingresos, y la ejecución de gastos con el propósito de lograr eficiencia en los procesos internos. </w:t>
      </w:r>
    </w:p>
    <w:p w:rsidR="00996269" w:rsidRPr="00C46E53" w:rsidRDefault="00996269" w:rsidP="00996269">
      <w:pPr>
        <w:jc w:val="both"/>
        <w:rPr>
          <w:rFonts w:ascii="Times New Roman" w:hAnsi="Times New Roman" w:cs="Times New Roman"/>
          <w:sz w:val="22"/>
          <w:szCs w:val="22"/>
        </w:rPr>
      </w:pPr>
      <w:r w:rsidRPr="00C46E53">
        <w:rPr>
          <w:rFonts w:ascii="Times New Roman" w:hAnsi="Times New Roman" w:cs="Times New Roman"/>
          <w:sz w:val="22"/>
          <w:szCs w:val="22"/>
        </w:rPr>
        <w:t xml:space="preserve">La Oficina Financiera tiene la siguiente estructura organizativa distribuida en las  áreas de presupuesto, contabilidad y tesorería; lo cual permite procesos independientes pero conciliados entre sí. Participan funcionarios con formación específica, dependiendo de las responsabilidades asignadas, quienes conforman un </w:t>
      </w:r>
      <w:r w:rsidRPr="00C46E53">
        <w:rPr>
          <w:rFonts w:ascii="Times New Roman" w:hAnsi="Times New Roman" w:cs="Times New Roman"/>
          <w:color w:val="000000"/>
          <w:sz w:val="22"/>
          <w:szCs w:val="22"/>
        </w:rPr>
        <w:t>equipo con un alto nivel de responsabilidad, eficiencia y  liderazgo.</w:t>
      </w:r>
    </w:p>
    <w:p w:rsidR="00996269" w:rsidRPr="00C46E53" w:rsidRDefault="00996269" w:rsidP="00996269">
      <w:pPr>
        <w:spacing w:before="100" w:beforeAutospacing="1" w:after="240"/>
        <w:jc w:val="both"/>
        <w:rPr>
          <w:rFonts w:ascii="Times New Roman" w:hAnsi="Times New Roman" w:cs="Times New Roman"/>
          <w:sz w:val="22"/>
          <w:szCs w:val="22"/>
        </w:rPr>
      </w:pPr>
      <w:r w:rsidRPr="00C46E53">
        <w:rPr>
          <w:rFonts w:ascii="Times New Roman" w:hAnsi="Times New Roman" w:cs="Times New Roman"/>
          <w:noProof/>
          <w:sz w:val="22"/>
          <w:szCs w:val="22"/>
          <w:lang w:val="es-ES" w:eastAsia="es-ES"/>
        </w:rPr>
        <w:drawing>
          <wp:inline distT="0" distB="0" distL="0" distR="0">
            <wp:extent cx="5615940" cy="3469005"/>
            <wp:effectExtent l="0" t="0" r="0" b="0"/>
            <wp:docPr id="99"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880" cy="4896544"/>
                      <a:chOff x="467544" y="332656"/>
                      <a:chExt cx="7920880" cy="4896544"/>
                    </a:xfrm>
                  </a:grpSpPr>
                  <a:sp>
                    <a:nvSpPr>
                      <a:cNvPr id="5" name="4 Rectángulo"/>
                      <a:cNvSpPr/>
                    </a:nvSpPr>
                    <a:spPr>
                      <a:xfrm>
                        <a:off x="3275856" y="332656"/>
                        <a:ext cx="2376264" cy="432048"/>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Oficina Financiera</a:t>
                          </a:r>
                        </a:p>
                        <a:p>
                          <a:pPr algn="ctr"/>
                          <a:r>
                            <a:rPr lang="es-ES" sz="1200" dirty="0" smtClean="0"/>
                            <a:t>(Total 27 funcionarios)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467544" y="1268760"/>
                        <a:ext cx="2376264"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Contabilidad </a:t>
                          </a:r>
                        </a:p>
                        <a:p>
                          <a:pPr algn="ctr"/>
                          <a:r>
                            <a:rPr lang="es-ES" sz="1200" dirty="0" smtClean="0"/>
                            <a:t>(total 8 personas)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3203848" y="1268760"/>
                        <a:ext cx="2376264"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Presupuesto</a:t>
                          </a:r>
                        </a:p>
                        <a:p>
                          <a:pPr algn="ctr"/>
                          <a:r>
                            <a:rPr lang="es-ES" sz="1200" dirty="0" smtClean="0"/>
                            <a:t>(total 5 personas)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Rectángulo"/>
                      <a:cNvSpPr/>
                    </a:nvSpPr>
                    <a:spPr>
                      <a:xfrm>
                        <a:off x="6084168" y="1268760"/>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Tesorería</a:t>
                          </a:r>
                        </a:p>
                        <a:p>
                          <a:pPr algn="ctr"/>
                          <a:r>
                            <a:rPr lang="es-ES" sz="1200" dirty="0" smtClean="0"/>
                            <a:t>(total 8 personas)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Rectángulo"/>
                      <a:cNvSpPr/>
                    </a:nvSpPr>
                    <a:spPr>
                      <a:xfrm>
                        <a:off x="6084168" y="2924944"/>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Archivo</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Rectángulo"/>
                      <a:cNvSpPr/>
                    </a:nvSpPr>
                    <a:spPr>
                      <a:xfrm>
                        <a:off x="6084168" y="2420888"/>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Pagos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Rectángulo"/>
                      <a:cNvSpPr/>
                    </a:nvSpPr>
                    <a:spPr>
                      <a:xfrm>
                        <a:off x="6084168" y="1916832"/>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Ingresos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Rectángulo"/>
                      <a:cNvSpPr/>
                    </a:nvSpPr>
                    <a:spPr>
                      <a:xfrm>
                        <a:off x="539552" y="3356992"/>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Revisión de Cuentas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2 Rectángulo"/>
                      <a:cNvSpPr/>
                    </a:nvSpPr>
                    <a:spPr>
                      <a:xfrm>
                        <a:off x="539552" y="2852936"/>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Avances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3 Rectángulo"/>
                      <a:cNvSpPr/>
                    </a:nvSpPr>
                    <a:spPr>
                      <a:xfrm>
                        <a:off x="539552" y="2348880"/>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Informes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14 Rectángulo"/>
                      <a:cNvSpPr/>
                    </a:nvSpPr>
                    <a:spPr>
                      <a:xfrm>
                        <a:off x="539552" y="1916832"/>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Causación</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Rectángulo"/>
                      <a:cNvSpPr/>
                    </a:nvSpPr>
                    <a:spPr>
                      <a:xfrm>
                        <a:off x="6084168" y="3429000"/>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err="1" smtClean="0"/>
                            <a:t>Recuado</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Rectángulo"/>
                      <a:cNvSpPr/>
                    </a:nvSpPr>
                    <a:spPr>
                      <a:xfrm>
                        <a:off x="6084168" y="3933056"/>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Secretario</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Rectángulo"/>
                      <a:cNvSpPr/>
                    </a:nvSpPr>
                    <a:spPr>
                      <a:xfrm>
                        <a:off x="3347864" y="1916832"/>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Radicación</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Rectángulo"/>
                      <a:cNvSpPr/>
                    </a:nvSpPr>
                    <a:spPr>
                      <a:xfrm>
                        <a:off x="3347864" y="2420888"/>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Proyectos genéricos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Rectángulo"/>
                      <a:cNvSpPr/>
                    </a:nvSpPr>
                    <a:spPr>
                      <a:xfrm>
                        <a:off x="3347864" y="2924944"/>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Proyectos específicos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Rectángulo"/>
                      <a:cNvSpPr/>
                    </a:nvSpPr>
                    <a:spPr>
                      <a:xfrm>
                        <a:off x="3347864" y="3429000"/>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Proyectos especiales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Rectángulo"/>
                      <a:cNvSpPr/>
                    </a:nvSpPr>
                    <a:spPr>
                      <a:xfrm>
                        <a:off x="539552" y="3861048"/>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Cartera</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Rectángulo"/>
                      <a:cNvSpPr/>
                    </a:nvSpPr>
                    <a:spPr>
                      <a:xfrm>
                        <a:off x="539552" y="4365104"/>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Inventario</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23 Rectángulo"/>
                      <a:cNvSpPr/>
                    </a:nvSpPr>
                    <a:spPr>
                      <a:xfrm>
                        <a:off x="539552" y="4869160"/>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Revisión de Cuentas</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24 Rectángulo"/>
                      <a:cNvSpPr/>
                    </a:nvSpPr>
                    <a:spPr>
                      <a:xfrm>
                        <a:off x="6084168" y="4437112"/>
                        <a:ext cx="2304256" cy="360040"/>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200" dirty="0" smtClean="0"/>
                            <a:t>Mensajero</a:t>
                          </a:r>
                          <a:endParaRPr lang="es-E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96269" w:rsidRPr="00C46E53" w:rsidRDefault="00996269" w:rsidP="00996269">
      <w:pPr>
        <w:spacing w:before="100" w:beforeAutospacing="1" w:after="240"/>
        <w:jc w:val="both"/>
        <w:rPr>
          <w:rFonts w:ascii="Times New Roman" w:hAnsi="Times New Roman" w:cs="Times New Roman"/>
          <w:sz w:val="22"/>
          <w:szCs w:val="22"/>
        </w:rPr>
      </w:pPr>
      <w:r w:rsidRPr="00C46E53">
        <w:rPr>
          <w:rFonts w:ascii="Times New Roman" w:hAnsi="Times New Roman" w:cs="Times New Roman"/>
          <w:sz w:val="22"/>
          <w:szCs w:val="22"/>
        </w:rPr>
        <w:t xml:space="preserve">Se realizaron gestiones materializadas en la firma de contratos con entidades externas como Banco DAVIVIENDA (Recaudo de dinero), </w:t>
      </w:r>
      <w:proofErr w:type="spellStart"/>
      <w:r w:rsidRPr="00C46E53">
        <w:rPr>
          <w:rFonts w:ascii="Times New Roman" w:hAnsi="Times New Roman" w:cs="Times New Roman"/>
          <w:sz w:val="22"/>
          <w:szCs w:val="22"/>
        </w:rPr>
        <w:t>Comdinámica</w:t>
      </w:r>
      <w:proofErr w:type="spellEnd"/>
      <w:r w:rsidRPr="00C46E53">
        <w:rPr>
          <w:rFonts w:ascii="Times New Roman" w:hAnsi="Times New Roman" w:cs="Times New Roman"/>
          <w:sz w:val="22"/>
          <w:szCs w:val="22"/>
        </w:rPr>
        <w:t>, Gestiones y Cobranzas (Cobro de cartera y la  Fundación Universitaria para la Cultura FUC (Financiación de Matrículas), que vienen apoyando la mejora de procesos  trascendentales en la gestión financiera como el recaudo de dinero físico y en línea, el recaudo de cartera y el proceso de Financiación de matrículas.</w:t>
      </w:r>
    </w:p>
    <w:p w:rsidR="00996269" w:rsidRPr="00C46E53" w:rsidRDefault="00996269" w:rsidP="00996269">
      <w:pPr>
        <w:spacing w:before="100" w:beforeAutospacing="1"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Sistemas de información para apoyar la gestión financiera. </w:t>
      </w:r>
      <w:r w:rsidRPr="00C46E53">
        <w:rPr>
          <w:rFonts w:ascii="Times New Roman" w:hAnsi="Times New Roman" w:cs="Times New Roman"/>
          <w:sz w:val="22"/>
          <w:szCs w:val="22"/>
        </w:rPr>
        <w:t xml:space="preserve">A través del Sistema de Información LUPA, incorporado en el Sistema Integrado de Gestión, cualquier funcionario de la Universidad o externo puede observar el comportamiento financiero institucional; este sistema de información es utilizado en las instancias que lideran la toma de decisiones, para definir acciones correctivas, preventivas y de mejora en caso de requerirse.  </w:t>
      </w:r>
    </w:p>
    <w:p w:rsidR="00996269" w:rsidRPr="00C46E53" w:rsidRDefault="00996269" w:rsidP="00996269">
      <w:pPr>
        <w:spacing w:before="100" w:beforeAutospacing="1" w:after="240"/>
        <w:jc w:val="both"/>
        <w:rPr>
          <w:rFonts w:ascii="Times New Roman" w:hAnsi="Times New Roman" w:cs="Times New Roman"/>
          <w:sz w:val="22"/>
          <w:szCs w:val="22"/>
        </w:rPr>
      </w:pPr>
      <w:r w:rsidRPr="00C46E53">
        <w:rPr>
          <w:rFonts w:ascii="Times New Roman" w:hAnsi="Times New Roman" w:cs="Times New Roman"/>
          <w:sz w:val="22"/>
          <w:szCs w:val="22"/>
        </w:rPr>
        <w:t xml:space="preserve">La Universidad realiza la operación financiera desde un sistema integrado que articula presupuesto, contabilidad y tesorería y que permite la consulta y operación de la misma, desde los diferentes centros de gastos, lo que hace posible su descentralización. No obstante, las operaciones que realizan los </w:t>
      </w:r>
      <w:r w:rsidRPr="00C46E53">
        <w:rPr>
          <w:rFonts w:ascii="Times New Roman" w:hAnsi="Times New Roman" w:cs="Times New Roman"/>
          <w:sz w:val="22"/>
          <w:szCs w:val="22"/>
        </w:rPr>
        <w:lastRenderedPageBreak/>
        <w:t xml:space="preserve">diferentes centros de gastos se controlan y autorizan desde el área financiera.  El Sistema se encuentra operando desde hace 10 años, lo que ha permitido un alto grado de estabilidad en cuanto a su </w:t>
      </w:r>
      <w:proofErr w:type="spellStart"/>
      <w:r w:rsidRPr="00C46E53">
        <w:rPr>
          <w:rFonts w:ascii="Times New Roman" w:hAnsi="Times New Roman" w:cs="Times New Roman"/>
          <w:sz w:val="22"/>
          <w:szCs w:val="22"/>
        </w:rPr>
        <w:t>parametrización</w:t>
      </w:r>
      <w:proofErr w:type="spellEnd"/>
      <w:r w:rsidRPr="00C46E53">
        <w:rPr>
          <w:rFonts w:ascii="Times New Roman" w:hAnsi="Times New Roman" w:cs="Times New Roman"/>
          <w:sz w:val="22"/>
          <w:szCs w:val="22"/>
        </w:rPr>
        <w:t>.</w:t>
      </w:r>
    </w:p>
    <w:p w:rsidR="00996269" w:rsidRPr="00C46E53" w:rsidRDefault="00996269" w:rsidP="00996269">
      <w:pPr>
        <w:spacing w:before="100" w:beforeAutospacing="1" w:after="0"/>
        <w:jc w:val="both"/>
        <w:rPr>
          <w:rFonts w:ascii="Times New Roman" w:hAnsi="Times New Roman" w:cs="Times New Roman"/>
          <w:b/>
          <w:sz w:val="22"/>
          <w:szCs w:val="22"/>
        </w:rPr>
      </w:pPr>
      <w:r w:rsidRPr="00C46E53">
        <w:rPr>
          <w:rFonts w:ascii="Times New Roman" w:hAnsi="Times New Roman" w:cs="Times New Roman"/>
          <w:b/>
          <w:sz w:val="22"/>
          <w:szCs w:val="22"/>
        </w:rPr>
        <w:t xml:space="preserve">Normas internas para la realización de los procedimientos y trámites financieros. </w:t>
      </w:r>
      <w:r w:rsidRPr="00C46E53">
        <w:rPr>
          <w:rFonts w:ascii="Times New Roman" w:hAnsi="Times New Roman" w:cs="Times New Roman"/>
          <w:sz w:val="22"/>
          <w:szCs w:val="22"/>
        </w:rPr>
        <w:t xml:space="preserve">En el Sistema Integrado de Gestión SIG  –Proceso de Gestión Financiera–, se ha documentado toda la información que soporta dicho proceso y evidencia las normas internas establecidas para su operación. </w:t>
      </w:r>
      <w:r w:rsidRPr="00C46E53">
        <w:rPr>
          <w:rFonts w:ascii="Times New Roman" w:hAnsi="Times New Roman" w:cs="Times New Roman"/>
          <w:b/>
          <w:sz w:val="22"/>
          <w:szCs w:val="22"/>
        </w:rPr>
        <w:t xml:space="preserve"> </w:t>
      </w:r>
      <w:hyperlink r:id="rId380" w:history="1">
        <w:r w:rsidRPr="00C46E53">
          <w:rPr>
            <w:rStyle w:val="Hipervnculo"/>
            <w:rFonts w:ascii="Times New Roman" w:hAnsi="Times New Roman" w:cs="Times New Roman"/>
            <w:sz w:val="22"/>
            <w:szCs w:val="22"/>
          </w:rPr>
          <w:t>http://sig.ucaldas.edu.co/gestionDocumental/consultaProcesos.php?codProceso=GF</w:t>
        </w:r>
      </w:hyperlink>
    </w:p>
    <w:p w:rsidR="00996269" w:rsidRPr="00C46E53" w:rsidRDefault="00996269" w:rsidP="00996269">
      <w:pPr>
        <w:spacing w:before="100" w:beforeAutospacing="1"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Indicadores de gestión para evaluar la gestión de las dependencias financieras. </w:t>
      </w:r>
      <w:r w:rsidRPr="00C46E53">
        <w:rPr>
          <w:rFonts w:ascii="Times New Roman" w:hAnsi="Times New Roman" w:cs="Times New Roman"/>
          <w:sz w:val="22"/>
          <w:szCs w:val="22"/>
        </w:rPr>
        <w:t>Los indicadores que miden el proceso de gestión financiera son los siguientes:</w:t>
      </w:r>
    </w:p>
    <w:p w:rsidR="00996269" w:rsidRPr="00C46E53" w:rsidRDefault="00996269" w:rsidP="00996269">
      <w:pPr>
        <w:pStyle w:val="Prrafodelista"/>
        <w:spacing w:after="0"/>
        <w:ind w:left="360"/>
        <w:jc w:val="both"/>
        <w:rPr>
          <w:rFonts w:ascii="Times New Roman" w:hAnsi="Times New Roman" w:cs="Times New Roman"/>
          <w:sz w:val="22"/>
          <w:szCs w:val="22"/>
        </w:rPr>
      </w:pPr>
      <w:r w:rsidRPr="00C46E53">
        <w:rPr>
          <w:rFonts w:ascii="Times New Roman" w:hAnsi="Times New Roman" w:cs="Times New Roman"/>
          <w:sz w:val="22"/>
          <w:szCs w:val="22"/>
        </w:rPr>
        <w:t xml:space="preserve">Eficacia: </w:t>
      </w:r>
    </w:p>
    <w:p w:rsidR="00996269" w:rsidRPr="00C46E53" w:rsidRDefault="00996269" w:rsidP="00CE5619">
      <w:pPr>
        <w:pStyle w:val="Prrafodelista"/>
        <w:numPr>
          <w:ilvl w:val="1"/>
          <w:numId w:val="115"/>
        </w:numPr>
        <w:spacing w:after="0"/>
        <w:jc w:val="both"/>
        <w:rPr>
          <w:rFonts w:ascii="Times New Roman" w:hAnsi="Times New Roman" w:cs="Times New Roman"/>
          <w:sz w:val="22"/>
          <w:szCs w:val="22"/>
        </w:rPr>
      </w:pPr>
      <w:r w:rsidRPr="00C46E53">
        <w:rPr>
          <w:rFonts w:ascii="Times New Roman" w:hAnsi="Times New Roman" w:cs="Times New Roman"/>
          <w:sz w:val="22"/>
          <w:szCs w:val="22"/>
        </w:rPr>
        <w:t>Porcentaje de ejecución presupuestal</w:t>
      </w:r>
    </w:p>
    <w:p w:rsidR="00996269" w:rsidRPr="00C46E53" w:rsidRDefault="00996269" w:rsidP="00CE5619">
      <w:pPr>
        <w:pStyle w:val="Prrafodelista"/>
        <w:numPr>
          <w:ilvl w:val="1"/>
          <w:numId w:val="115"/>
        </w:numPr>
        <w:spacing w:after="0"/>
        <w:jc w:val="both"/>
        <w:rPr>
          <w:rFonts w:ascii="Times New Roman" w:hAnsi="Times New Roman" w:cs="Times New Roman"/>
          <w:sz w:val="22"/>
          <w:szCs w:val="22"/>
        </w:rPr>
      </w:pPr>
      <w:r w:rsidRPr="00C46E53">
        <w:rPr>
          <w:rFonts w:ascii="Times New Roman" w:hAnsi="Times New Roman" w:cs="Times New Roman"/>
          <w:sz w:val="22"/>
          <w:szCs w:val="22"/>
        </w:rPr>
        <w:t>Porcentaje de recaudo</w:t>
      </w:r>
    </w:p>
    <w:p w:rsidR="00996269" w:rsidRPr="00C46E53" w:rsidRDefault="00996269" w:rsidP="00996269">
      <w:pPr>
        <w:pStyle w:val="Prrafodelista"/>
        <w:spacing w:after="0"/>
        <w:ind w:left="360"/>
        <w:jc w:val="both"/>
        <w:rPr>
          <w:rFonts w:ascii="Times New Roman" w:hAnsi="Times New Roman" w:cs="Times New Roman"/>
          <w:sz w:val="22"/>
          <w:szCs w:val="22"/>
        </w:rPr>
      </w:pPr>
      <w:r w:rsidRPr="00C46E53">
        <w:rPr>
          <w:rFonts w:ascii="Times New Roman" w:hAnsi="Times New Roman" w:cs="Times New Roman"/>
          <w:sz w:val="22"/>
          <w:szCs w:val="22"/>
        </w:rPr>
        <w:t>Eficiencia:</w:t>
      </w:r>
    </w:p>
    <w:p w:rsidR="00996269" w:rsidRPr="00C46E53" w:rsidRDefault="00996269" w:rsidP="00CE5619">
      <w:pPr>
        <w:pStyle w:val="Prrafodelista"/>
        <w:numPr>
          <w:ilvl w:val="1"/>
          <w:numId w:val="116"/>
        </w:numPr>
        <w:spacing w:after="0"/>
        <w:jc w:val="both"/>
        <w:rPr>
          <w:rFonts w:ascii="Times New Roman" w:hAnsi="Times New Roman" w:cs="Times New Roman"/>
          <w:sz w:val="22"/>
          <w:szCs w:val="22"/>
        </w:rPr>
      </w:pPr>
      <w:r w:rsidRPr="00C46E53">
        <w:rPr>
          <w:rFonts w:ascii="Times New Roman" w:hAnsi="Times New Roman" w:cs="Times New Roman"/>
          <w:sz w:val="22"/>
          <w:szCs w:val="22"/>
        </w:rPr>
        <w:t>Porcentaje de ingresos por rendimientos financieros para colocación de fondos</w:t>
      </w:r>
    </w:p>
    <w:p w:rsidR="00996269" w:rsidRPr="00C46E53" w:rsidRDefault="00996269" w:rsidP="00CE5619">
      <w:pPr>
        <w:pStyle w:val="Prrafodelista"/>
        <w:numPr>
          <w:ilvl w:val="1"/>
          <w:numId w:val="116"/>
        </w:numPr>
        <w:spacing w:after="0"/>
        <w:jc w:val="both"/>
        <w:rPr>
          <w:rFonts w:ascii="Times New Roman" w:hAnsi="Times New Roman" w:cs="Times New Roman"/>
          <w:sz w:val="22"/>
          <w:szCs w:val="22"/>
        </w:rPr>
      </w:pPr>
      <w:r w:rsidRPr="00C46E53">
        <w:rPr>
          <w:rFonts w:ascii="Times New Roman" w:hAnsi="Times New Roman" w:cs="Times New Roman"/>
          <w:sz w:val="22"/>
          <w:szCs w:val="22"/>
        </w:rPr>
        <w:t>Porcentaje de presupuesto ejecutado para inversión</w:t>
      </w:r>
    </w:p>
    <w:p w:rsidR="00996269" w:rsidRPr="00C46E53" w:rsidRDefault="00996269" w:rsidP="00996269">
      <w:pPr>
        <w:pStyle w:val="Prrafodelista"/>
        <w:spacing w:after="0"/>
        <w:ind w:left="360"/>
        <w:jc w:val="both"/>
        <w:rPr>
          <w:rFonts w:ascii="Times New Roman" w:hAnsi="Times New Roman" w:cs="Times New Roman"/>
          <w:sz w:val="22"/>
          <w:szCs w:val="22"/>
        </w:rPr>
      </w:pPr>
      <w:r w:rsidRPr="00C46E53">
        <w:rPr>
          <w:rFonts w:ascii="Times New Roman" w:hAnsi="Times New Roman" w:cs="Times New Roman"/>
          <w:sz w:val="22"/>
          <w:szCs w:val="22"/>
        </w:rPr>
        <w:t>Efectividad:</w:t>
      </w:r>
    </w:p>
    <w:p w:rsidR="00996269" w:rsidRPr="00C46E53" w:rsidRDefault="00996269" w:rsidP="00CE5619">
      <w:pPr>
        <w:pStyle w:val="Prrafodelista"/>
        <w:numPr>
          <w:ilvl w:val="1"/>
          <w:numId w:val="117"/>
        </w:numPr>
        <w:spacing w:after="0"/>
        <w:jc w:val="both"/>
        <w:rPr>
          <w:rFonts w:ascii="Times New Roman" w:hAnsi="Times New Roman" w:cs="Times New Roman"/>
          <w:sz w:val="22"/>
          <w:szCs w:val="22"/>
        </w:rPr>
      </w:pPr>
      <w:r w:rsidRPr="00C46E53">
        <w:rPr>
          <w:rFonts w:ascii="Times New Roman" w:hAnsi="Times New Roman" w:cs="Times New Roman"/>
          <w:sz w:val="22"/>
          <w:szCs w:val="22"/>
        </w:rPr>
        <w:t>Calificación de la capacidad de pago de la deuda pública</w:t>
      </w:r>
    </w:p>
    <w:p w:rsidR="00996269" w:rsidRPr="00C46E53" w:rsidRDefault="00996269" w:rsidP="00CE5619">
      <w:pPr>
        <w:pStyle w:val="Prrafodelista"/>
        <w:numPr>
          <w:ilvl w:val="1"/>
          <w:numId w:val="117"/>
        </w:numPr>
        <w:spacing w:before="100" w:beforeAutospacing="1" w:after="240"/>
        <w:jc w:val="both"/>
        <w:rPr>
          <w:rFonts w:ascii="Times New Roman" w:hAnsi="Times New Roman" w:cs="Times New Roman"/>
          <w:sz w:val="22"/>
          <w:szCs w:val="22"/>
        </w:rPr>
      </w:pPr>
      <w:r w:rsidRPr="00C46E53">
        <w:rPr>
          <w:rFonts w:ascii="Times New Roman" w:hAnsi="Times New Roman" w:cs="Times New Roman"/>
          <w:sz w:val="22"/>
          <w:szCs w:val="22"/>
        </w:rPr>
        <w:t>Porcentaje de satisfacción de los servidores públicos frente al servicio interno de Gestión Financiera</w:t>
      </w:r>
    </w:p>
    <w:p w:rsidR="00996269" w:rsidRPr="00C46E53" w:rsidRDefault="00996269" w:rsidP="00996269">
      <w:pPr>
        <w:spacing w:before="100" w:beforeAutospacing="1" w:after="0"/>
        <w:jc w:val="both"/>
        <w:rPr>
          <w:rFonts w:ascii="Times New Roman" w:hAnsi="Times New Roman" w:cs="Times New Roman"/>
          <w:sz w:val="22"/>
          <w:szCs w:val="22"/>
        </w:rPr>
      </w:pPr>
      <w:r w:rsidRPr="00C46E53">
        <w:rPr>
          <w:rFonts w:ascii="Times New Roman" w:hAnsi="Times New Roman" w:cs="Times New Roman"/>
          <w:sz w:val="22"/>
          <w:szCs w:val="22"/>
        </w:rPr>
        <w:t xml:space="preserve">El comportamiento de dichos indicadores con respecto a las metas previstas desde 2009 se observa en el siguiente enlace: </w:t>
      </w:r>
      <w:hyperlink r:id="rId381" w:history="1">
        <w:r w:rsidRPr="00C46E53">
          <w:rPr>
            <w:rStyle w:val="Hipervnculo"/>
            <w:rFonts w:ascii="Times New Roman" w:hAnsi="Times New Roman" w:cs="Times New Roman"/>
            <w:sz w:val="22"/>
            <w:szCs w:val="22"/>
          </w:rPr>
          <w:t>Indicadores proceso Gestión Financiera</w:t>
        </w:r>
      </w:hyperlink>
    </w:p>
    <w:p w:rsidR="00996269" w:rsidRPr="00C46E53" w:rsidRDefault="00996269" w:rsidP="00996269">
      <w:pPr>
        <w:spacing w:before="100" w:beforeAutospacing="1" w:after="240"/>
        <w:rPr>
          <w:rFonts w:ascii="Times New Roman" w:hAnsi="Times New Roman" w:cs="Times New Roman"/>
          <w:sz w:val="22"/>
          <w:szCs w:val="22"/>
        </w:rPr>
      </w:pPr>
      <w:r w:rsidRPr="00C46E53">
        <w:rPr>
          <w:rFonts w:ascii="Times New Roman" w:hAnsi="Times New Roman" w:cs="Times New Roman"/>
          <w:sz w:val="22"/>
          <w:szCs w:val="22"/>
        </w:rPr>
        <w:t>Estos indicadores son objeto de evaluación y auditoría permanente por parte de entres de Control interno y externo.</w:t>
      </w:r>
    </w:p>
    <w:p w:rsidR="00996269" w:rsidRPr="00C46E53" w:rsidRDefault="00996269" w:rsidP="00996269">
      <w:pPr>
        <w:tabs>
          <w:tab w:val="left" w:pos="3540"/>
        </w:tabs>
        <w:spacing w:before="100" w:beforeAutospacing="1" w:after="240"/>
        <w:rPr>
          <w:rFonts w:ascii="Times New Roman" w:hAnsi="Times New Roman" w:cs="Times New Roman"/>
          <w:b/>
          <w:sz w:val="22"/>
          <w:szCs w:val="22"/>
          <w:lang w:eastAsia="es-ES"/>
        </w:rPr>
      </w:pPr>
    </w:p>
    <w:p w:rsidR="00996269" w:rsidRPr="00C46E53" w:rsidRDefault="00996269" w:rsidP="00FD09AB">
      <w:pPr>
        <w:pStyle w:val="Ttulo2"/>
        <w:jc w:val="right"/>
      </w:pPr>
      <w:bookmarkStart w:id="299" w:name="_Toc173729585"/>
      <w:bookmarkStart w:id="300" w:name="_Toc173801871"/>
      <w:bookmarkStart w:id="301" w:name="_Toc173802169"/>
      <w:bookmarkStart w:id="302" w:name="_Toc173901599"/>
      <w:bookmarkStart w:id="303" w:name="_Toc173902104"/>
      <w:r w:rsidRPr="00C46E53">
        <w:t>3. SÍNTESIS DEL FACTOR</w:t>
      </w:r>
      <w:bookmarkEnd w:id="299"/>
      <w:bookmarkEnd w:id="300"/>
      <w:bookmarkEnd w:id="301"/>
      <w:bookmarkEnd w:id="302"/>
      <w:bookmarkEnd w:id="303"/>
    </w:p>
    <w:p w:rsidR="00996269" w:rsidRPr="00C46E53" w:rsidRDefault="00996269" w:rsidP="00996269">
      <w:pPr>
        <w:spacing w:before="100" w:beforeAutospacing="1" w:after="240"/>
        <w:jc w:val="both"/>
        <w:rPr>
          <w:rFonts w:ascii="Times New Roman" w:hAnsi="Times New Roman" w:cs="Times New Roman"/>
          <w:b/>
          <w:color w:val="000000"/>
          <w:sz w:val="22"/>
          <w:szCs w:val="22"/>
        </w:rPr>
      </w:pPr>
      <w:r w:rsidRPr="00C46E53">
        <w:rPr>
          <w:rFonts w:ascii="Times New Roman" w:hAnsi="Times New Roman" w:cs="Times New Roman"/>
          <w:b/>
          <w:color w:val="000000"/>
          <w:sz w:val="22"/>
          <w:szCs w:val="22"/>
        </w:rPr>
        <w:t>3.1 FORTALEZAS</w:t>
      </w:r>
    </w:p>
    <w:p w:rsidR="00996269" w:rsidRPr="00C46E53" w:rsidRDefault="00996269" w:rsidP="00CE5619">
      <w:pPr>
        <w:pStyle w:val="Prrafodelista"/>
        <w:numPr>
          <w:ilvl w:val="0"/>
          <w:numId w:val="142"/>
        </w:numPr>
        <w:spacing w:before="100" w:beforeAutospacing="1" w:after="240"/>
        <w:contextualSpacing w:val="0"/>
        <w:jc w:val="both"/>
        <w:rPr>
          <w:rFonts w:ascii="Times New Roman" w:hAnsi="Times New Roman" w:cs="Times New Roman"/>
          <w:bCs/>
          <w:color w:val="FF0000"/>
          <w:sz w:val="22"/>
          <w:szCs w:val="22"/>
        </w:rPr>
      </w:pPr>
      <w:r w:rsidRPr="00C46E53">
        <w:rPr>
          <w:rFonts w:ascii="Times New Roman" w:hAnsi="Times New Roman" w:cs="Times New Roman"/>
          <w:color w:val="000000"/>
          <w:sz w:val="22"/>
          <w:szCs w:val="22"/>
        </w:rPr>
        <w:t>La buena gestión financiera y la calidad crediticia con  factores de protección  adecuados</w:t>
      </w:r>
      <w:r w:rsidRPr="00C46E53">
        <w:rPr>
          <w:rFonts w:ascii="Times New Roman" w:hAnsi="Times New Roman" w:cs="Times New Roman"/>
          <w:bCs/>
          <w:color w:val="000000"/>
          <w:sz w:val="22"/>
          <w:szCs w:val="22"/>
          <w:lang w:eastAsia="es-ES"/>
        </w:rPr>
        <w:t>, reconocidas a través de:</w:t>
      </w:r>
      <w:r w:rsidRPr="00C46E53">
        <w:rPr>
          <w:rFonts w:ascii="Times New Roman" w:hAnsi="Times New Roman" w:cs="Times New Roman"/>
          <w:bCs/>
          <w:sz w:val="22"/>
          <w:szCs w:val="22"/>
        </w:rPr>
        <w:t xml:space="preserve"> la favorable Calificación de Riesgo,  la  Certificación  ante el ICONTEC, los conceptos de la Contraloría General de la República, el  apoyo suscitado por la reestructuración administrativa, la  gestión de créditos y el  saneamiento de la cartera, entre otros</w:t>
      </w:r>
      <w:r w:rsidRPr="00C46E53">
        <w:rPr>
          <w:rFonts w:ascii="Times New Roman" w:hAnsi="Times New Roman" w:cs="Times New Roman"/>
          <w:color w:val="000000"/>
          <w:sz w:val="22"/>
          <w:szCs w:val="22"/>
        </w:rPr>
        <w:t xml:space="preserve">. </w:t>
      </w:r>
    </w:p>
    <w:p w:rsidR="00996269" w:rsidRPr="00C46E53" w:rsidRDefault="00996269" w:rsidP="00CE5619">
      <w:pPr>
        <w:pStyle w:val="Prrafodelista"/>
        <w:numPr>
          <w:ilvl w:val="0"/>
          <w:numId w:val="111"/>
        </w:numPr>
        <w:spacing w:before="100" w:beforeAutospacing="1" w:after="240"/>
        <w:ind w:left="357" w:hanging="357"/>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sz w:val="22"/>
          <w:szCs w:val="22"/>
          <w:lang w:eastAsia="es-ES"/>
        </w:rPr>
        <w:t xml:space="preserve">El comportamiento saludable de las finanzas de la Institución, reflejado en la calificación “A”, asignada a la calidad crediticia, lo que demuestra la posición competitiva de la entidad frente a su grupo de pares, la infraestructura académica y operativa, las fuentes alternas de ingresos, la consistencia en los aportes gubernamentales, el pasivo </w:t>
      </w:r>
      <w:proofErr w:type="spellStart"/>
      <w:r w:rsidRPr="00C46E53">
        <w:rPr>
          <w:rFonts w:ascii="Times New Roman" w:hAnsi="Times New Roman" w:cs="Times New Roman"/>
          <w:color w:val="000000"/>
          <w:sz w:val="22"/>
          <w:szCs w:val="22"/>
          <w:lang w:eastAsia="es-ES"/>
        </w:rPr>
        <w:t>pensional</w:t>
      </w:r>
      <w:proofErr w:type="spellEnd"/>
      <w:r w:rsidRPr="00C46E53">
        <w:rPr>
          <w:rFonts w:ascii="Times New Roman" w:hAnsi="Times New Roman" w:cs="Times New Roman"/>
          <w:color w:val="000000"/>
          <w:sz w:val="22"/>
          <w:szCs w:val="22"/>
          <w:lang w:eastAsia="es-ES"/>
        </w:rPr>
        <w:t xml:space="preserve">, el desempeño administrativo y financiero, y el endeudamiento actual como el prospectivo de la </w:t>
      </w:r>
      <w:r w:rsidRPr="00C46E53">
        <w:rPr>
          <w:rFonts w:ascii="Times New Roman" w:hAnsi="Times New Roman" w:cs="Times New Roman"/>
          <w:color w:val="000000"/>
          <w:sz w:val="22"/>
          <w:szCs w:val="22"/>
        </w:rPr>
        <w:t xml:space="preserve">capacidad de control y seguimiento de la ejecución de recursos, gracias a la Estructura Orgánica de la Universidad  </w:t>
      </w:r>
      <w:r w:rsidRPr="00C46E53">
        <w:rPr>
          <w:rFonts w:ascii="Times New Roman" w:hAnsi="Times New Roman" w:cs="Times New Roman"/>
          <w:color w:val="000000"/>
          <w:sz w:val="22"/>
          <w:szCs w:val="22"/>
        </w:rPr>
        <w:lastRenderedPageBreak/>
        <w:t xml:space="preserve">distribuida en  14 centros de gastos; y de la oportunidad y capacidad de respuesta de la Oficina </w:t>
      </w:r>
      <w:r w:rsidRPr="00C46E53">
        <w:rPr>
          <w:rFonts w:ascii="Times New Roman" w:hAnsi="Times New Roman" w:cs="Times New Roman"/>
          <w:color w:val="000000" w:themeColor="text1"/>
          <w:sz w:val="22"/>
          <w:szCs w:val="22"/>
        </w:rPr>
        <w:t>Financiera frente a los requerimientos de la Universidad.</w:t>
      </w:r>
    </w:p>
    <w:p w:rsidR="00996269" w:rsidRPr="00C46E53" w:rsidRDefault="00996269" w:rsidP="00996269">
      <w:pPr>
        <w:pStyle w:val="Prrafodelista"/>
        <w:spacing w:before="100" w:beforeAutospacing="1" w:after="240"/>
        <w:ind w:left="357"/>
        <w:contextualSpacing w:val="0"/>
        <w:jc w:val="both"/>
        <w:rPr>
          <w:rFonts w:ascii="Times New Roman" w:hAnsi="Times New Roman" w:cs="Times New Roman"/>
          <w:color w:val="000000" w:themeColor="text1"/>
          <w:sz w:val="22"/>
          <w:szCs w:val="22"/>
        </w:rPr>
      </w:pPr>
    </w:p>
    <w:p w:rsidR="00996269" w:rsidRPr="00C46E53" w:rsidRDefault="00996269" w:rsidP="00996269">
      <w:pPr>
        <w:spacing w:before="100" w:beforeAutospacing="1"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3.2 DEBILIDADES</w:t>
      </w:r>
    </w:p>
    <w:p w:rsidR="00996269" w:rsidRPr="00C46E53" w:rsidRDefault="00996269" w:rsidP="00CE5619">
      <w:pPr>
        <w:pStyle w:val="Prrafodelista"/>
        <w:numPr>
          <w:ilvl w:val="0"/>
          <w:numId w:val="113"/>
        </w:numPr>
        <w:spacing w:after="240"/>
        <w:ind w:left="360"/>
        <w:contextualSpacing w:val="0"/>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El financiamiento por</w:t>
      </w:r>
      <w:r w:rsidRPr="00C46E53">
        <w:rPr>
          <w:rFonts w:ascii="Times New Roman" w:eastAsia="Calibri" w:hAnsi="Times New Roman" w:cs="Times New Roman"/>
          <w:color w:val="000000" w:themeColor="text1"/>
          <w:sz w:val="22"/>
          <w:szCs w:val="22"/>
        </w:rPr>
        <w:t xml:space="preserve"> parte del Estado  no ha tenido crecimiento proporcional  a las exigencias relacionadas con incremento en la cobertura de programas de pregrado, consolidación de grupos de investigación, cualificación docente, nexos con el sector empresarial, internacionalización, regionalización y extensión solidaria entre otras,  que demandan cuantiosos recursos, generando un impacto directo en la disminución real en sus presupuestos.</w:t>
      </w:r>
    </w:p>
    <w:p w:rsidR="00FD09AB" w:rsidRPr="00C46E53" w:rsidRDefault="00FD09AB" w:rsidP="00FD09AB">
      <w:pPr>
        <w:pStyle w:val="Prrafodelista"/>
        <w:spacing w:after="240"/>
        <w:ind w:left="360"/>
        <w:contextualSpacing w:val="0"/>
        <w:jc w:val="both"/>
        <w:rPr>
          <w:rFonts w:ascii="Times New Roman" w:hAnsi="Times New Roman" w:cs="Times New Roman"/>
          <w:color w:val="000000" w:themeColor="text1"/>
          <w:sz w:val="22"/>
          <w:szCs w:val="22"/>
        </w:rPr>
      </w:pPr>
    </w:p>
    <w:p w:rsidR="00996269" w:rsidRPr="00C46E53" w:rsidRDefault="00996269" w:rsidP="00996269">
      <w:pPr>
        <w:spacing w:after="0"/>
        <w:jc w:val="both"/>
        <w:rPr>
          <w:rFonts w:ascii="Times New Roman" w:eastAsia="Times New Roman" w:hAnsi="Times New Roman" w:cs="Times New Roman"/>
          <w:color w:val="000000" w:themeColor="text1"/>
          <w:sz w:val="22"/>
          <w:szCs w:val="22"/>
          <w:highlight w:val="yellow"/>
          <w:lang w:eastAsia="es-CO"/>
        </w:rPr>
      </w:pPr>
    </w:p>
    <w:p w:rsidR="00996269" w:rsidRPr="00C46E53" w:rsidRDefault="00996269" w:rsidP="00FD09AB">
      <w:pPr>
        <w:pStyle w:val="Ttulo2"/>
        <w:jc w:val="right"/>
      </w:pPr>
      <w:bookmarkStart w:id="304" w:name="_Toc173729586"/>
      <w:bookmarkStart w:id="305" w:name="_Toc173801872"/>
      <w:bookmarkStart w:id="306" w:name="_Toc173802170"/>
      <w:bookmarkStart w:id="307" w:name="_Toc173901600"/>
      <w:bookmarkStart w:id="308" w:name="_Toc173902105"/>
      <w:r w:rsidRPr="00C46E53">
        <w:t>4. JUICIO CRÍTICO</w:t>
      </w:r>
      <w:bookmarkEnd w:id="304"/>
      <w:bookmarkEnd w:id="305"/>
      <w:bookmarkEnd w:id="306"/>
      <w:bookmarkEnd w:id="307"/>
      <w:bookmarkEnd w:id="308"/>
    </w:p>
    <w:p w:rsidR="00FD09AB" w:rsidRPr="00C46E53" w:rsidRDefault="00FD09AB" w:rsidP="00996269">
      <w:pPr>
        <w:jc w:val="both"/>
        <w:rPr>
          <w:rFonts w:ascii="Times New Roman" w:hAnsi="Times New Roman" w:cs="Times New Roman"/>
          <w:color w:val="000000" w:themeColor="text1"/>
          <w:sz w:val="22"/>
          <w:szCs w:val="22"/>
        </w:rPr>
      </w:pPr>
    </w:p>
    <w:p w:rsidR="00996269" w:rsidRPr="00C46E53" w:rsidRDefault="00996269" w:rsidP="00996269">
      <w:pPr>
        <w:jc w:val="both"/>
        <w:rPr>
          <w:rFonts w:ascii="Times New Roman" w:hAnsi="Times New Roman" w:cs="Times New Roman"/>
          <w:color w:val="000000" w:themeColor="text1"/>
          <w:sz w:val="22"/>
          <w:szCs w:val="22"/>
        </w:rPr>
      </w:pPr>
      <w:r w:rsidRPr="00C46E53">
        <w:rPr>
          <w:rFonts w:ascii="Times New Roman" w:hAnsi="Times New Roman" w:cs="Times New Roman"/>
          <w:color w:val="000000" w:themeColor="text1"/>
          <w:sz w:val="22"/>
          <w:szCs w:val="22"/>
        </w:rPr>
        <w:t xml:space="preserve">La Universidad de Caldas gestiona y  asigna sus recursos económicos, atendiendo a las necesidades  misionales y de apoyo,  con base  en su solidez financiera, soportada en la generación de recursos y en su patrimonio; para tal efecto, cumple con las políticas y procesos de elaboración, ejecución, seguimiento y </w:t>
      </w:r>
      <w:r w:rsidR="00C46CF1" w:rsidRPr="00C46E53">
        <w:rPr>
          <w:rFonts w:ascii="Times New Roman" w:hAnsi="Times New Roman" w:cs="Times New Roman"/>
          <w:color w:val="000000" w:themeColor="text1"/>
          <w:sz w:val="22"/>
          <w:szCs w:val="22"/>
        </w:rPr>
        <w:t>control direccionados desde el Proyecto Educativo Institucional y el</w:t>
      </w:r>
      <w:r w:rsidRPr="00C46E53">
        <w:rPr>
          <w:rFonts w:ascii="Times New Roman" w:hAnsi="Times New Roman" w:cs="Times New Roman"/>
          <w:color w:val="000000" w:themeColor="text1"/>
          <w:sz w:val="22"/>
          <w:szCs w:val="22"/>
        </w:rPr>
        <w:t xml:space="preserve"> Plan de Desarrollo. Todo lo anterior orientado por avances significativos en procesos organizacionales, de desarrollo tecnológico.   Comportamiento financiero saludable, aunque los recursos nación siguen siendo insuficientes y las exigencias cada vez son mayores.</w:t>
      </w:r>
    </w:p>
    <w:p w:rsidR="00996269" w:rsidRPr="00C46E53" w:rsidRDefault="00996269" w:rsidP="00996269">
      <w:pPr>
        <w:spacing w:after="0"/>
        <w:jc w:val="both"/>
        <w:rPr>
          <w:rFonts w:ascii="Times New Roman" w:eastAsia="Times New Roman" w:hAnsi="Times New Roman" w:cs="Times New Roman"/>
          <w:color w:val="000000" w:themeColor="text1"/>
          <w:sz w:val="22"/>
          <w:szCs w:val="22"/>
          <w:highlight w:val="yellow"/>
          <w:lang w:eastAsia="es-CO"/>
        </w:rPr>
      </w:pPr>
    </w:p>
    <w:p w:rsidR="00103B47" w:rsidRPr="00C46E53" w:rsidRDefault="00996269" w:rsidP="00CE5619">
      <w:pPr>
        <w:pStyle w:val="Ttulo2"/>
        <w:numPr>
          <w:ilvl w:val="0"/>
          <w:numId w:val="141"/>
        </w:numPr>
        <w:jc w:val="right"/>
      </w:pPr>
      <w:bookmarkStart w:id="309" w:name="_Toc173729587"/>
      <w:bookmarkStart w:id="310" w:name="_Toc173801873"/>
      <w:bookmarkStart w:id="311" w:name="_Toc173802171"/>
      <w:bookmarkStart w:id="312" w:name="_Toc173901601"/>
      <w:bookmarkStart w:id="313" w:name="_Toc173902106"/>
      <w:r w:rsidRPr="00C46E53">
        <w:t>CALIFICACIÓN DEL FACTOR</w:t>
      </w:r>
      <w:bookmarkEnd w:id="309"/>
      <w:bookmarkEnd w:id="310"/>
      <w:bookmarkEnd w:id="311"/>
      <w:bookmarkEnd w:id="312"/>
      <w:bookmarkEnd w:id="313"/>
      <w:r w:rsidRPr="00C46E53">
        <w:t xml:space="preserve"> </w:t>
      </w:r>
    </w:p>
    <w:p w:rsidR="00103B47" w:rsidRPr="00C46E53" w:rsidRDefault="00103B47" w:rsidP="00103B47">
      <w:pPr>
        <w:pStyle w:val="Prrafodelista"/>
        <w:ind w:left="360"/>
      </w:pPr>
    </w:p>
    <w:tbl>
      <w:tblPr>
        <w:tblStyle w:val="Listaclara-nfasis12"/>
        <w:tblW w:w="5000" w:type="pct"/>
        <w:tblLook w:val="00A0"/>
      </w:tblPr>
      <w:tblGrid>
        <w:gridCol w:w="2341"/>
        <w:gridCol w:w="1623"/>
        <w:gridCol w:w="1920"/>
        <w:gridCol w:w="1920"/>
        <w:gridCol w:w="1533"/>
      </w:tblGrid>
      <w:tr w:rsidR="00996269" w:rsidRPr="00C46E53" w:rsidTr="00103B47">
        <w:trPr>
          <w:cnfStyle w:val="100000000000"/>
          <w:trHeight w:val="830"/>
        </w:trPr>
        <w:tc>
          <w:tcPr>
            <w:cnfStyle w:val="001000000000"/>
            <w:tcW w:w="1254" w:type="pct"/>
            <w:vAlign w:val="center"/>
          </w:tcPr>
          <w:p w:rsidR="00996269" w:rsidRPr="00C46E53" w:rsidRDefault="00996269" w:rsidP="00103B47">
            <w:pPr>
              <w:pStyle w:val="Default"/>
              <w:spacing w:before="100" w:beforeAutospacing="1"/>
              <w:jc w:val="center"/>
              <w:rPr>
                <w:b w:val="0"/>
                <w:smallCaps/>
                <w:color w:val="000000" w:themeColor="text1"/>
                <w:sz w:val="20"/>
                <w:szCs w:val="20"/>
                <w:highlight w:val="yellow"/>
                <w:lang w:val="es-ES_tradnl"/>
              </w:rPr>
            </w:pPr>
          </w:p>
        </w:tc>
        <w:tc>
          <w:tcPr>
            <w:cnfStyle w:val="000010000000"/>
            <w:tcW w:w="869" w:type="pct"/>
            <w:vAlign w:val="center"/>
          </w:tcPr>
          <w:p w:rsidR="00996269" w:rsidRPr="00C46E53" w:rsidRDefault="00996269" w:rsidP="00103B47">
            <w:pPr>
              <w:pStyle w:val="Default"/>
              <w:jc w:val="center"/>
              <w:rPr>
                <w:smallCaps/>
                <w:color w:val="F2F2F2" w:themeColor="background1" w:themeShade="F2"/>
                <w:sz w:val="20"/>
                <w:szCs w:val="20"/>
                <w:lang w:val="es-ES_tradnl"/>
              </w:rPr>
            </w:pPr>
            <w:r w:rsidRPr="00C46E53">
              <w:rPr>
                <w:smallCaps/>
                <w:color w:val="F2F2F2" w:themeColor="background1" w:themeShade="F2"/>
                <w:sz w:val="20"/>
                <w:szCs w:val="20"/>
                <w:lang w:val="es-ES_tradnl"/>
              </w:rPr>
              <w:t>PONDERADO</w:t>
            </w:r>
          </w:p>
          <w:p w:rsidR="00996269" w:rsidRPr="00C46E53" w:rsidRDefault="00996269" w:rsidP="00103B47">
            <w:pPr>
              <w:pStyle w:val="Default"/>
              <w:jc w:val="center"/>
              <w:rPr>
                <w:smallCaps/>
                <w:color w:val="F2F2F2" w:themeColor="background1" w:themeShade="F2"/>
                <w:sz w:val="20"/>
                <w:szCs w:val="20"/>
                <w:lang w:val="es-ES_tradnl"/>
              </w:rPr>
            </w:pPr>
            <w:r w:rsidRPr="00C46E53">
              <w:rPr>
                <w:smallCaps/>
                <w:color w:val="F2F2F2" w:themeColor="background1" w:themeShade="F2"/>
                <w:sz w:val="20"/>
                <w:szCs w:val="20"/>
                <w:lang w:val="es-ES_tradnl"/>
              </w:rPr>
              <w:t>2010</w:t>
            </w:r>
          </w:p>
        </w:tc>
        <w:tc>
          <w:tcPr>
            <w:tcW w:w="1028" w:type="pct"/>
            <w:vAlign w:val="center"/>
          </w:tcPr>
          <w:p w:rsidR="00996269" w:rsidRPr="00C46E53" w:rsidRDefault="00996269" w:rsidP="00103B47">
            <w:pPr>
              <w:pStyle w:val="Default"/>
              <w:spacing w:before="100" w:beforeAutospacing="1"/>
              <w:jc w:val="center"/>
              <w:cnfStyle w:val="100000000000"/>
              <w:rPr>
                <w:smallCaps/>
                <w:color w:val="F2F2F2" w:themeColor="background1" w:themeShade="F2"/>
                <w:sz w:val="20"/>
                <w:szCs w:val="20"/>
                <w:lang w:val="es-ES_tradnl"/>
              </w:rPr>
            </w:pPr>
            <w:r w:rsidRPr="00C46E53">
              <w:rPr>
                <w:smallCaps/>
                <w:color w:val="F2F2F2" w:themeColor="background1" w:themeShade="F2"/>
                <w:sz w:val="20"/>
                <w:szCs w:val="20"/>
                <w:lang w:val="es-ES_tradnl"/>
              </w:rPr>
              <w:t>PORCENTAJE DE CUMPLIMIENTO 2006</w:t>
            </w:r>
          </w:p>
        </w:tc>
        <w:tc>
          <w:tcPr>
            <w:cnfStyle w:val="000010000000"/>
            <w:tcW w:w="1028" w:type="pct"/>
            <w:vAlign w:val="center"/>
          </w:tcPr>
          <w:p w:rsidR="00996269" w:rsidRPr="00C46E53" w:rsidRDefault="00996269" w:rsidP="00103B47">
            <w:pPr>
              <w:pStyle w:val="Default"/>
              <w:spacing w:before="100" w:beforeAutospacing="1"/>
              <w:jc w:val="center"/>
              <w:rPr>
                <w:smallCaps/>
                <w:color w:val="F2F2F2" w:themeColor="background1" w:themeShade="F2"/>
                <w:sz w:val="20"/>
                <w:szCs w:val="20"/>
                <w:lang w:val="es-ES_tradnl"/>
              </w:rPr>
            </w:pPr>
            <w:r w:rsidRPr="00C46E53">
              <w:rPr>
                <w:smallCaps/>
                <w:color w:val="F2F2F2" w:themeColor="background1" w:themeShade="F2"/>
                <w:sz w:val="20"/>
                <w:szCs w:val="20"/>
                <w:lang w:val="es-ES_tradnl"/>
              </w:rPr>
              <w:t>PORCENTAJE DE CUMPLIMIENTO 2011</w:t>
            </w:r>
          </w:p>
        </w:tc>
        <w:tc>
          <w:tcPr>
            <w:tcW w:w="822" w:type="pct"/>
            <w:vAlign w:val="center"/>
          </w:tcPr>
          <w:p w:rsidR="00996269" w:rsidRPr="00C46E53" w:rsidRDefault="00996269" w:rsidP="00103B47">
            <w:pPr>
              <w:pStyle w:val="Default"/>
              <w:spacing w:before="100" w:beforeAutospacing="1"/>
              <w:jc w:val="center"/>
              <w:cnfStyle w:val="100000000000"/>
              <w:rPr>
                <w:smallCaps/>
                <w:color w:val="F2F2F2" w:themeColor="background1" w:themeShade="F2"/>
                <w:sz w:val="20"/>
                <w:szCs w:val="20"/>
                <w:highlight w:val="yellow"/>
                <w:lang w:val="es-ES_tradnl"/>
              </w:rPr>
            </w:pPr>
            <w:r w:rsidRPr="00C46E53">
              <w:rPr>
                <w:smallCaps/>
                <w:color w:val="F2F2F2" w:themeColor="background1" w:themeShade="F2"/>
                <w:sz w:val="20"/>
                <w:szCs w:val="20"/>
                <w:lang w:val="es-ES_tradnl"/>
              </w:rPr>
              <w:t>DIFERENCIA</w:t>
            </w:r>
          </w:p>
        </w:tc>
      </w:tr>
      <w:tr w:rsidR="00996269" w:rsidRPr="00C46E53" w:rsidTr="00103B47">
        <w:trPr>
          <w:cnfStyle w:val="000000100000"/>
          <w:trHeight w:val="830"/>
        </w:trPr>
        <w:tc>
          <w:tcPr>
            <w:cnfStyle w:val="001000000000"/>
            <w:tcW w:w="1254" w:type="pct"/>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both"/>
              <w:rPr>
                <w:rFonts w:ascii="Times New Roman" w:hAnsi="Times New Roman"/>
                <w:color w:val="000000" w:themeColor="text1"/>
                <w:kern w:val="1"/>
                <w:sz w:val="20"/>
                <w:szCs w:val="20"/>
                <w:highlight w:val="yellow"/>
                <w:lang w:val="es-ES_tradnl" w:eastAsia="es-ES_tradnl"/>
              </w:rPr>
            </w:pPr>
            <w:r w:rsidRPr="00C46E53">
              <w:rPr>
                <w:rFonts w:ascii="Times New Roman" w:hAnsi="Times New Roman"/>
                <w:color w:val="000000" w:themeColor="text1"/>
                <w:sz w:val="20"/>
                <w:szCs w:val="20"/>
                <w:lang w:val="es-ES_tradnl" w:eastAsia="es-ES_tradnl"/>
              </w:rPr>
              <w:t>27. Fuentes de financiación y patrimonio institucional</w:t>
            </w:r>
          </w:p>
        </w:tc>
        <w:tc>
          <w:tcPr>
            <w:cnfStyle w:val="000010000000"/>
            <w:tcW w:w="869" w:type="pct"/>
            <w:vAlign w:val="center"/>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Times New Roman" w:hAnsi="Times New Roman"/>
                <w:color w:val="000000" w:themeColor="text1"/>
                <w:kern w:val="1"/>
                <w:sz w:val="20"/>
                <w:szCs w:val="20"/>
                <w:lang w:val="es-ES_tradnl" w:eastAsia="es-ES_tradnl"/>
              </w:rPr>
            </w:pPr>
            <w:r w:rsidRPr="00C46E53">
              <w:rPr>
                <w:rFonts w:ascii="Times New Roman" w:hAnsi="Times New Roman"/>
                <w:color w:val="000000" w:themeColor="text1"/>
                <w:sz w:val="20"/>
                <w:szCs w:val="20"/>
                <w:lang w:val="es-ES_tradnl" w:eastAsia="es-ES_tradnl"/>
              </w:rPr>
              <w:t>35</w:t>
            </w:r>
          </w:p>
        </w:tc>
        <w:tc>
          <w:tcPr>
            <w:tcW w:w="1028" w:type="pct"/>
            <w:vAlign w:val="center"/>
          </w:tcPr>
          <w:p w:rsidR="00996269" w:rsidRPr="00C46E53" w:rsidRDefault="00996269" w:rsidP="00103B47">
            <w:pPr>
              <w:pStyle w:val="Default"/>
              <w:spacing w:before="100" w:beforeAutospacing="1"/>
              <w:jc w:val="center"/>
              <w:cnfStyle w:val="000000100000"/>
              <w:rPr>
                <w:smallCaps/>
                <w:color w:val="000000" w:themeColor="text1"/>
                <w:sz w:val="20"/>
                <w:szCs w:val="20"/>
                <w:lang w:val="es-ES_tradnl"/>
              </w:rPr>
            </w:pPr>
            <w:r w:rsidRPr="00C46E53">
              <w:rPr>
                <w:smallCaps/>
                <w:color w:val="000000" w:themeColor="text1"/>
                <w:sz w:val="20"/>
                <w:szCs w:val="20"/>
                <w:lang w:val="es-ES_tradnl"/>
              </w:rPr>
              <w:t>74</w:t>
            </w:r>
          </w:p>
        </w:tc>
        <w:tc>
          <w:tcPr>
            <w:cnfStyle w:val="000010000000"/>
            <w:tcW w:w="1028" w:type="pct"/>
            <w:vAlign w:val="center"/>
          </w:tcPr>
          <w:p w:rsidR="00996269" w:rsidRPr="00C46E53" w:rsidRDefault="00996269" w:rsidP="00103B47">
            <w:pPr>
              <w:pStyle w:val="Default"/>
              <w:spacing w:before="100" w:beforeAutospacing="1"/>
              <w:jc w:val="center"/>
              <w:rPr>
                <w:smallCaps/>
                <w:color w:val="000000" w:themeColor="text1"/>
                <w:sz w:val="20"/>
                <w:szCs w:val="20"/>
                <w:lang w:val="es-ES_tradnl"/>
              </w:rPr>
            </w:pPr>
            <w:r w:rsidRPr="00C46E53">
              <w:rPr>
                <w:smallCaps/>
                <w:color w:val="000000" w:themeColor="text1"/>
                <w:sz w:val="20"/>
                <w:szCs w:val="20"/>
                <w:lang w:val="es-ES_tradnl"/>
              </w:rPr>
              <w:t>84</w:t>
            </w:r>
          </w:p>
        </w:tc>
        <w:tc>
          <w:tcPr>
            <w:tcW w:w="822" w:type="pct"/>
            <w:vAlign w:val="center"/>
          </w:tcPr>
          <w:p w:rsidR="00996269" w:rsidRPr="00C46E53" w:rsidRDefault="00996269" w:rsidP="00103B47">
            <w:pPr>
              <w:pStyle w:val="Default"/>
              <w:spacing w:before="100" w:beforeAutospacing="1"/>
              <w:jc w:val="center"/>
              <w:cnfStyle w:val="000000100000"/>
              <w:rPr>
                <w:smallCaps/>
                <w:color w:val="000000" w:themeColor="text1"/>
                <w:sz w:val="20"/>
                <w:szCs w:val="20"/>
                <w:lang w:val="es-ES_tradnl"/>
              </w:rPr>
            </w:pPr>
            <w:r w:rsidRPr="00C46E53">
              <w:rPr>
                <w:smallCaps/>
                <w:color w:val="000000" w:themeColor="text1"/>
                <w:sz w:val="20"/>
                <w:szCs w:val="20"/>
                <w:lang w:val="es-ES_tradnl"/>
              </w:rPr>
              <w:t>+10</w:t>
            </w:r>
          </w:p>
        </w:tc>
      </w:tr>
      <w:tr w:rsidR="00996269" w:rsidRPr="00C46E53" w:rsidTr="00103B47">
        <w:trPr>
          <w:trHeight w:val="410"/>
        </w:trPr>
        <w:tc>
          <w:tcPr>
            <w:cnfStyle w:val="001000000000"/>
            <w:tcW w:w="1254" w:type="pct"/>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both"/>
              <w:rPr>
                <w:rFonts w:ascii="Times New Roman" w:hAnsi="Times New Roman"/>
                <w:color w:val="000000" w:themeColor="text1"/>
                <w:kern w:val="1"/>
                <w:sz w:val="20"/>
                <w:szCs w:val="20"/>
                <w:lang w:val="es-ES_tradnl" w:eastAsia="es-ES_tradnl"/>
              </w:rPr>
            </w:pPr>
            <w:r w:rsidRPr="00C46E53">
              <w:rPr>
                <w:rFonts w:ascii="Times New Roman" w:hAnsi="Times New Roman"/>
                <w:color w:val="000000" w:themeColor="text1"/>
                <w:sz w:val="20"/>
                <w:szCs w:val="20"/>
                <w:lang w:val="es-ES_tradnl" w:eastAsia="es-ES_tradnl"/>
              </w:rPr>
              <w:t>28. Gestión financiera y presupuestal</w:t>
            </w:r>
          </w:p>
        </w:tc>
        <w:tc>
          <w:tcPr>
            <w:cnfStyle w:val="000010000000"/>
            <w:tcW w:w="869" w:type="pct"/>
            <w:vAlign w:val="center"/>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Times New Roman" w:hAnsi="Times New Roman"/>
                <w:color w:val="000000" w:themeColor="text1"/>
                <w:kern w:val="1"/>
                <w:sz w:val="20"/>
                <w:szCs w:val="20"/>
                <w:lang w:val="es-ES_tradnl" w:eastAsia="es-ES_tradnl"/>
              </w:rPr>
            </w:pPr>
            <w:r w:rsidRPr="00C46E53">
              <w:rPr>
                <w:rFonts w:ascii="Times New Roman" w:hAnsi="Times New Roman"/>
                <w:color w:val="000000" w:themeColor="text1"/>
                <w:sz w:val="20"/>
                <w:szCs w:val="20"/>
                <w:lang w:val="es-ES_tradnl" w:eastAsia="es-ES_tradnl"/>
              </w:rPr>
              <w:t>25</w:t>
            </w:r>
          </w:p>
        </w:tc>
        <w:tc>
          <w:tcPr>
            <w:tcW w:w="1028" w:type="pct"/>
            <w:vAlign w:val="center"/>
          </w:tcPr>
          <w:p w:rsidR="00996269" w:rsidRPr="00C46E53" w:rsidRDefault="00996269" w:rsidP="00103B47">
            <w:pPr>
              <w:pStyle w:val="Default"/>
              <w:spacing w:before="100" w:beforeAutospacing="1"/>
              <w:jc w:val="center"/>
              <w:cnfStyle w:val="000000000000"/>
              <w:rPr>
                <w:color w:val="000000" w:themeColor="text1"/>
                <w:sz w:val="20"/>
                <w:szCs w:val="20"/>
                <w:lang w:val="es-ES_tradnl"/>
              </w:rPr>
            </w:pPr>
            <w:r w:rsidRPr="00C46E53">
              <w:rPr>
                <w:color w:val="000000" w:themeColor="text1"/>
                <w:sz w:val="20"/>
                <w:szCs w:val="20"/>
                <w:lang w:val="es-ES_tradnl"/>
              </w:rPr>
              <w:t>66</w:t>
            </w:r>
          </w:p>
        </w:tc>
        <w:tc>
          <w:tcPr>
            <w:cnfStyle w:val="000010000000"/>
            <w:tcW w:w="1028" w:type="pct"/>
            <w:vAlign w:val="center"/>
          </w:tcPr>
          <w:p w:rsidR="00996269" w:rsidRPr="00C46E53" w:rsidRDefault="00996269" w:rsidP="00103B47">
            <w:pPr>
              <w:pStyle w:val="Default"/>
              <w:spacing w:before="100" w:beforeAutospacing="1"/>
              <w:jc w:val="center"/>
              <w:rPr>
                <w:color w:val="000000" w:themeColor="text1"/>
                <w:sz w:val="20"/>
                <w:szCs w:val="20"/>
                <w:lang w:val="es-ES_tradnl"/>
              </w:rPr>
            </w:pPr>
            <w:r w:rsidRPr="00C46E53">
              <w:rPr>
                <w:color w:val="000000" w:themeColor="text1"/>
                <w:sz w:val="20"/>
                <w:szCs w:val="20"/>
                <w:lang w:val="es-ES_tradnl"/>
              </w:rPr>
              <w:t>90</w:t>
            </w:r>
          </w:p>
        </w:tc>
        <w:tc>
          <w:tcPr>
            <w:tcW w:w="822" w:type="pct"/>
            <w:vAlign w:val="center"/>
          </w:tcPr>
          <w:p w:rsidR="00996269" w:rsidRPr="00C46E53" w:rsidRDefault="00996269" w:rsidP="00103B47">
            <w:pPr>
              <w:pStyle w:val="Default"/>
              <w:spacing w:before="100" w:beforeAutospacing="1"/>
              <w:jc w:val="center"/>
              <w:cnfStyle w:val="000000000000"/>
              <w:rPr>
                <w:color w:val="000000" w:themeColor="text1"/>
                <w:sz w:val="20"/>
                <w:szCs w:val="20"/>
                <w:lang w:val="es-ES_tradnl"/>
              </w:rPr>
            </w:pPr>
            <w:r w:rsidRPr="00C46E53">
              <w:rPr>
                <w:color w:val="000000" w:themeColor="text1"/>
                <w:sz w:val="20"/>
                <w:szCs w:val="20"/>
                <w:lang w:val="es-ES_tradnl"/>
              </w:rPr>
              <w:t>+24</w:t>
            </w:r>
          </w:p>
        </w:tc>
      </w:tr>
      <w:tr w:rsidR="00996269" w:rsidRPr="00C46E53" w:rsidTr="00103B47">
        <w:trPr>
          <w:cnfStyle w:val="000000100000"/>
          <w:trHeight w:val="410"/>
        </w:trPr>
        <w:tc>
          <w:tcPr>
            <w:cnfStyle w:val="001000000000"/>
            <w:tcW w:w="1254" w:type="pct"/>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both"/>
              <w:rPr>
                <w:rFonts w:ascii="Times New Roman" w:hAnsi="Times New Roman"/>
                <w:color w:val="000000" w:themeColor="text1"/>
                <w:kern w:val="1"/>
                <w:sz w:val="20"/>
                <w:szCs w:val="20"/>
                <w:lang w:val="es-ES_tradnl" w:eastAsia="es-ES_tradnl"/>
              </w:rPr>
            </w:pPr>
            <w:r w:rsidRPr="00C46E53">
              <w:rPr>
                <w:rFonts w:ascii="Times New Roman" w:hAnsi="Times New Roman"/>
                <w:color w:val="000000" w:themeColor="text1"/>
                <w:sz w:val="20"/>
                <w:szCs w:val="20"/>
                <w:lang w:val="es-ES_tradnl" w:eastAsia="es-ES_tradnl"/>
              </w:rPr>
              <w:t>29. Presupuesto y funciones sustantivas</w:t>
            </w:r>
          </w:p>
        </w:tc>
        <w:tc>
          <w:tcPr>
            <w:cnfStyle w:val="000010000000"/>
            <w:tcW w:w="869" w:type="pct"/>
            <w:vAlign w:val="center"/>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Times New Roman" w:hAnsi="Times New Roman"/>
                <w:color w:val="000000" w:themeColor="text1"/>
                <w:sz w:val="20"/>
                <w:szCs w:val="20"/>
                <w:lang w:val="es-ES_tradnl" w:eastAsia="es-ES_tradnl"/>
              </w:rPr>
            </w:pPr>
            <w:r w:rsidRPr="00C46E53">
              <w:rPr>
                <w:rFonts w:ascii="Times New Roman" w:hAnsi="Times New Roman"/>
                <w:color w:val="000000" w:themeColor="text1"/>
                <w:sz w:val="20"/>
                <w:szCs w:val="20"/>
                <w:lang w:val="es-ES_tradnl" w:eastAsia="es-ES_tradnl"/>
              </w:rPr>
              <w:t>20</w:t>
            </w:r>
          </w:p>
        </w:tc>
        <w:tc>
          <w:tcPr>
            <w:tcW w:w="1028" w:type="pct"/>
            <w:vAlign w:val="center"/>
          </w:tcPr>
          <w:p w:rsidR="00996269" w:rsidRPr="00C46E53" w:rsidRDefault="00996269" w:rsidP="00103B47">
            <w:pPr>
              <w:pStyle w:val="Default"/>
              <w:spacing w:before="100" w:beforeAutospacing="1"/>
              <w:jc w:val="center"/>
              <w:cnfStyle w:val="000000100000"/>
              <w:rPr>
                <w:color w:val="000000" w:themeColor="text1"/>
                <w:sz w:val="20"/>
                <w:szCs w:val="20"/>
                <w:lang w:val="es-ES_tradnl"/>
              </w:rPr>
            </w:pPr>
            <w:r w:rsidRPr="00C46E53">
              <w:rPr>
                <w:color w:val="000000" w:themeColor="text1"/>
                <w:sz w:val="20"/>
                <w:szCs w:val="20"/>
                <w:lang w:val="es-ES_tradnl"/>
              </w:rPr>
              <w:t>78</w:t>
            </w:r>
          </w:p>
        </w:tc>
        <w:tc>
          <w:tcPr>
            <w:cnfStyle w:val="000010000000"/>
            <w:tcW w:w="1028" w:type="pct"/>
            <w:vAlign w:val="center"/>
          </w:tcPr>
          <w:p w:rsidR="00996269" w:rsidRPr="00C46E53" w:rsidRDefault="00996269" w:rsidP="00103B47">
            <w:pPr>
              <w:pStyle w:val="Default"/>
              <w:spacing w:before="100" w:beforeAutospacing="1"/>
              <w:jc w:val="center"/>
              <w:rPr>
                <w:color w:val="000000" w:themeColor="text1"/>
                <w:sz w:val="20"/>
                <w:szCs w:val="20"/>
                <w:lang w:val="es-ES_tradnl"/>
              </w:rPr>
            </w:pPr>
            <w:r w:rsidRPr="00C46E53">
              <w:rPr>
                <w:color w:val="000000" w:themeColor="text1"/>
                <w:sz w:val="20"/>
                <w:szCs w:val="20"/>
                <w:lang w:val="es-ES_tradnl"/>
              </w:rPr>
              <w:t>84</w:t>
            </w:r>
          </w:p>
        </w:tc>
        <w:tc>
          <w:tcPr>
            <w:tcW w:w="822" w:type="pct"/>
            <w:vAlign w:val="center"/>
          </w:tcPr>
          <w:p w:rsidR="00996269" w:rsidRPr="00C46E53" w:rsidRDefault="00996269" w:rsidP="00103B47">
            <w:pPr>
              <w:pStyle w:val="Default"/>
              <w:spacing w:before="100" w:beforeAutospacing="1"/>
              <w:jc w:val="center"/>
              <w:cnfStyle w:val="000000100000"/>
              <w:rPr>
                <w:color w:val="000000" w:themeColor="text1"/>
                <w:sz w:val="20"/>
                <w:szCs w:val="20"/>
                <w:lang w:val="es-ES_tradnl"/>
              </w:rPr>
            </w:pPr>
            <w:r w:rsidRPr="00C46E53">
              <w:rPr>
                <w:color w:val="000000" w:themeColor="text1"/>
                <w:sz w:val="20"/>
                <w:szCs w:val="20"/>
                <w:lang w:val="es-ES_tradnl"/>
              </w:rPr>
              <w:t>+6</w:t>
            </w:r>
          </w:p>
        </w:tc>
      </w:tr>
      <w:tr w:rsidR="00996269" w:rsidRPr="00C46E53" w:rsidTr="00103B47">
        <w:trPr>
          <w:trHeight w:val="410"/>
        </w:trPr>
        <w:tc>
          <w:tcPr>
            <w:cnfStyle w:val="001000000000"/>
            <w:tcW w:w="1254" w:type="pct"/>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both"/>
              <w:rPr>
                <w:rFonts w:ascii="Times New Roman" w:hAnsi="Times New Roman"/>
                <w:color w:val="000000" w:themeColor="text1"/>
                <w:kern w:val="1"/>
                <w:sz w:val="20"/>
                <w:szCs w:val="20"/>
                <w:lang w:val="es-ES_tradnl" w:eastAsia="es-ES_tradnl"/>
              </w:rPr>
            </w:pPr>
            <w:r w:rsidRPr="00C46E53">
              <w:rPr>
                <w:rFonts w:ascii="Times New Roman" w:hAnsi="Times New Roman"/>
                <w:color w:val="000000" w:themeColor="text1"/>
                <w:sz w:val="20"/>
                <w:szCs w:val="20"/>
                <w:lang w:val="es-ES_tradnl" w:eastAsia="es-ES_tradnl"/>
              </w:rPr>
              <w:t>30. Organización para el manejo financiero</w:t>
            </w:r>
          </w:p>
        </w:tc>
        <w:tc>
          <w:tcPr>
            <w:cnfStyle w:val="000010000000"/>
            <w:tcW w:w="869" w:type="pct"/>
            <w:vAlign w:val="center"/>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Times New Roman" w:hAnsi="Times New Roman"/>
                <w:color w:val="000000" w:themeColor="text1"/>
                <w:sz w:val="20"/>
                <w:szCs w:val="20"/>
                <w:lang w:val="es-ES_tradnl" w:eastAsia="es-ES_tradnl"/>
              </w:rPr>
            </w:pPr>
            <w:r w:rsidRPr="00C46E53">
              <w:rPr>
                <w:rFonts w:ascii="Times New Roman" w:hAnsi="Times New Roman"/>
                <w:color w:val="000000" w:themeColor="text1"/>
                <w:sz w:val="20"/>
                <w:szCs w:val="20"/>
                <w:lang w:val="es-ES_tradnl" w:eastAsia="es-ES_tradnl"/>
              </w:rPr>
              <w:t>20</w:t>
            </w:r>
          </w:p>
        </w:tc>
        <w:tc>
          <w:tcPr>
            <w:tcW w:w="1028" w:type="pct"/>
            <w:vAlign w:val="center"/>
          </w:tcPr>
          <w:p w:rsidR="00996269" w:rsidRPr="00C46E53" w:rsidRDefault="00996269" w:rsidP="00103B47">
            <w:pPr>
              <w:pStyle w:val="Default"/>
              <w:spacing w:before="100" w:beforeAutospacing="1"/>
              <w:jc w:val="center"/>
              <w:cnfStyle w:val="000000000000"/>
              <w:rPr>
                <w:color w:val="000000" w:themeColor="text1"/>
                <w:sz w:val="20"/>
                <w:szCs w:val="20"/>
                <w:lang w:val="es-ES_tradnl"/>
              </w:rPr>
            </w:pPr>
            <w:r w:rsidRPr="00C46E53">
              <w:rPr>
                <w:color w:val="000000" w:themeColor="text1"/>
                <w:sz w:val="20"/>
                <w:szCs w:val="20"/>
                <w:lang w:val="es-ES_tradnl"/>
              </w:rPr>
              <w:t>80</w:t>
            </w:r>
          </w:p>
        </w:tc>
        <w:tc>
          <w:tcPr>
            <w:cnfStyle w:val="000010000000"/>
            <w:tcW w:w="1028" w:type="pct"/>
            <w:vAlign w:val="center"/>
          </w:tcPr>
          <w:p w:rsidR="00996269" w:rsidRPr="00C46E53" w:rsidRDefault="00996269" w:rsidP="00103B47">
            <w:pPr>
              <w:pStyle w:val="Default"/>
              <w:spacing w:before="100" w:beforeAutospacing="1"/>
              <w:jc w:val="center"/>
              <w:rPr>
                <w:color w:val="000000" w:themeColor="text1"/>
                <w:sz w:val="20"/>
                <w:szCs w:val="20"/>
                <w:lang w:val="es-ES_tradnl"/>
              </w:rPr>
            </w:pPr>
            <w:r w:rsidRPr="00C46E53">
              <w:rPr>
                <w:color w:val="000000" w:themeColor="text1"/>
                <w:sz w:val="20"/>
                <w:szCs w:val="20"/>
                <w:lang w:val="es-ES_tradnl"/>
              </w:rPr>
              <w:t>94</w:t>
            </w:r>
          </w:p>
        </w:tc>
        <w:tc>
          <w:tcPr>
            <w:tcW w:w="822" w:type="pct"/>
            <w:vAlign w:val="center"/>
          </w:tcPr>
          <w:p w:rsidR="00996269" w:rsidRPr="00C46E53" w:rsidRDefault="00996269" w:rsidP="00103B47">
            <w:pPr>
              <w:pStyle w:val="Default"/>
              <w:spacing w:before="100" w:beforeAutospacing="1"/>
              <w:jc w:val="center"/>
              <w:cnfStyle w:val="000000000000"/>
              <w:rPr>
                <w:color w:val="000000" w:themeColor="text1"/>
                <w:sz w:val="20"/>
                <w:szCs w:val="20"/>
                <w:lang w:val="es-ES_tradnl"/>
              </w:rPr>
            </w:pPr>
            <w:r w:rsidRPr="00C46E53">
              <w:rPr>
                <w:color w:val="000000" w:themeColor="text1"/>
                <w:sz w:val="20"/>
                <w:szCs w:val="20"/>
                <w:lang w:val="es-ES_tradnl"/>
              </w:rPr>
              <w:t>+14</w:t>
            </w:r>
          </w:p>
        </w:tc>
      </w:tr>
      <w:tr w:rsidR="00996269" w:rsidRPr="00C46E53" w:rsidTr="00103B47">
        <w:trPr>
          <w:cnfStyle w:val="000000100000"/>
          <w:trHeight w:val="410"/>
        </w:trPr>
        <w:tc>
          <w:tcPr>
            <w:cnfStyle w:val="001000000000"/>
            <w:tcW w:w="1254" w:type="pct"/>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both"/>
              <w:rPr>
                <w:rFonts w:ascii="Times New Roman" w:hAnsi="Times New Roman"/>
                <w:color w:val="000000" w:themeColor="text1"/>
                <w:sz w:val="20"/>
                <w:szCs w:val="20"/>
                <w:lang w:val="es-ES_tradnl" w:eastAsia="es-ES_tradnl"/>
              </w:rPr>
            </w:pPr>
            <w:r w:rsidRPr="00C46E53">
              <w:rPr>
                <w:rFonts w:ascii="Times New Roman" w:hAnsi="Times New Roman"/>
                <w:color w:val="000000" w:themeColor="text1"/>
                <w:sz w:val="20"/>
                <w:szCs w:val="20"/>
                <w:lang w:val="es-ES_tradnl" w:eastAsia="es-ES_tradnl"/>
              </w:rPr>
              <w:t>TOTAL FACTOR</w:t>
            </w:r>
          </w:p>
        </w:tc>
        <w:tc>
          <w:tcPr>
            <w:cnfStyle w:val="000010000000"/>
            <w:tcW w:w="869" w:type="pct"/>
            <w:vAlign w:val="center"/>
          </w:tcPr>
          <w:p w:rsidR="00996269" w:rsidRPr="00C46E53" w:rsidRDefault="00996269" w:rsidP="0010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Times New Roman" w:hAnsi="Times New Roman"/>
                <w:color w:val="000000" w:themeColor="text1"/>
                <w:sz w:val="20"/>
                <w:szCs w:val="20"/>
                <w:lang w:val="es-ES_tradnl" w:eastAsia="es-ES_tradnl"/>
              </w:rPr>
            </w:pPr>
          </w:p>
        </w:tc>
        <w:tc>
          <w:tcPr>
            <w:tcW w:w="1028" w:type="pct"/>
            <w:vAlign w:val="center"/>
          </w:tcPr>
          <w:p w:rsidR="00996269" w:rsidRPr="00C46E53" w:rsidRDefault="00996269" w:rsidP="00103B47">
            <w:pPr>
              <w:pStyle w:val="Default"/>
              <w:spacing w:before="100" w:beforeAutospacing="1"/>
              <w:jc w:val="center"/>
              <w:cnfStyle w:val="000000100000"/>
              <w:rPr>
                <w:color w:val="000000" w:themeColor="text1"/>
                <w:sz w:val="20"/>
                <w:szCs w:val="20"/>
                <w:lang w:val="es-ES_tradnl"/>
              </w:rPr>
            </w:pPr>
            <w:r w:rsidRPr="00C46E53">
              <w:rPr>
                <w:color w:val="000000" w:themeColor="text1"/>
                <w:sz w:val="20"/>
                <w:szCs w:val="20"/>
                <w:lang w:val="es-ES_tradnl"/>
              </w:rPr>
              <w:t>74</w:t>
            </w:r>
          </w:p>
        </w:tc>
        <w:tc>
          <w:tcPr>
            <w:cnfStyle w:val="000010000000"/>
            <w:tcW w:w="1028" w:type="pct"/>
            <w:vAlign w:val="center"/>
          </w:tcPr>
          <w:p w:rsidR="00996269" w:rsidRPr="00C46E53" w:rsidRDefault="00996269" w:rsidP="00103B47">
            <w:pPr>
              <w:pStyle w:val="Default"/>
              <w:spacing w:before="100" w:beforeAutospacing="1"/>
              <w:jc w:val="center"/>
              <w:rPr>
                <w:color w:val="000000" w:themeColor="text1"/>
                <w:sz w:val="20"/>
                <w:szCs w:val="20"/>
                <w:lang w:val="es-ES_tradnl"/>
              </w:rPr>
            </w:pPr>
            <w:r w:rsidRPr="00C46E53">
              <w:rPr>
                <w:color w:val="000000" w:themeColor="text1"/>
                <w:sz w:val="20"/>
                <w:szCs w:val="20"/>
                <w:lang w:val="es-ES_tradnl"/>
              </w:rPr>
              <w:t>88</w:t>
            </w:r>
          </w:p>
        </w:tc>
        <w:tc>
          <w:tcPr>
            <w:tcW w:w="822" w:type="pct"/>
            <w:vAlign w:val="center"/>
          </w:tcPr>
          <w:p w:rsidR="00996269" w:rsidRPr="00C46E53" w:rsidRDefault="00996269" w:rsidP="00103B47">
            <w:pPr>
              <w:pStyle w:val="Default"/>
              <w:spacing w:before="100" w:beforeAutospacing="1"/>
              <w:jc w:val="center"/>
              <w:cnfStyle w:val="000000100000"/>
              <w:rPr>
                <w:color w:val="000000" w:themeColor="text1"/>
                <w:sz w:val="20"/>
                <w:szCs w:val="20"/>
                <w:highlight w:val="yellow"/>
                <w:lang w:val="es-ES_tradnl"/>
              </w:rPr>
            </w:pPr>
            <w:r w:rsidRPr="00C46E53">
              <w:rPr>
                <w:color w:val="000000" w:themeColor="text1"/>
                <w:sz w:val="20"/>
                <w:szCs w:val="20"/>
                <w:lang w:val="es-ES_tradnl"/>
              </w:rPr>
              <w:t>+14</w:t>
            </w:r>
          </w:p>
        </w:tc>
      </w:tr>
    </w:tbl>
    <w:p w:rsidR="00996269" w:rsidRPr="00C46E53" w:rsidRDefault="00996269" w:rsidP="00996269">
      <w:pPr>
        <w:spacing w:before="100" w:beforeAutospacing="1" w:after="240"/>
        <w:rPr>
          <w:rFonts w:ascii="Times New Roman" w:hAnsi="Times New Roman" w:cs="Times New Roman"/>
          <w:color w:val="000000" w:themeColor="text1"/>
          <w:sz w:val="22"/>
          <w:szCs w:val="22"/>
          <w:highlight w:val="yellow"/>
        </w:rPr>
      </w:pPr>
    </w:p>
    <w:p w:rsidR="00996269" w:rsidRPr="00C46E53" w:rsidRDefault="00996269" w:rsidP="00CE5619">
      <w:pPr>
        <w:pStyle w:val="Ttulo2"/>
        <w:numPr>
          <w:ilvl w:val="0"/>
          <w:numId w:val="141"/>
        </w:numPr>
        <w:jc w:val="right"/>
      </w:pPr>
      <w:bookmarkStart w:id="314" w:name="_Toc173729588"/>
      <w:bookmarkStart w:id="315" w:name="_Toc173801874"/>
      <w:bookmarkStart w:id="316" w:name="_Toc173802172"/>
      <w:bookmarkStart w:id="317" w:name="_Toc173901602"/>
      <w:bookmarkStart w:id="318" w:name="_Toc173902107"/>
      <w:r w:rsidRPr="00C46E53">
        <w:t>PLAN DE MEJORA PARA EL FACTOR</w:t>
      </w:r>
      <w:bookmarkEnd w:id="314"/>
      <w:bookmarkEnd w:id="315"/>
      <w:bookmarkEnd w:id="316"/>
      <w:bookmarkEnd w:id="317"/>
      <w:bookmarkEnd w:id="318"/>
      <w:r w:rsidRPr="00C46E53">
        <w:t xml:space="preserve"> </w:t>
      </w:r>
    </w:p>
    <w:p w:rsidR="004B5C0F" w:rsidRPr="00C46E53" w:rsidRDefault="004B5C0F" w:rsidP="004B5C0F"/>
    <w:tbl>
      <w:tblPr>
        <w:tblStyle w:val="Listaclara-nfasis110"/>
        <w:tblW w:w="0" w:type="auto"/>
        <w:tblLook w:val="00A0"/>
      </w:tblPr>
      <w:tblGrid>
        <w:gridCol w:w="2580"/>
        <w:gridCol w:w="3251"/>
        <w:gridCol w:w="2450"/>
        <w:gridCol w:w="1056"/>
      </w:tblGrid>
      <w:tr w:rsidR="00996269" w:rsidRPr="00C46E53" w:rsidTr="00103B47">
        <w:trPr>
          <w:cnfStyle w:val="100000000000"/>
        </w:trPr>
        <w:tc>
          <w:tcPr>
            <w:cnfStyle w:val="001000000000"/>
            <w:tcW w:w="0" w:type="auto"/>
            <w:vAlign w:val="center"/>
          </w:tcPr>
          <w:p w:rsidR="00996269" w:rsidRPr="00C46E53" w:rsidRDefault="00996269" w:rsidP="00103B47">
            <w:pPr>
              <w:jc w:val="cente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PROYECTO</w:t>
            </w:r>
          </w:p>
        </w:tc>
        <w:tc>
          <w:tcPr>
            <w:cnfStyle w:val="000010000000"/>
            <w:tcW w:w="3251" w:type="dxa"/>
            <w:vAlign w:val="center"/>
          </w:tcPr>
          <w:p w:rsidR="00996269" w:rsidRPr="00C46E53" w:rsidRDefault="00996269" w:rsidP="00103B47">
            <w:pPr>
              <w:jc w:val="cente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OBJETIVO</w:t>
            </w:r>
          </w:p>
        </w:tc>
        <w:tc>
          <w:tcPr>
            <w:tcW w:w="2450" w:type="dxa"/>
            <w:vAlign w:val="center"/>
          </w:tcPr>
          <w:p w:rsidR="00996269" w:rsidRPr="00C46E53" w:rsidRDefault="00996269" w:rsidP="00103B47">
            <w:pPr>
              <w:jc w:val="center"/>
              <w:cnfStyle w:val="100000000000"/>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INDICADOR DE LOGRO</w:t>
            </w:r>
          </w:p>
        </w:tc>
        <w:tc>
          <w:tcPr>
            <w:cnfStyle w:val="000010000000"/>
            <w:tcW w:w="0" w:type="auto"/>
            <w:vAlign w:val="center"/>
          </w:tcPr>
          <w:p w:rsidR="00996269" w:rsidRPr="00C46E53" w:rsidRDefault="00996269" w:rsidP="00103B47">
            <w:pPr>
              <w:jc w:val="cente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TIEMPO</w:t>
            </w:r>
          </w:p>
        </w:tc>
      </w:tr>
      <w:tr w:rsidR="00996269" w:rsidRPr="00C46E53" w:rsidTr="00103B47">
        <w:trPr>
          <w:cnfStyle w:val="000000100000"/>
        </w:trPr>
        <w:tc>
          <w:tcPr>
            <w:cnfStyle w:val="001000000000"/>
            <w:tcW w:w="0" w:type="auto"/>
          </w:tcPr>
          <w:p w:rsidR="00996269" w:rsidRPr="00C46E53" w:rsidRDefault="00996269" w:rsidP="00103B47">
            <w:pP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Indicadores de gestión financiero de mayor impacto.</w:t>
            </w:r>
          </w:p>
        </w:tc>
        <w:tc>
          <w:tcPr>
            <w:cnfStyle w:val="000010000000"/>
            <w:tcW w:w="3251" w:type="dxa"/>
          </w:tcPr>
          <w:p w:rsidR="00996269" w:rsidRPr="00C46E53" w:rsidRDefault="00996269" w:rsidP="00103B47">
            <w:pP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Medir la capacidad de gestión de la actividad financiera de la Universidad.</w:t>
            </w:r>
          </w:p>
        </w:tc>
        <w:tc>
          <w:tcPr>
            <w:tcW w:w="2450" w:type="dxa"/>
          </w:tcPr>
          <w:p w:rsidR="00996269" w:rsidRPr="00C46E53" w:rsidRDefault="00996269" w:rsidP="00103B47">
            <w:pPr>
              <w:cnfStyle w:val="000000100000"/>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 xml:space="preserve">Indicadores formulados y medidos. </w:t>
            </w:r>
          </w:p>
        </w:tc>
        <w:tc>
          <w:tcPr>
            <w:cnfStyle w:val="000010000000"/>
            <w:tcW w:w="0" w:type="auto"/>
          </w:tcPr>
          <w:p w:rsidR="00996269" w:rsidRPr="00C46E53" w:rsidRDefault="00996269" w:rsidP="00103B47">
            <w:pP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Corto Plazo</w:t>
            </w:r>
          </w:p>
        </w:tc>
      </w:tr>
      <w:tr w:rsidR="00996269" w:rsidRPr="00C46E53" w:rsidTr="00103B47">
        <w:tc>
          <w:tcPr>
            <w:cnfStyle w:val="001000000000"/>
            <w:tcW w:w="0" w:type="auto"/>
          </w:tcPr>
          <w:p w:rsidR="00996269" w:rsidRPr="00C46E53" w:rsidRDefault="00996269" w:rsidP="00103B47">
            <w:pPr>
              <w:jc w:val="both"/>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Seguimiento y continuidad en la  Generación del Recurso de la Estampilla.</w:t>
            </w:r>
          </w:p>
        </w:tc>
        <w:tc>
          <w:tcPr>
            <w:cnfStyle w:val="000010000000"/>
            <w:tcW w:w="3251" w:type="dxa"/>
          </w:tcPr>
          <w:p w:rsidR="00996269" w:rsidRPr="00C46E53" w:rsidRDefault="00996269" w:rsidP="00103B47">
            <w:pP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Realizar seguimiento a las entidades que generan los recursos procedentes del recurso de la Estampilla.</w:t>
            </w:r>
          </w:p>
          <w:p w:rsidR="00996269" w:rsidRPr="00C46E53" w:rsidRDefault="00996269" w:rsidP="00103B47">
            <w:pP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Presentación de propuesta para garantizar la continuidad del recurso Estampilla</w:t>
            </w:r>
          </w:p>
        </w:tc>
        <w:tc>
          <w:tcPr>
            <w:tcW w:w="2450" w:type="dxa"/>
          </w:tcPr>
          <w:p w:rsidR="00996269" w:rsidRPr="00C46E53" w:rsidRDefault="00996269" w:rsidP="00103B47">
            <w:pPr>
              <w:cnfStyle w:val="000000000000"/>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Informe de actividades encaminadas a garantizar la eficacia del recaudo del recurso estampilla.</w:t>
            </w:r>
          </w:p>
          <w:p w:rsidR="00996269" w:rsidRPr="00C46E53" w:rsidRDefault="00996269" w:rsidP="00103B47">
            <w:pPr>
              <w:cnfStyle w:val="000000000000"/>
              <w:rPr>
                <w:rFonts w:ascii="Times New Roman" w:hAnsi="Times New Roman"/>
                <w:color w:val="000000" w:themeColor="text1"/>
                <w:sz w:val="20"/>
                <w:lang w:val="es-ES_tradnl"/>
              </w:rPr>
            </w:pPr>
          </w:p>
          <w:p w:rsidR="00996269" w:rsidRPr="00C46E53" w:rsidRDefault="00996269" w:rsidP="00103B47">
            <w:pPr>
              <w:cnfStyle w:val="000000000000"/>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 xml:space="preserve">Propuesta de Ordenanza y Acuerdo que garanticen la continuidad en el recurso </w:t>
            </w:r>
          </w:p>
        </w:tc>
        <w:tc>
          <w:tcPr>
            <w:cnfStyle w:val="000010000000"/>
            <w:tcW w:w="0" w:type="auto"/>
          </w:tcPr>
          <w:p w:rsidR="00996269" w:rsidRPr="00C46E53" w:rsidRDefault="00996269" w:rsidP="00103B47">
            <w:pP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Corto Plazo</w:t>
            </w:r>
          </w:p>
        </w:tc>
      </w:tr>
      <w:tr w:rsidR="00996269" w:rsidRPr="00C46E53" w:rsidTr="00103B47">
        <w:trPr>
          <w:cnfStyle w:val="000000100000"/>
        </w:trPr>
        <w:tc>
          <w:tcPr>
            <w:cnfStyle w:val="001000000000"/>
            <w:tcW w:w="0" w:type="auto"/>
          </w:tcPr>
          <w:p w:rsidR="00996269" w:rsidRPr="00C46E53" w:rsidRDefault="00996269" w:rsidP="00103B47">
            <w:pPr>
              <w:jc w:val="both"/>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Control de la evasión de ingresos de los estudiantes para la liquidación de matriculas.</w:t>
            </w:r>
          </w:p>
          <w:p w:rsidR="00996269" w:rsidRPr="00C46E53" w:rsidRDefault="00996269" w:rsidP="00103B47">
            <w:pPr>
              <w:rPr>
                <w:rFonts w:ascii="Times New Roman" w:hAnsi="Times New Roman"/>
                <w:b w:val="0"/>
                <w:color w:val="000000" w:themeColor="text1"/>
                <w:sz w:val="20"/>
                <w:lang w:val="es-ES_tradnl"/>
              </w:rPr>
            </w:pPr>
          </w:p>
        </w:tc>
        <w:tc>
          <w:tcPr>
            <w:cnfStyle w:val="000010000000"/>
            <w:tcW w:w="3251" w:type="dxa"/>
          </w:tcPr>
          <w:p w:rsidR="00996269" w:rsidRPr="00C46E53" w:rsidRDefault="00996269" w:rsidP="00103B47">
            <w:pPr>
              <w:jc w:val="both"/>
              <w:rPr>
                <w:rFonts w:ascii="Times New Roman" w:eastAsia="Times New Roman" w:hAnsi="Times New Roman"/>
                <w:color w:val="000000" w:themeColor="text1"/>
                <w:sz w:val="20"/>
                <w:lang w:val="es-ES_tradnl" w:eastAsia="es-CO"/>
              </w:rPr>
            </w:pPr>
            <w:r w:rsidRPr="00C46E53">
              <w:rPr>
                <w:rFonts w:ascii="Times New Roman" w:eastAsia="Times New Roman" w:hAnsi="Times New Roman"/>
                <w:color w:val="000000" w:themeColor="text1"/>
                <w:sz w:val="20"/>
                <w:lang w:val="es-ES_tradnl" w:eastAsia="es-CO"/>
              </w:rPr>
              <w:t>Establecer mecanismos para evitar la evasión en la liquidación de matrículas. </w:t>
            </w:r>
          </w:p>
        </w:tc>
        <w:tc>
          <w:tcPr>
            <w:tcW w:w="2450" w:type="dxa"/>
          </w:tcPr>
          <w:p w:rsidR="00996269" w:rsidRPr="00C46E53" w:rsidRDefault="00996269" w:rsidP="00103B47">
            <w:pPr>
              <w:cnfStyle w:val="000000100000"/>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 de disminución en la evasión por matriculas.</w:t>
            </w:r>
          </w:p>
        </w:tc>
        <w:tc>
          <w:tcPr>
            <w:cnfStyle w:val="000010000000"/>
            <w:tcW w:w="0" w:type="auto"/>
          </w:tcPr>
          <w:p w:rsidR="00996269" w:rsidRPr="00C46E53" w:rsidRDefault="00996269" w:rsidP="00103B47">
            <w:pP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Corto Plazo</w:t>
            </w:r>
          </w:p>
        </w:tc>
      </w:tr>
    </w:tbl>
    <w:p w:rsidR="00996269" w:rsidRPr="00C46E53" w:rsidRDefault="00996269" w:rsidP="00996269">
      <w:pPr>
        <w:spacing w:before="100" w:beforeAutospacing="1" w:after="240"/>
        <w:rPr>
          <w:rFonts w:ascii="Times New Roman" w:hAnsi="Times New Roman" w:cs="Times New Roman"/>
          <w:color w:val="800000"/>
          <w:sz w:val="22"/>
          <w:szCs w:val="22"/>
        </w:rPr>
      </w:pPr>
    </w:p>
    <w:p w:rsidR="00996269" w:rsidRPr="00C46E53" w:rsidRDefault="00103B47"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r w:rsidRPr="00C46E53">
        <w:rPr>
          <w:rFonts w:ascii="Times New Roman" w:hAnsi="Times New Roman" w:cs="Times New Roman"/>
          <w:color w:val="000000"/>
          <w:sz w:val="18"/>
          <w:szCs w:val="22"/>
        </w:rPr>
        <w:br w:type="page"/>
      </w:r>
    </w:p>
    <w:p w:rsidR="004B5C0F" w:rsidRPr="00C46E53" w:rsidRDefault="004B5C0F"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4B5C0F" w:rsidRPr="00C46E53" w:rsidRDefault="004B5C0F"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4B5C0F" w:rsidRPr="00C46E53" w:rsidRDefault="004B5C0F" w:rsidP="00450D0D">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color w:val="000000"/>
          <w:sz w:val="18"/>
          <w:szCs w:val="22"/>
        </w:rPr>
      </w:pPr>
    </w:p>
    <w:p w:rsidR="004B5C0F" w:rsidRPr="00C46E53" w:rsidRDefault="004B5C0F" w:rsidP="004B5C0F">
      <w:pPr>
        <w:pStyle w:val="Ttulo1"/>
      </w:pPr>
      <w:bookmarkStart w:id="319" w:name="_Toc173729589"/>
      <w:bookmarkStart w:id="320" w:name="_Toc173801875"/>
      <w:bookmarkStart w:id="321" w:name="_Toc173802173"/>
      <w:bookmarkStart w:id="322" w:name="_Toc173901603"/>
      <w:bookmarkStart w:id="323" w:name="_Toc173902108"/>
      <w:r w:rsidRPr="00C46E53">
        <w:t>FACTOR ORGANIZACIÓN, ADMINISTRACIÓN Y GESTIÓN</w:t>
      </w:r>
      <w:bookmarkEnd w:id="319"/>
      <w:bookmarkEnd w:id="320"/>
      <w:bookmarkEnd w:id="321"/>
      <w:bookmarkEnd w:id="322"/>
      <w:bookmarkEnd w:id="323"/>
    </w:p>
    <w:p w:rsidR="004B5C0F" w:rsidRPr="00C46E53" w:rsidRDefault="004B5C0F" w:rsidP="004B5C0F">
      <w:pPr>
        <w:spacing w:after="240"/>
        <w:jc w:val="both"/>
        <w:rPr>
          <w:rFonts w:ascii="Times New Roman" w:hAnsi="Times New Roman" w:cs="Times New Roman"/>
          <w:sz w:val="22"/>
          <w:szCs w:val="22"/>
        </w:rPr>
      </w:pPr>
    </w:p>
    <w:p w:rsidR="00DA6EAD" w:rsidRPr="00C46E53" w:rsidRDefault="00DA6EAD" w:rsidP="00DA6EAD">
      <w:pPr>
        <w:pStyle w:val="Ttulo2"/>
        <w:ind w:left="2835"/>
        <w:rPr>
          <w:rFonts w:cs="Times New Roman"/>
        </w:rPr>
      </w:pPr>
      <w:bookmarkStart w:id="324" w:name="_Toc173902109"/>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324"/>
    </w:p>
    <w:p w:rsidR="004B5C0F" w:rsidRPr="00C46E53" w:rsidRDefault="004B5C0F" w:rsidP="004B5C0F">
      <w:pPr>
        <w:pStyle w:val="Prrafodelista"/>
        <w:ind w:left="2340"/>
      </w:pPr>
    </w:p>
    <w:p w:rsidR="004B5C0F" w:rsidRPr="00C46E53" w:rsidRDefault="004B5C0F" w:rsidP="004B5C0F">
      <w:pPr>
        <w:pStyle w:val="Prrafodelista"/>
        <w:ind w:left="2340"/>
      </w:pPr>
    </w:p>
    <w:p w:rsidR="004B5C0F" w:rsidRPr="00C46E53" w:rsidRDefault="004B5C0F" w:rsidP="00CE5619">
      <w:pPr>
        <w:pStyle w:val="Prrafodelista"/>
        <w:numPr>
          <w:ilvl w:val="0"/>
          <w:numId w:val="118"/>
        </w:numPr>
        <w:spacing w:after="240"/>
        <w:ind w:left="357" w:hanging="357"/>
        <w:contextualSpacing w:val="0"/>
        <w:jc w:val="both"/>
        <w:rPr>
          <w:rFonts w:ascii="Times New Roman" w:hAnsi="Times New Roman"/>
          <w:sz w:val="22"/>
          <w:szCs w:val="22"/>
        </w:rPr>
      </w:pPr>
      <w:r w:rsidRPr="00C46E53">
        <w:rPr>
          <w:rFonts w:ascii="Times New Roman" w:hAnsi="Times New Roman"/>
          <w:sz w:val="22"/>
          <w:szCs w:val="22"/>
        </w:rPr>
        <w:t>La generación del nuevo Estatuto de Personal Administrativo que permite regular las condiciones de ingreso, permanencia y retiro, derechos y obligaciones y demás aspectos relacionados con el marco jurídico aplicable a los empleados administrativos de la Universidad de Caldas.</w:t>
      </w:r>
    </w:p>
    <w:p w:rsidR="004B5C0F" w:rsidRPr="00C46E53" w:rsidRDefault="004B5C0F" w:rsidP="00CE5619">
      <w:pPr>
        <w:pStyle w:val="Prrafodelista"/>
        <w:numPr>
          <w:ilvl w:val="0"/>
          <w:numId w:val="118"/>
        </w:numPr>
        <w:spacing w:after="240"/>
        <w:ind w:left="357" w:hanging="357"/>
        <w:contextualSpacing w:val="0"/>
        <w:jc w:val="both"/>
        <w:rPr>
          <w:rFonts w:ascii="Times New Roman" w:hAnsi="Times New Roman"/>
          <w:sz w:val="22"/>
          <w:szCs w:val="22"/>
        </w:rPr>
      </w:pPr>
      <w:r w:rsidRPr="00C46E53">
        <w:rPr>
          <w:rFonts w:ascii="Times New Roman" w:hAnsi="Times New Roman"/>
          <w:sz w:val="22"/>
          <w:szCs w:val="22"/>
        </w:rPr>
        <w:t>El Sistema Integrado de Gestión –SIG– fortaleció la integración de los procesos de gestión de la calidad académica y administrativa.</w:t>
      </w:r>
    </w:p>
    <w:p w:rsidR="004B5C0F" w:rsidRPr="00C46E53" w:rsidRDefault="004B5C0F" w:rsidP="00CE5619">
      <w:pPr>
        <w:pStyle w:val="Prrafodelista"/>
        <w:numPr>
          <w:ilvl w:val="0"/>
          <w:numId w:val="118"/>
        </w:numPr>
        <w:spacing w:after="240"/>
        <w:ind w:left="357" w:hanging="357"/>
        <w:contextualSpacing w:val="0"/>
        <w:jc w:val="both"/>
        <w:rPr>
          <w:rFonts w:ascii="Times New Roman" w:hAnsi="Times New Roman"/>
          <w:sz w:val="22"/>
          <w:szCs w:val="22"/>
        </w:rPr>
      </w:pPr>
      <w:r w:rsidRPr="00C46E53">
        <w:rPr>
          <w:rFonts w:ascii="Times New Roman" w:hAnsi="Times New Roman"/>
          <w:sz w:val="22"/>
          <w:szCs w:val="22"/>
        </w:rPr>
        <w:t xml:space="preserve">El proceso de evaluación interna y externa de los Departamentos, el cual permitió la re-composición de algunos departamentos.  </w:t>
      </w:r>
    </w:p>
    <w:p w:rsidR="004B5C0F" w:rsidRPr="00C46E53" w:rsidRDefault="004B5C0F" w:rsidP="00CE5619">
      <w:pPr>
        <w:pStyle w:val="Prrafodelista"/>
        <w:numPr>
          <w:ilvl w:val="0"/>
          <w:numId w:val="118"/>
        </w:numPr>
        <w:spacing w:after="240"/>
        <w:ind w:left="357" w:hanging="357"/>
        <w:contextualSpacing w:val="0"/>
        <w:jc w:val="both"/>
        <w:rPr>
          <w:rFonts w:ascii="Times New Roman" w:hAnsi="Times New Roman"/>
          <w:sz w:val="22"/>
          <w:szCs w:val="22"/>
        </w:rPr>
      </w:pPr>
      <w:r w:rsidRPr="00C46E53">
        <w:rPr>
          <w:rFonts w:ascii="Times New Roman" w:hAnsi="Times New Roman"/>
          <w:sz w:val="22"/>
          <w:szCs w:val="22"/>
        </w:rPr>
        <w:t>El fortalecimiento de la gestión documental y de la intranet.</w:t>
      </w:r>
    </w:p>
    <w:p w:rsidR="004B5C0F" w:rsidRPr="00C46E53" w:rsidRDefault="004B5C0F" w:rsidP="00CE5619">
      <w:pPr>
        <w:pStyle w:val="Prrafodelista"/>
        <w:numPr>
          <w:ilvl w:val="0"/>
          <w:numId w:val="118"/>
        </w:numPr>
        <w:spacing w:after="240"/>
        <w:ind w:left="357" w:hanging="357"/>
        <w:contextualSpacing w:val="0"/>
        <w:jc w:val="both"/>
        <w:rPr>
          <w:rFonts w:ascii="Times New Roman" w:hAnsi="Times New Roman"/>
          <w:sz w:val="22"/>
          <w:szCs w:val="22"/>
        </w:rPr>
      </w:pPr>
      <w:r w:rsidRPr="00C46E53">
        <w:rPr>
          <w:rFonts w:ascii="Times New Roman" w:hAnsi="Times New Roman"/>
          <w:sz w:val="22"/>
          <w:szCs w:val="22"/>
        </w:rPr>
        <w:t>La vinculación por provisionalidad a la  Universidad de  contratistas, teniendo en cuenta su antigüedad y desempeño laboral.</w:t>
      </w:r>
    </w:p>
    <w:p w:rsidR="004B5C0F" w:rsidRPr="00C46E53" w:rsidRDefault="004B5C0F" w:rsidP="00CE5619">
      <w:pPr>
        <w:pStyle w:val="Prrafodelista"/>
        <w:numPr>
          <w:ilvl w:val="0"/>
          <w:numId w:val="118"/>
        </w:numPr>
        <w:spacing w:after="240"/>
        <w:ind w:left="357" w:hanging="357"/>
        <w:contextualSpacing w:val="0"/>
        <w:jc w:val="both"/>
        <w:rPr>
          <w:rFonts w:ascii="Times New Roman" w:hAnsi="Times New Roman"/>
          <w:sz w:val="22"/>
          <w:szCs w:val="22"/>
        </w:rPr>
      </w:pPr>
      <w:r w:rsidRPr="00C46E53">
        <w:rPr>
          <w:rFonts w:ascii="Times New Roman" w:hAnsi="Times New Roman"/>
          <w:sz w:val="22"/>
          <w:szCs w:val="22"/>
        </w:rPr>
        <w:t>Mejoramiento de las condiciones laborales de los empleados en provisionalidad: ajustes salariales en el momento de la reestructuración administrativa; acceso a capacitación informal y aportación de fondos para incentivos a la capacitación formal, posibilidad de cubrimiento de cargos de mayor categoría una vez agotado el derecho de preferencia en los cargos de carrera.</w:t>
      </w:r>
      <w:r w:rsidRPr="00C46E53">
        <w:rPr>
          <w:rFonts w:ascii="Times New Roman" w:hAnsi="Times New Roman"/>
          <w:b/>
          <w:sz w:val="22"/>
          <w:szCs w:val="22"/>
        </w:rPr>
        <w:t xml:space="preserve"> </w:t>
      </w:r>
    </w:p>
    <w:p w:rsidR="004B5C0F" w:rsidRPr="00C46E53" w:rsidRDefault="004B5C0F" w:rsidP="004B5C0F">
      <w:pPr>
        <w:spacing w:after="240"/>
        <w:jc w:val="both"/>
        <w:rPr>
          <w:rFonts w:ascii="Times New Roman" w:hAnsi="Times New Roman" w:cs="Times New Roman"/>
          <w:b/>
          <w:sz w:val="22"/>
          <w:szCs w:val="22"/>
        </w:rPr>
      </w:pPr>
    </w:p>
    <w:p w:rsidR="007F56F1" w:rsidRPr="00C46E53" w:rsidRDefault="007F56F1" w:rsidP="004B5C0F">
      <w:pPr>
        <w:spacing w:after="240"/>
        <w:jc w:val="both"/>
        <w:rPr>
          <w:rFonts w:ascii="Times New Roman" w:hAnsi="Times New Roman" w:cs="Times New Roman"/>
          <w:b/>
          <w:sz w:val="22"/>
          <w:szCs w:val="22"/>
        </w:rPr>
      </w:pPr>
    </w:p>
    <w:p w:rsidR="004B5C0F" w:rsidRPr="00C46E53" w:rsidRDefault="004B5C0F" w:rsidP="007F56F1">
      <w:pPr>
        <w:pStyle w:val="Ttulo2"/>
        <w:jc w:val="right"/>
      </w:pPr>
      <w:bookmarkStart w:id="325" w:name="_Toc173729591"/>
      <w:bookmarkStart w:id="326" w:name="_Toc173801877"/>
      <w:bookmarkStart w:id="327" w:name="_Toc173802175"/>
      <w:bookmarkStart w:id="328" w:name="_Toc173901605"/>
      <w:bookmarkStart w:id="329" w:name="_Toc173902110"/>
      <w:r w:rsidRPr="00C46E53">
        <w:t>2. ANÁLISIS Y RESULTADOS</w:t>
      </w:r>
      <w:bookmarkEnd w:id="325"/>
      <w:bookmarkEnd w:id="326"/>
      <w:bookmarkEnd w:id="327"/>
      <w:bookmarkEnd w:id="328"/>
      <w:bookmarkEnd w:id="329"/>
      <w:r w:rsidRPr="00C46E53">
        <w:t xml:space="preserve"> </w:t>
      </w:r>
    </w:p>
    <w:p w:rsidR="004B5C0F" w:rsidRPr="00C46E53" w:rsidRDefault="004B5C0F" w:rsidP="004B5C0F">
      <w:pPr>
        <w:spacing w:after="240"/>
        <w:jc w:val="center"/>
        <w:rPr>
          <w:rFonts w:ascii="Times New Roman" w:hAnsi="Times New Roman" w:cs="Times New Roman"/>
          <w:b/>
          <w:color w:val="808080" w:themeColor="background1" w:themeShade="80"/>
          <w:sz w:val="22"/>
          <w:szCs w:val="22"/>
        </w:rPr>
      </w:pPr>
    </w:p>
    <w:p w:rsidR="004B5C0F" w:rsidRPr="00C46E53" w:rsidRDefault="004B5C0F" w:rsidP="004B5C0F">
      <w:pPr>
        <w:shd w:val="clear" w:color="auto" w:fill="DBE5F1" w:themeFill="accent1" w:themeFillTint="33"/>
        <w:spacing w:after="240"/>
        <w:jc w:val="both"/>
        <w:rPr>
          <w:rFonts w:ascii="Times New Roman" w:hAnsi="Times New Roman" w:cs="Times New Roman"/>
          <w:b/>
          <w:sz w:val="22"/>
          <w:szCs w:val="22"/>
        </w:rPr>
      </w:pPr>
      <w:r w:rsidRPr="00C46E53">
        <w:rPr>
          <w:rFonts w:ascii="Times New Roman" w:hAnsi="Times New Roman" w:cs="Times New Roman"/>
          <w:b/>
          <w:sz w:val="22"/>
          <w:szCs w:val="22"/>
        </w:rPr>
        <w:t>CARACTERÍSTICA 23: ADMINISTRACIÓN Y GESTIÓN Y FUNCIONES INSTITUCIONALES</w:t>
      </w:r>
    </w:p>
    <w:p w:rsidR="004B5C0F" w:rsidRPr="00C46E53" w:rsidRDefault="004B5C0F" w:rsidP="004B5C0F">
      <w:pPr>
        <w:spacing w:after="240"/>
        <w:jc w:val="both"/>
        <w:rPr>
          <w:rFonts w:ascii="Times New Roman" w:hAnsi="Times New Roman" w:cs="Times New Roman"/>
          <w:b/>
          <w:color w:val="0000FF" w:themeColor="hyperlink"/>
          <w:sz w:val="22"/>
          <w:szCs w:val="22"/>
          <w:u w:val="single"/>
        </w:rPr>
      </w:pPr>
      <w:r w:rsidRPr="00C46E53">
        <w:rPr>
          <w:rFonts w:ascii="Times New Roman" w:hAnsi="Times New Roman" w:cs="Times New Roman"/>
          <w:b/>
          <w:color w:val="000000" w:themeColor="text1"/>
          <w:sz w:val="22"/>
          <w:szCs w:val="22"/>
        </w:rPr>
        <w:t>Correspondencia entre la estructura organizacional y el proyecto institucional</w:t>
      </w:r>
      <w:r w:rsidRPr="00C46E53">
        <w:rPr>
          <w:rFonts w:ascii="Times New Roman" w:eastAsia="Times New Roman" w:hAnsi="Times New Roman" w:cs="Times New Roman"/>
          <w:b/>
          <w:i/>
          <w:sz w:val="22"/>
          <w:szCs w:val="22"/>
          <w:lang w:eastAsia="es-ES"/>
        </w:rPr>
        <w:t xml:space="preserve">. </w:t>
      </w:r>
      <w:r w:rsidRPr="00C46E53">
        <w:rPr>
          <w:rFonts w:ascii="Times New Roman" w:hAnsi="Times New Roman" w:cs="Times New Roman"/>
          <w:color w:val="000000" w:themeColor="text1"/>
          <w:sz w:val="22"/>
          <w:szCs w:val="22"/>
        </w:rPr>
        <w:t>En el año 2009 y luego de un estudio técnico, el Consejo Superior modificó la estructura orgánica institucional, estableciendo las dependencias académicas y administrativas de la Universidad y su correspondiente nueva planta de cargos (</w:t>
      </w:r>
      <w:hyperlink r:id="rId382" w:history="1">
        <w:r w:rsidRPr="00C46E53">
          <w:rPr>
            <w:rStyle w:val="Hipervnculo"/>
            <w:rFonts w:ascii="Times New Roman" w:eastAsia="Times New Roman" w:hAnsi="Times New Roman" w:cs="Times New Roman"/>
            <w:b/>
            <w:sz w:val="22"/>
            <w:szCs w:val="22"/>
            <w:lang w:eastAsia="es-ES"/>
          </w:rPr>
          <w:t>Estructura</w:t>
        </w:r>
        <w:r w:rsidRPr="00C46E53">
          <w:rPr>
            <w:rStyle w:val="Hipervnculo"/>
            <w:rFonts w:ascii="Times New Roman" w:hAnsi="Times New Roman" w:cs="Times New Roman"/>
            <w:b/>
            <w:sz w:val="22"/>
            <w:szCs w:val="22"/>
          </w:rPr>
          <w:t xml:space="preserve"> Or</w:t>
        </w:r>
        <w:r w:rsidRPr="00C46E53">
          <w:rPr>
            <w:rStyle w:val="Hipervnculo"/>
            <w:rFonts w:ascii="Times New Roman" w:hAnsi="Times New Roman" w:cs="Times New Roman"/>
            <w:b/>
            <w:sz w:val="22"/>
            <w:szCs w:val="22"/>
          </w:rPr>
          <w:t>gánica de la Universidad</w:t>
        </w:r>
      </w:hyperlink>
      <w:r w:rsidRPr="00C46E53">
        <w:rPr>
          <w:rFonts w:ascii="Times New Roman" w:hAnsi="Times New Roman" w:cs="Times New Roman"/>
          <w:b/>
          <w:sz w:val="22"/>
          <w:szCs w:val="22"/>
        </w:rPr>
        <w:t xml:space="preserve">, </w:t>
      </w:r>
      <w:hyperlink r:id="rId383" w:history="1">
        <w:r w:rsidRPr="00C46E53">
          <w:rPr>
            <w:rStyle w:val="Hipervnculo"/>
            <w:rFonts w:ascii="Times New Roman" w:eastAsia="Times New Roman" w:hAnsi="Times New Roman" w:cs="Times New Roman"/>
            <w:b/>
            <w:sz w:val="22"/>
            <w:szCs w:val="22"/>
            <w:lang w:eastAsia="es-ES"/>
          </w:rPr>
          <w:t>Planta</w:t>
        </w:r>
        <w:r w:rsidRPr="00C46E53">
          <w:rPr>
            <w:rStyle w:val="Hipervnculo"/>
            <w:rFonts w:ascii="Times New Roman" w:hAnsi="Times New Roman" w:cs="Times New Roman"/>
            <w:b/>
            <w:sz w:val="22"/>
            <w:szCs w:val="22"/>
          </w:rPr>
          <w:t xml:space="preserve"> de </w:t>
        </w:r>
        <w:r w:rsidRPr="00C46E53">
          <w:rPr>
            <w:rStyle w:val="Hipervnculo"/>
            <w:rFonts w:ascii="Times New Roman" w:hAnsi="Times New Roman" w:cs="Times New Roman"/>
            <w:b/>
            <w:sz w:val="22"/>
            <w:szCs w:val="22"/>
          </w:rPr>
          <w:t>cargos de la Universidad de Caldas</w:t>
        </w:r>
      </w:hyperlink>
      <w:r w:rsidRPr="00C46E53">
        <w:rPr>
          <w:rFonts w:ascii="Times New Roman" w:hAnsi="Times New Roman" w:cs="Times New Roman"/>
          <w:sz w:val="22"/>
          <w:szCs w:val="22"/>
        </w:rPr>
        <w:t>)</w:t>
      </w:r>
      <w:r w:rsidRPr="00C46E53">
        <w:rPr>
          <w:rFonts w:ascii="Times New Roman" w:hAnsi="Times New Roman" w:cs="Times New Roman"/>
          <w:i/>
          <w:sz w:val="22"/>
          <w:szCs w:val="22"/>
        </w:rPr>
        <w:t xml:space="preserve">. </w:t>
      </w:r>
      <w:r w:rsidRPr="00C46E53">
        <w:rPr>
          <w:rFonts w:ascii="Times New Roman" w:hAnsi="Times New Roman" w:cs="Times New Roman"/>
          <w:sz w:val="22"/>
          <w:szCs w:val="22"/>
        </w:rPr>
        <w:t>Durante</w:t>
      </w:r>
      <w:r w:rsidRPr="00C46E53">
        <w:rPr>
          <w:rFonts w:ascii="Times New Roman" w:hAnsi="Times New Roman" w:cs="Times New Roman"/>
          <w:color w:val="000000" w:themeColor="text1"/>
          <w:sz w:val="22"/>
          <w:szCs w:val="22"/>
        </w:rPr>
        <w:t xml:space="preserve"> su implementación se han realizado diferentes modificaciones con </w:t>
      </w:r>
      <w:r w:rsidRPr="00C46E53">
        <w:rPr>
          <w:rFonts w:ascii="Times New Roman" w:hAnsi="Times New Roman" w:cs="Times New Roman"/>
          <w:color w:val="000000" w:themeColor="text1"/>
          <w:sz w:val="22"/>
          <w:szCs w:val="22"/>
        </w:rPr>
        <w:lastRenderedPageBreak/>
        <w:t xml:space="preserve">el objetivo de reforzar las funciones misionales de la Institución, fruto de ello es la incorporación a las </w:t>
      </w:r>
      <w:proofErr w:type="spellStart"/>
      <w:r w:rsidRPr="00C46E53">
        <w:rPr>
          <w:rFonts w:ascii="Times New Roman" w:hAnsi="Times New Roman" w:cs="Times New Roman"/>
          <w:color w:val="000000" w:themeColor="text1"/>
          <w:sz w:val="22"/>
          <w:szCs w:val="22"/>
        </w:rPr>
        <w:t>vicerrectorías</w:t>
      </w:r>
      <w:proofErr w:type="spellEnd"/>
      <w:r w:rsidRPr="00C46E53">
        <w:rPr>
          <w:rFonts w:ascii="Times New Roman" w:hAnsi="Times New Roman" w:cs="Times New Roman"/>
          <w:color w:val="000000" w:themeColor="text1"/>
          <w:sz w:val="22"/>
          <w:szCs w:val="22"/>
        </w:rPr>
        <w:t xml:space="preserve"> Académica y de Proyección Universitaria de los siguientes nuevos cargos, </w:t>
      </w:r>
      <w:hyperlink r:id="rId384" w:history="1">
        <w:r w:rsidRPr="00C46E53">
          <w:rPr>
            <w:rStyle w:val="Hipervnculo"/>
            <w:rFonts w:ascii="Times New Roman" w:hAnsi="Times New Roman" w:cs="Times New Roman"/>
            <w:sz w:val="22"/>
            <w:szCs w:val="22"/>
          </w:rPr>
          <w:t>Creaci</w:t>
        </w:r>
        <w:r w:rsidRPr="00C46E53">
          <w:rPr>
            <w:rStyle w:val="Hipervnculo"/>
            <w:rFonts w:ascii="Times New Roman" w:hAnsi="Times New Roman" w:cs="Times New Roman"/>
            <w:sz w:val="22"/>
            <w:szCs w:val="22"/>
          </w:rPr>
          <w:t>ó</w:t>
        </w:r>
        <w:r w:rsidRPr="00C46E53">
          <w:rPr>
            <w:rStyle w:val="Hipervnculo"/>
            <w:rFonts w:ascii="Times New Roman" w:hAnsi="Times New Roman" w:cs="Times New Roman"/>
            <w:sz w:val="22"/>
            <w:szCs w:val="22"/>
          </w:rPr>
          <w:t>n d</w:t>
        </w:r>
        <w:r w:rsidRPr="00C46E53">
          <w:rPr>
            <w:rStyle w:val="Hipervnculo"/>
            <w:rFonts w:ascii="Times New Roman" w:hAnsi="Times New Roman" w:cs="Times New Roman"/>
            <w:sz w:val="22"/>
            <w:szCs w:val="22"/>
          </w:rPr>
          <w:t>e oficinas de la Universidad de Caldas</w:t>
        </w:r>
      </w:hyperlink>
      <w:r w:rsidRPr="00C46E53">
        <w:rPr>
          <w:rFonts w:ascii="Times New Roman" w:hAnsi="Times New Roman" w:cs="Times New Roman"/>
          <w:color w:val="000000" w:themeColor="text1"/>
          <w:sz w:val="22"/>
          <w:szCs w:val="22"/>
        </w:rPr>
        <w:t>:</w:t>
      </w:r>
    </w:p>
    <w:p w:rsidR="004B5C0F" w:rsidRPr="00C46E53" w:rsidRDefault="004B5C0F" w:rsidP="00CE5619">
      <w:pPr>
        <w:pStyle w:val="Prrafodelista"/>
        <w:numPr>
          <w:ilvl w:val="0"/>
          <w:numId w:val="119"/>
        </w:numPr>
        <w:spacing w:after="240"/>
        <w:jc w:val="both"/>
        <w:rPr>
          <w:rFonts w:ascii="Times New Roman" w:hAnsi="Times New Roman"/>
          <w:color w:val="000000" w:themeColor="text1"/>
          <w:sz w:val="22"/>
          <w:szCs w:val="22"/>
        </w:rPr>
      </w:pPr>
      <w:r w:rsidRPr="00C46E53">
        <w:rPr>
          <w:rFonts w:ascii="Times New Roman" w:hAnsi="Times New Roman"/>
          <w:b/>
          <w:color w:val="000000" w:themeColor="text1"/>
          <w:sz w:val="22"/>
          <w:szCs w:val="22"/>
        </w:rPr>
        <w:t xml:space="preserve">Vicerrectoría Académica: </w:t>
      </w:r>
      <w:r w:rsidRPr="00C46E53">
        <w:rPr>
          <w:rFonts w:ascii="Times New Roman" w:hAnsi="Times New Roman"/>
          <w:color w:val="000000" w:themeColor="text1"/>
          <w:sz w:val="22"/>
          <w:szCs w:val="22"/>
        </w:rPr>
        <w:t>Oficina de Evaluación y Calidad Académica, y Oficina de Educación a Distancia y Virtual.</w:t>
      </w:r>
    </w:p>
    <w:p w:rsidR="004B5C0F" w:rsidRPr="00C46E53" w:rsidRDefault="004B5C0F" w:rsidP="00CE5619">
      <w:pPr>
        <w:pStyle w:val="Prrafodelista"/>
        <w:numPr>
          <w:ilvl w:val="0"/>
          <w:numId w:val="119"/>
        </w:numPr>
        <w:spacing w:after="240"/>
        <w:jc w:val="both"/>
        <w:rPr>
          <w:rFonts w:ascii="Times New Roman" w:hAnsi="Times New Roman"/>
          <w:color w:val="000000" w:themeColor="text1"/>
          <w:sz w:val="22"/>
          <w:szCs w:val="22"/>
        </w:rPr>
      </w:pPr>
      <w:r w:rsidRPr="00C46E53">
        <w:rPr>
          <w:rFonts w:ascii="Times New Roman" w:hAnsi="Times New Roman"/>
          <w:b/>
          <w:color w:val="000000" w:themeColor="text1"/>
          <w:sz w:val="22"/>
          <w:szCs w:val="22"/>
        </w:rPr>
        <w:t>Vicerrectoría de Proyección Universitaria</w:t>
      </w:r>
      <w:r w:rsidRPr="00C46E53">
        <w:rPr>
          <w:rFonts w:ascii="Times New Roman" w:hAnsi="Times New Roman"/>
          <w:color w:val="000000" w:themeColor="text1"/>
          <w:sz w:val="22"/>
          <w:szCs w:val="22"/>
        </w:rPr>
        <w:t>:</w:t>
      </w:r>
      <w:r w:rsidR="0073063A">
        <w:rPr>
          <w:rFonts w:ascii="Times New Roman" w:hAnsi="Times New Roman"/>
          <w:color w:val="000000" w:themeColor="text1"/>
          <w:sz w:val="22"/>
          <w:szCs w:val="22"/>
        </w:rPr>
        <w:t xml:space="preserve"> </w:t>
      </w:r>
      <w:r w:rsidRPr="00C46E53">
        <w:rPr>
          <w:rFonts w:ascii="Times New Roman" w:hAnsi="Times New Roman"/>
          <w:color w:val="000000" w:themeColor="text1"/>
          <w:sz w:val="22"/>
          <w:szCs w:val="22"/>
        </w:rPr>
        <w:t>Oficina de Egresados.</w:t>
      </w: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color w:val="000000" w:themeColor="text1"/>
          <w:sz w:val="22"/>
          <w:szCs w:val="22"/>
        </w:rPr>
        <w:t xml:space="preserve">En tanto las estructuras organizacionales permiten hacer evidentes los procesos de toma de decisiones y los niveles de comunicación, desde el año 2009 y con la participación de la comunidad universitaria, se viene revisando el </w:t>
      </w:r>
      <w:hyperlink r:id="rId385" w:history="1">
        <w:r w:rsidR="00F34A57" w:rsidRPr="002C57E5">
          <w:rPr>
            <w:rStyle w:val="Hipervnculo"/>
            <w:rFonts w:ascii="Times New Roman" w:hAnsi="Times New Roman" w:cs="Times New Roman"/>
            <w:sz w:val="22"/>
            <w:szCs w:val="22"/>
          </w:rPr>
          <w:t>Esta</w:t>
        </w:r>
        <w:r w:rsidR="00F34A57" w:rsidRPr="002C57E5">
          <w:rPr>
            <w:rStyle w:val="Hipervnculo"/>
            <w:rFonts w:ascii="Times New Roman" w:hAnsi="Times New Roman" w:cs="Times New Roman"/>
            <w:sz w:val="22"/>
            <w:szCs w:val="22"/>
          </w:rPr>
          <w:t>tuto General</w:t>
        </w:r>
      </w:hyperlink>
      <w:r w:rsidRPr="00C46E53">
        <w:rPr>
          <w:rFonts w:ascii="Times New Roman" w:hAnsi="Times New Roman" w:cs="Times New Roman"/>
          <w:color w:val="000000" w:themeColor="text1"/>
          <w:sz w:val="22"/>
          <w:szCs w:val="22"/>
        </w:rPr>
        <w:t xml:space="preserve">, con el objetivo de hacer mucho más pertinente, en los órganos de dirección universitaria, su composición, requisitos y funciones, tarea aún inconclusa pero de gran importancia institucional. </w:t>
      </w:r>
    </w:p>
    <w:p w:rsidR="004B5C0F" w:rsidRPr="00C46E53" w:rsidRDefault="004B5C0F" w:rsidP="004B5C0F">
      <w:pPr>
        <w:spacing w:after="240"/>
        <w:jc w:val="both"/>
        <w:rPr>
          <w:rFonts w:ascii="Times New Roman" w:hAnsi="Times New Roman" w:cs="Times New Roman"/>
          <w:sz w:val="22"/>
          <w:szCs w:val="22"/>
        </w:rPr>
      </w:pPr>
      <w:r w:rsidRPr="00C46E53">
        <w:rPr>
          <w:rFonts w:ascii="Times New Roman" w:hAnsi="Times New Roman" w:cs="Times New Roman"/>
          <w:b/>
          <w:color w:val="000000" w:themeColor="text1"/>
          <w:sz w:val="22"/>
          <w:szCs w:val="22"/>
        </w:rPr>
        <w:t xml:space="preserve">Definición, alcance y funciones de las unidades académicas y administrativas de la institución. </w:t>
      </w:r>
      <w:r w:rsidRPr="00C46E53">
        <w:rPr>
          <w:rFonts w:ascii="Times New Roman" w:hAnsi="Times New Roman" w:cs="Times New Roman"/>
          <w:color w:val="000000" w:themeColor="text1"/>
          <w:sz w:val="22"/>
          <w:szCs w:val="22"/>
        </w:rPr>
        <w:t xml:space="preserve">La definición, alcance y funciones de las unidades académico - administrativas de la Universidad se encuentran establecidas en el </w:t>
      </w:r>
      <w:hyperlink r:id="rId386" w:history="1">
        <w:r w:rsidR="00F34A57" w:rsidRPr="002C57E5">
          <w:rPr>
            <w:rStyle w:val="Hipervnculo"/>
            <w:rFonts w:ascii="Times New Roman" w:hAnsi="Times New Roman" w:cs="Times New Roman"/>
            <w:sz w:val="22"/>
            <w:szCs w:val="22"/>
          </w:rPr>
          <w:t>Estatuto G</w:t>
        </w:r>
        <w:r w:rsidR="00F34A57" w:rsidRPr="002C57E5">
          <w:rPr>
            <w:rStyle w:val="Hipervnculo"/>
            <w:rFonts w:ascii="Times New Roman" w:hAnsi="Times New Roman" w:cs="Times New Roman"/>
            <w:sz w:val="22"/>
            <w:szCs w:val="22"/>
          </w:rPr>
          <w:t>eneral</w:t>
        </w:r>
      </w:hyperlink>
      <w:r w:rsidRPr="00C46E53">
        <w:rPr>
          <w:rFonts w:ascii="Times New Roman" w:hAnsi="Times New Roman" w:cs="Times New Roman"/>
          <w:color w:val="000000" w:themeColor="text1"/>
          <w:sz w:val="22"/>
          <w:szCs w:val="22"/>
        </w:rPr>
        <w:t xml:space="preserve">. Durante el año 2009, y con el objetivo de reforzar la dinámica administrativa de las facultades, se  revisaron y actualizaron los perfiles y funciones de los secretarios de facultad, realizando concursos públicos para ocupar estos cargos. </w:t>
      </w:r>
    </w:p>
    <w:p w:rsidR="004B5C0F" w:rsidRPr="00C46E53" w:rsidRDefault="004B5C0F" w:rsidP="004B5C0F">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Apreciación de directivos, profesores, estudiantes y personal administrativo sobre la correspondencia entre la estructura organizacional y la dinámica de la institución</w:t>
      </w:r>
    </w:p>
    <w:p w:rsidR="004B5C0F" w:rsidRPr="00C46E53" w:rsidRDefault="004B5C0F" w:rsidP="004B5C0F">
      <w:pPr>
        <w:spacing w:after="240"/>
        <w:jc w:val="center"/>
        <w:rPr>
          <w:rFonts w:ascii="Times New Roman" w:hAnsi="Times New Roman" w:cs="Times New Roman"/>
          <w:color w:val="000000" w:themeColor="text1"/>
          <w:sz w:val="22"/>
          <w:szCs w:val="22"/>
        </w:rPr>
      </w:pPr>
      <w:r w:rsidRPr="00C46E53">
        <w:rPr>
          <w:noProof/>
          <w:lang w:val="es-ES" w:eastAsia="es-ES"/>
        </w:rPr>
        <w:drawing>
          <wp:inline distT="0" distB="0" distL="0" distR="0">
            <wp:extent cx="4390602" cy="2636261"/>
            <wp:effectExtent l="0" t="0" r="0" b="0"/>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91960" cy="2637077"/>
                    </a:xfrm>
                    <a:prstGeom prst="rect">
                      <a:avLst/>
                    </a:prstGeom>
                    <a:noFill/>
                    <a:ln>
                      <a:noFill/>
                    </a:ln>
                  </pic:spPr>
                </pic:pic>
              </a:graphicData>
            </a:graphic>
          </wp:inline>
        </w:drawing>
      </w:r>
    </w:p>
    <w:p w:rsidR="004B5C0F" w:rsidRPr="00C46E53" w:rsidRDefault="004B5C0F" w:rsidP="004B5C0F">
      <w:pPr>
        <w:spacing w:after="240"/>
        <w:jc w:val="both"/>
        <w:rPr>
          <w:rFonts w:ascii="Times New Roman" w:hAnsi="Times New Roman" w:cs="Times New Roman"/>
          <w:b/>
          <w:sz w:val="22"/>
          <w:szCs w:val="22"/>
        </w:rPr>
      </w:pPr>
    </w:p>
    <w:p w:rsidR="004B5C0F" w:rsidRPr="00C46E53" w:rsidRDefault="004B5C0F" w:rsidP="004B5C0F">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Instancias responsables de la toma de decisiones en los diferentes niveles, en las dimensiones académicas y administrativas </w:t>
      </w:r>
    </w:p>
    <w:tbl>
      <w:tblPr>
        <w:tblStyle w:val="Listaclara-nfasis110"/>
        <w:tblW w:w="0" w:type="auto"/>
        <w:tblLook w:val="00A0"/>
      </w:tblPr>
      <w:tblGrid>
        <w:gridCol w:w="4489"/>
        <w:gridCol w:w="4489"/>
      </w:tblGrid>
      <w:tr w:rsidR="004B5C0F" w:rsidRPr="00C46E53" w:rsidTr="0038778D">
        <w:trPr>
          <w:cnfStyle w:val="100000000000"/>
        </w:trPr>
        <w:tc>
          <w:tcPr>
            <w:cnfStyle w:val="001000000000"/>
            <w:tcW w:w="8978" w:type="dxa"/>
            <w:gridSpan w:val="2"/>
          </w:tcPr>
          <w:p w:rsidR="004B5C0F" w:rsidRPr="00C46E53" w:rsidRDefault="004B5C0F" w:rsidP="0038778D">
            <w:pPr>
              <w:jc w:val="center"/>
              <w:rPr>
                <w:rFonts w:ascii="Times New Roman" w:hAnsi="Times New Roman"/>
                <w:sz w:val="20"/>
                <w:lang w:val="es-ES_tradnl"/>
              </w:rPr>
            </w:pPr>
            <w:r w:rsidRPr="00C46E53">
              <w:rPr>
                <w:rFonts w:ascii="Times New Roman" w:hAnsi="Times New Roman"/>
                <w:sz w:val="20"/>
                <w:lang w:val="es-ES_tradnl"/>
              </w:rPr>
              <w:t>INSTANCIAS RESPONSABLES DE LA TOMA DE DECISIONES</w:t>
            </w:r>
          </w:p>
        </w:tc>
      </w:tr>
      <w:tr w:rsidR="004B5C0F" w:rsidRPr="00C46E53" w:rsidTr="0038778D">
        <w:trPr>
          <w:cnfStyle w:val="000000100000"/>
        </w:trPr>
        <w:tc>
          <w:tcPr>
            <w:cnfStyle w:val="001000000000"/>
            <w:tcW w:w="4489" w:type="dxa"/>
          </w:tcPr>
          <w:p w:rsidR="004B5C0F" w:rsidRPr="00C46E53" w:rsidRDefault="004B5C0F" w:rsidP="0038778D">
            <w:pPr>
              <w:jc w:val="center"/>
              <w:rPr>
                <w:rFonts w:ascii="Times New Roman" w:hAnsi="Times New Roman"/>
                <w:sz w:val="20"/>
                <w:lang w:val="es-ES_tradnl"/>
              </w:rPr>
            </w:pPr>
            <w:r w:rsidRPr="00C46E53">
              <w:rPr>
                <w:rFonts w:ascii="Times New Roman" w:hAnsi="Times New Roman"/>
                <w:sz w:val="20"/>
                <w:lang w:val="es-ES_tradnl"/>
              </w:rPr>
              <w:t>DIMENSIÓN ACADÉMICA</w:t>
            </w:r>
          </w:p>
        </w:tc>
        <w:tc>
          <w:tcPr>
            <w:cnfStyle w:val="000010000000"/>
            <w:tcW w:w="4489" w:type="dxa"/>
          </w:tcPr>
          <w:p w:rsidR="004B5C0F" w:rsidRPr="00C46E53" w:rsidRDefault="004B5C0F" w:rsidP="0038778D">
            <w:pPr>
              <w:jc w:val="center"/>
              <w:rPr>
                <w:rFonts w:ascii="Times New Roman" w:hAnsi="Times New Roman"/>
                <w:b/>
                <w:sz w:val="20"/>
                <w:lang w:val="es-ES_tradnl"/>
              </w:rPr>
            </w:pPr>
            <w:r w:rsidRPr="00C46E53">
              <w:rPr>
                <w:rFonts w:ascii="Times New Roman" w:hAnsi="Times New Roman"/>
                <w:b/>
                <w:sz w:val="20"/>
                <w:lang w:val="es-ES_tradnl"/>
              </w:rPr>
              <w:t>DIMENSIÓN ADMINISTRATIVA</w:t>
            </w:r>
          </w:p>
        </w:tc>
      </w:tr>
      <w:tr w:rsidR="004B5C0F" w:rsidRPr="00C46E53" w:rsidTr="0038778D">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t>Consejo Superior</w:t>
            </w:r>
          </w:p>
        </w:tc>
        <w:tc>
          <w:tcPr>
            <w:cnfStyle w:val="000010000000"/>
            <w:tcW w:w="4489" w:type="dxa"/>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Consejo Superior</w:t>
            </w:r>
          </w:p>
        </w:tc>
      </w:tr>
      <w:tr w:rsidR="004B5C0F" w:rsidRPr="00C46E53" w:rsidTr="0038778D">
        <w:trPr>
          <w:cnfStyle w:val="000000100000"/>
        </w:trPr>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lastRenderedPageBreak/>
              <w:t>Consejo Académico</w:t>
            </w:r>
          </w:p>
        </w:tc>
        <w:tc>
          <w:tcPr>
            <w:cnfStyle w:val="000010000000"/>
            <w:tcW w:w="4489" w:type="dxa"/>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Rector</w:t>
            </w:r>
          </w:p>
        </w:tc>
      </w:tr>
      <w:tr w:rsidR="004B5C0F" w:rsidRPr="00C46E53" w:rsidTr="0038778D">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t>Rector</w:t>
            </w:r>
          </w:p>
        </w:tc>
        <w:tc>
          <w:tcPr>
            <w:cnfStyle w:val="000010000000"/>
            <w:tcW w:w="4489" w:type="dxa"/>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Asesores</w:t>
            </w:r>
          </w:p>
        </w:tc>
      </w:tr>
      <w:tr w:rsidR="004B5C0F" w:rsidRPr="00C46E53" w:rsidTr="0038778D">
        <w:trPr>
          <w:cnfStyle w:val="000000100000"/>
        </w:trPr>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t>Vicerrectores</w:t>
            </w:r>
          </w:p>
        </w:tc>
        <w:tc>
          <w:tcPr>
            <w:cnfStyle w:val="000010000000"/>
            <w:tcW w:w="4489" w:type="dxa"/>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Vicerrectores</w:t>
            </w:r>
          </w:p>
        </w:tc>
      </w:tr>
      <w:tr w:rsidR="004B5C0F" w:rsidRPr="00C46E53" w:rsidTr="0038778D">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t>Decanos</w:t>
            </w:r>
          </w:p>
        </w:tc>
        <w:tc>
          <w:tcPr>
            <w:cnfStyle w:val="000010000000"/>
            <w:tcW w:w="4489" w:type="dxa"/>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Jefes de Oficina</w:t>
            </w:r>
          </w:p>
        </w:tc>
      </w:tr>
      <w:tr w:rsidR="004B5C0F" w:rsidRPr="00C46E53" w:rsidTr="0038778D">
        <w:trPr>
          <w:cnfStyle w:val="000000100000"/>
        </w:trPr>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t>Consejos de Facultad</w:t>
            </w:r>
          </w:p>
        </w:tc>
        <w:tc>
          <w:tcPr>
            <w:cnfStyle w:val="000010000000"/>
            <w:tcW w:w="4489" w:type="dxa"/>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Coordinadores de Grupos de Trabajo</w:t>
            </w:r>
          </w:p>
        </w:tc>
      </w:tr>
      <w:tr w:rsidR="004B5C0F" w:rsidRPr="00C46E53" w:rsidTr="0038778D">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t>Directores de Departamento</w:t>
            </w:r>
          </w:p>
        </w:tc>
        <w:tc>
          <w:tcPr>
            <w:cnfStyle w:val="000010000000"/>
            <w:tcW w:w="4489" w:type="dxa"/>
          </w:tcPr>
          <w:p w:rsidR="004B5C0F" w:rsidRPr="00C46E53" w:rsidRDefault="004B5C0F" w:rsidP="0038778D">
            <w:pPr>
              <w:jc w:val="both"/>
              <w:rPr>
                <w:rFonts w:ascii="Times New Roman" w:hAnsi="Times New Roman"/>
                <w:sz w:val="20"/>
                <w:lang w:val="es-ES_tradnl"/>
              </w:rPr>
            </w:pPr>
          </w:p>
        </w:tc>
      </w:tr>
      <w:tr w:rsidR="004B5C0F" w:rsidRPr="00C46E53" w:rsidTr="0038778D">
        <w:trPr>
          <w:cnfStyle w:val="000000100000"/>
        </w:trPr>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t>Directores de Programa</w:t>
            </w:r>
          </w:p>
        </w:tc>
        <w:tc>
          <w:tcPr>
            <w:cnfStyle w:val="000010000000"/>
            <w:tcW w:w="4489" w:type="dxa"/>
          </w:tcPr>
          <w:p w:rsidR="004B5C0F" w:rsidRPr="00C46E53" w:rsidRDefault="004B5C0F" w:rsidP="0038778D">
            <w:pPr>
              <w:jc w:val="both"/>
              <w:rPr>
                <w:rFonts w:ascii="Times New Roman" w:hAnsi="Times New Roman"/>
                <w:sz w:val="20"/>
                <w:lang w:val="es-ES_tradnl"/>
              </w:rPr>
            </w:pPr>
          </w:p>
        </w:tc>
      </w:tr>
      <w:tr w:rsidR="004B5C0F" w:rsidRPr="00C46E53" w:rsidTr="0038778D">
        <w:tc>
          <w:tcPr>
            <w:cnfStyle w:val="001000000000"/>
            <w:tcW w:w="4489" w:type="dxa"/>
          </w:tcPr>
          <w:p w:rsidR="004B5C0F" w:rsidRPr="00C46E53" w:rsidRDefault="004B5C0F" w:rsidP="0038778D">
            <w:pPr>
              <w:jc w:val="both"/>
              <w:rPr>
                <w:rFonts w:ascii="Times New Roman" w:hAnsi="Times New Roman"/>
                <w:b w:val="0"/>
                <w:sz w:val="20"/>
                <w:lang w:val="es-ES_tradnl"/>
              </w:rPr>
            </w:pPr>
            <w:r w:rsidRPr="00C46E53">
              <w:rPr>
                <w:rFonts w:ascii="Times New Roman" w:hAnsi="Times New Roman"/>
                <w:b w:val="0"/>
                <w:sz w:val="20"/>
                <w:lang w:val="es-ES_tradnl"/>
              </w:rPr>
              <w:t>Comités de currículo</w:t>
            </w:r>
          </w:p>
        </w:tc>
        <w:tc>
          <w:tcPr>
            <w:cnfStyle w:val="000010000000"/>
            <w:tcW w:w="4489" w:type="dxa"/>
          </w:tcPr>
          <w:p w:rsidR="004B5C0F" w:rsidRPr="00C46E53" w:rsidRDefault="004B5C0F" w:rsidP="0038778D">
            <w:pPr>
              <w:jc w:val="both"/>
              <w:rPr>
                <w:rFonts w:ascii="Times New Roman" w:hAnsi="Times New Roman"/>
                <w:sz w:val="20"/>
                <w:lang w:val="es-ES_tradnl"/>
              </w:rPr>
            </w:pPr>
          </w:p>
        </w:tc>
      </w:tr>
    </w:tbl>
    <w:p w:rsidR="004B5C0F" w:rsidRPr="00C46E53" w:rsidRDefault="004B5C0F" w:rsidP="004B5C0F">
      <w:pPr>
        <w:spacing w:after="240"/>
        <w:jc w:val="both"/>
        <w:rPr>
          <w:rFonts w:ascii="Times New Roman" w:hAnsi="Times New Roman" w:cs="Times New Roman"/>
          <w:sz w:val="22"/>
          <w:szCs w:val="22"/>
        </w:rPr>
      </w:pPr>
    </w:p>
    <w:p w:rsidR="004B5C0F" w:rsidRPr="00C46E53" w:rsidRDefault="004B5C0F" w:rsidP="004B5C0F">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Utilización de estudios especializados o información pertinente que sustente la toma de decisiones. </w:t>
      </w:r>
      <w:r w:rsidRPr="00C46E53">
        <w:rPr>
          <w:rFonts w:ascii="Times New Roman" w:hAnsi="Times New Roman" w:cs="Times New Roman"/>
          <w:sz w:val="22"/>
          <w:szCs w:val="22"/>
        </w:rPr>
        <w:t>Los estudios técnicos más relevantes que han acompañado la toma de decisiones, para proyectos de gran impacto para la Universidad son:</w:t>
      </w:r>
    </w:p>
    <w:p w:rsidR="004B5C0F" w:rsidRPr="00C46E53" w:rsidRDefault="004B5C0F" w:rsidP="00CE5619">
      <w:pPr>
        <w:pStyle w:val="Prrafodelista"/>
        <w:numPr>
          <w:ilvl w:val="0"/>
          <w:numId w:val="120"/>
        </w:numPr>
        <w:spacing w:after="240"/>
        <w:jc w:val="both"/>
        <w:rPr>
          <w:rFonts w:ascii="Times New Roman" w:hAnsi="Times New Roman"/>
          <w:sz w:val="22"/>
          <w:szCs w:val="22"/>
        </w:rPr>
      </w:pPr>
      <w:r w:rsidRPr="00C46E53">
        <w:rPr>
          <w:rFonts w:ascii="Times New Roman" w:hAnsi="Times New Roman"/>
          <w:sz w:val="22"/>
          <w:szCs w:val="22"/>
        </w:rPr>
        <w:t>Estudio técnico de proyección de plazas docentes</w:t>
      </w:r>
    </w:p>
    <w:p w:rsidR="004B5C0F" w:rsidRPr="00C46E53" w:rsidRDefault="004B5C0F" w:rsidP="00CE5619">
      <w:pPr>
        <w:pStyle w:val="Prrafodelista"/>
        <w:numPr>
          <w:ilvl w:val="0"/>
          <w:numId w:val="120"/>
        </w:numPr>
        <w:spacing w:after="240"/>
        <w:jc w:val="both"/>
        <w:rPr>
          <w:rFonts w:ascii="Times New Roman" w:hAnsi="Times New Roman"/>
          <w:sz w:val="22"/>
          <w:szCs w:val="22"/>
        </w:rPr>
      </w:pPr>
      <w:r w:rsidRPr="00C46E53">
        <w:rPr>
          <w:rFonts w:ascii="Times New Roman" w:hAnsi="Times New Roman"/>
          <w:sz w:val="22"/>
          <w:szCs w:val="22"/>
        </w:rPr>
        <w:t>Estudio técnico sobre capacidad institucional</w:t>
      </w:r>
    </w:p>
    <w:p w:rsidR="004B5C0F" w:rsidRPr="00C46E53" w:rsidRDefault="004B5C0F" w:rsidP="00CE5619">
      <w:pPr>
        <w:pStyle w:val="Prrafodelista"/>
        <w:numPr>
          <w:ilvl w:val="0"/>
          <w:numId w:val="120"/>
        </w:numPr>
        <w:spacing w:after="240"/>
        <w:jc w:val="both"/>
        <w:rPr>
          <w:rFonts w:ascii="Times New Roman" w:hAnsi="Times New Roman"/>
          <w:sz w:val="22"/>
          <w:szCs w:val="22"/>
        </w:rPr>
      </w:pPr>
      <w:r w:rsidRPr="00C46E53">
        <w:rPr>
          <w:rFonts w:ascii="Times New Roman" w:hAnsi="Times New Roman"/>
          <w:sz w:val="22"/>
          <w:szCs w:val="22"/>
        </w:rPr>
        <w:t>Estudio técnico sobre plan de ordenamiento físico</w:t>
      </w:r>
    </w:p>
    <w:p w:rsidR="004B5C0F" w:rsidRPr="00C46E53" w:rsidRDefault="004B5C0F" w:rsidP="00CE5619">
      <w:pPr>
        <w:pStyle w:val="Prrafodelista"/>
        <w:numPr>
          <w:ilvl w:val="0"/>
          <w:numId w:val="120"/>
        </w:numPr>
        <w:spacing w:after="240"/>
        <w:jc w:val="both"/>
        <w:rPr>
          <w:rFonts w:ascii="Times New Roman" w:hAnsi="Times New Roman"/>
          <w:sz w:val="22"/>
          <w:szCs w:val="22"/>
        </w:rPr>
      </w:pPr>
      <w:r w:rsidRPr="00C46E53">
        <w:rPr>
          <w:rFonts w:ascii="Times New Roman" w:hAnsi="Times New Roman"/>
          <w:sz w:val="22"/>
          <w:szCs w:val="22"/>
        </w:rPr>
        <w:t>Estudio técnico sobre modernización administrativa</w:t>
      </w:r>
    </w:p>
    <w:p w:rsidR="004B5C0F" w:rsidRPr="00C46E53" w:rsidRDefault="004B5C0F" w:rsidP="004B5C0F">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A su vez, </w:t>
      </w:r>
      <w:r w:rsidRPr="00C46E53">
        <w:rPr>
          <w:rFonts w:ascii="Times New Roman" w:hAnsi="Times New Roman"/>
          <w:sz w:val="22"/>
          <w:szCs w:val="22"/>
        </w:rPr>
        <w:t xml:space="preserve">la implementación del Sistema Gerencial denominado </w:t>
      </w:r>
      <w:hyperlink r:id="rId388" w:history="1">
        <w:r w:rsidRPr="00C46E53">
          <w:rPr>
            <w:rStyle w:val="Hipervnculo"/>
            <w:rFonts w:ascii="Times New Roman" w:hAnsi="Times New Roman"/>
            <w:sz w:val="22"/>
            <w:szCs w:val="22"/>
          </w:rPr>
          <w:t>LUPA</w:t>
        </w:r>
      </w:hyperlink>
      <w:r w:rsidRPr="00C46E53">
        <w:rPr>
          <w:rFonts w:ascii="Times New Roman" w:hAnsi="Times New Roman"/>
          <w:sz w:val="22"/>
          <w:szCs w:val="22"/>
        </w:rPr>
        <w:t xml:space="preserve">, en el marco del SIG, </w:t>
      </w:r>
      <w:r w:rsidRPr="00C46E53">
        <w:rPr>
          <w:rFonts w:ascii="Times New Roman" w:hAnsi="Times New Roman" w:cs="Times New Roman"/>
          <w:sz w:val="22"/>
          <w:szCs w:val="22"/>
        </w:rPr>
        <w:t xml:space="preserve">hace posible acceder a información (datos e  indicadores) pertinente para los procesos de toma de decisiones en cada una de las instancias respectivas, en tanto ésta es de libre acceso. </w:t>
      </w:r>
    </w:p>
    <w:p w:rsidR="004B5C0F" w:rsidRPr="00C46E53" w:rsidRDefault="004B5C0F" w:rsidP="004B5C0F">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Iniciativas de cambio estratégico estudiadas por las instancias directivas en los últimos tres años. </w:t>
      </w:r>
      <w:hyperlink r:id="rId389" w:history="1">
        <w:r w:rsidRPr="00C46E53">
          <w:rPr>
            <w:rStyle w:val="Hipervnculo"/>
            <w:rFonts w:ascii="Times New Roman" w:hAnsi="Times New Roman" w:cs="Times New Roman"/>
            <w:sz w:val="22"/>
            <w:szCs w:val="22"/>
          </w:rPr>
          <w:t>El Sis</w:t>
        </w:r>
        <w:r w:rsidRPr="00C46E53">
          <w:rPr>
            <w:rStyle w:val="Hipervnculo"/>
            <w:rFonts w:ascii="Times New Roman" w:hAnsi="Times New Roman" w:cs="Times New Roman"/>
            <w:sz w:val="22"/>
            <w:szCs w:val="22"/>
          </w:rPr>
          <w:t>t</w:t>
        </w:r>
        <w:r w:rsidRPr="00C46E53">
          <w:rPr>
            <w:rStyle w:val="Hipervnculo"/>
            <w:rFonts w:ascii="Times New Roman" w:hAnsi="Times New Roman" w:cs="Times New Roman"/>
            <w:sz w:val="22"/>
            <w:szCs w:val="22"/>
          </w:rPr>
          <w:t>ema Integrado de Gestión,</w:t>
        </w:r>
      </w:hyperlink>
      <w:r w:rsidRPr="00C46E53">
        <w:rPr>
          <w:rFonts w:ascii="Times New Roman" w:hAnsi="Times New Roman" w:cs="Times New Roman"/>
          <w:sz w:val="22"/>
          <w:szCs w:val="22"/>
        </w:rPr>
        <w:t xml:space="preserve"> </w:t>
      </w:r>
      <w:hyperlink r:id="rId390" w:history="1">
        <w:r w:rsidRPr="00C46E53">
          <w:rPr>
            <w:rStyle w:val="Hipervnculo"/>
            <w:rFonts w:ascii="Times New Roman" w:hAnsi="Times New Roman" w:cs="Times New Roman"/>
            <w:sz w:val="22"/>
            <w:szCs w:val="22"/>
          </w:rPr>
          <w:t>la Política Curricu</w:t>
        </w:r>
        <w:r w:rsidRPr="00C46E53">
          <w:rPr>
            <w:rStyle w:val="Hipervnculo"/>
            <w:rFonts w:ascii="Times New Roman" w:hAnsi="Times New Roman" w:cs="Times New Roman"/>
            <w:sz w:val="22"/>
            <w:szCs w:val="22"/>
          </w:rPr>
          <w:t>lar,</w:t>
        </w:r>
      </w:hyperlink>
      <w:r w:rsidRPr="00C46E53">
        <w:rPr>
          <w:rFonts w:ascii="Times New Roman" w:hAnsi="Times New Roman" w:cs="Times New Roman"/>
          <w:sz w:val="22"/>
          <w:szCs w:val="22"/>
        </w:rPr>
        <w:t xml:space="preserve"> </w:t>
      </w:r>
      <w:hyperlink r:id="rId391" w:history="1">
        <w:r w:rsidRPr="00C46E53">
          <w:rPr>
            <w:rStyle w:val="Hipervnculo"/>
            <w:rFonts w:ascii="Times New Roman" w:hAnsi="Times New Roman" w:cs="Times New Roman"/>
            <w:sz w:val="22"/>
            <w:szCs w:val="22"/>
          </w:rPr>
          <w:t xml:space="preserve">el Plan de </w:t>
        </w:r>
        <w:r w:rsidRPr="00C46E53">
          <w:rPr>
            <w:rStyle w:val="Hipervnculo"/>
            <w:rFonts w:ascii="Times New Roman" w:hAnsi="Times New Roman" w:cs="Times New Roman"/>
            <w:sz w:val="22"/>
            <w:szCs w:val="22"/>
          </w:rPr>
          <w:t>Desarrollo 2009-2018</w:t>
        </w:r>
      </w:hyperlink>
      <w:r w:rsidRPr="00C46E53">
        <w:rPr>
          <w:rFonts w:ascii="Times New Roman" w:hAnsi="Times New Roman" w:cs="Times New Roman"/>
          <w:sz w:val="22"/>
          <w:szCs w:val="22"/>
        </w:rPr>
        <w:t xml:space="preserve">, la profesionalización de la planta administrativa constituyen las cuatro principales iniciativas de cambio estratégico suscitadas en los últimos tres años, reconocidas por la comunidad universitaria. Al respecto, en el grupo focal, se reconoce como cambios estratégicos significativos para la Universidad los siguientes: </w:t>
      </w:r>
    </w:p>
    <w:p w:rsidR="004B5C0F" w:rsidRPr="00C46E53" w:rsidRDefault="004B5C0F" w:rsidP="004B5C0F">
      <w:pPr>
        <w:spacing w:after="240"/>
        <w:ind w:left="567" w:right="474"/>
        <w:jc w:val="both"/>
        <w:rPr>
          <w:rFonts w:ascii="Times New Roman" w:hAnsi="Times New Roman" w:cs="Times New Roman"/>
          <w:i/>
          <w:sz w:val="20"/>
          <w:szCs w:val="22"/>
        </w:rPr>
      </w:pPr>
      <w:r w:rsidRPr="00C46E53">
        <w:rPr>
          <w:rFonts w:ascii="Times New Roman" w:hAnsi="Times New Roman" w:cs="Times New Roman"/>
          <w:i/>
          <w:sz w:val="20"/>
          <w:szCs w:val="22"/>
        </w:rPr>
        <w:t xml:space="preserve"> “El cambio más significativo que ha implementado la Universidad en los últimos 3 años ha sido el Sistema Integrado de Gestión, que le ha dado un norte a muchos de los procesos y ha logrado dejar plasmadas actividades que hace la Universidad”.  (Docente)</w:t>
      </w:r>
    </w:p>
    <w:p w:rsidR="004B5C0F" w:rsidRPr="00C46E53" w:rsidRDefault="004B5C0F" w:rsidP="004B5C0F">
      <w:pPr>
        <w:spacing w:after="240"/>
        <w:ind w:left="567" w:right="474"/>
        <w:jc w:val="both"/>
        <w:rPr>
          <w:rFonts w:ascii="Times New Roman" w:hAnsi="Times New Roman" w:cs="Times New Roman"/>
          <w:i/>
          <w:sz w:val="20"/>
          <w:szCs w:val="22"/>
        </w:rPr>
      </w:pPr>
      <w:r w:rsidRPr="00C46E53">
        <w:rPr>
          <w:rFonts w:ascii="Times New Roman" w:hAnsi="Times New Roman" w:cs="Times New Roman"/>
          <w:i/>
          <w:sz w:val="20"/>
          <w:szCs w:val="22"/>
        </w:rPr>
        <w:t xml:space="preserve">“Lo más importante que le ha ocurrido a la Universidad es la Política Curricular”.  (Docente) </w:t>
      </w:r>
    </w:p>
    <w:p w:rsidR="004B5C0F" w:rsidRPr="00C46E53" w:rsidRDefault="004B5C0F" w:rsidP="004B5C0F">
      <w:pPr>
        <w:spacing w:after="240"/>
        <w:ind w:left="567" w:right="474"/>
        <w:jc w:val="both"/>
        <w:rPr>
          <w:rFonts w:ascii="Times New Roman" w:hAnsi="Times New Roman" w:cs="Times New Roman"/>
          <w:i/>
          <w:sz w:val="20"/>
          <w:szCs w:val="22"/>
        </w:rPr>
      </w:pPr>
      <w:r w:rsidRPr="00C46E53">
        <w:rPr>
          <w:rFonts w:ascii="Times New Roman" w:hAnsi="Times New Roman" w:cs="Times New Roman"/>
          <w:i/>
          <w:sz w:val="20"/>
          <w:szCs w:val="22"/>
        </w:rPr>
        <w:t>“Cuando uno compara la Política Curricular de la Universidad con el decreto 1295, la Universidad, el consejo académico fue muy proactivo frente a eso, porque son muy parecidos, la política frente al 1295, entonces se afinó más el rigor y el parámetro”.  (Director de programa)</w:t>
      </w:r>
    </w:p>
    <w:p w:rsidR="004B5C0F" w:rsidRPr="00C46E53" w:rsidRDefault="004B5C0F" w:rsidP="004B5C0F">
      <w:pPr>
        <w:spacing w:after="240"/>
        <w:ind w:left="567" w:right="474"/>
        <w:jc w:val="both"/>
        <w:rPr>
          <w:rFonts w:ascii="Times New Roman" w:hAnsi="Times New Roman" w:cs="Times New Roman"/>
          <w:i/>
          <w:sz w:val="20"/>
          <w:szCs w:val="22"/>
        </w:rPr>
      </w:pPr>
      <w:r w:rsidRPr="00C46E53">
        <w:rPr>
          <w:rFonts w:ascii="Times New Roman" w:hAnsi="Times New Roman" w:cs="Times New Roman"/>
          <w:i/>
          <w:sz w:val="20"/>
          <w:szCs w:val="22"/>
        </w:rPr>
        <w:t>“Otro cambio importante que ha tenido la Universidad en estos últimos años ha sido la profesionalización de la planta o el fortalecimiento de las competencias, tanto de los docentes como de los administrativos,  esa oportunidad la veía uno  más como para los docentes, ahora también encontramos un gran número de docentes con doctorado y miremos también en el área administrativa, tenemos un alto número de funcionarios ya culminando su pregrado, yo veo como un aporte muy valioso desde lo humano”.  (Empleado)</w:t>
      </w:r>
    </w:p>
    <w:p w:rsidR="004B5C0F" w:rsidRPr="00C46E53" w:rsidRDefault="004B5C0F" w:rsidP="004B5C0F">
      <w:pPr>
        <w:spacing w:after="240"/>
        <w:ind w:left="567" w:right="474"/>
        <w:jc w:val="both"/>
        <w:rPr>
          <w:rFonts w:ascii="Times New Roman" w:hAnsi="Times New Roman" w:cs="Times New Roman"/>
          <w:i/>
          <w:sz w:val="22"/>
          <w:szCs w:val="22"/>
        </w:rPr>
      </w:pPr>
      <w:r w:rsidRPr="00C46E53">
        <w:rPr>
          <w:rFonts w:ascii="Times New Roman" w:hAnsi="Times New Roman" w:cs="Times New Roman"/>
          <w:i/>
          <w:sz w:val="20"/>
          <w:szCs w:val="22"/>
        </w:rPr>
        <w:t xml:space="preserve"> “El Plan de Desarrollo Institucional, un plan con vigencia 2009 - 2018 con un tema estratégico que me parece a mí, es un plan que fue pensado y construido para el crecimiento de la Universidad hasta el 2018.” (Docente)</w:t>
      </w:r>
      <w:r w:rsidRPr="00C46E53">
        <w:rPr>
          <w:rFonts w:ascii="Times New Roman" w:hAnsi="Times New Roman" w:cs="Times New Roman"/>
          <w:i/>
          <w:sz w:val="22"/>
          <w:szCs w:val="22"/>
        </w:rPr>
        <w:tab/>
      </w:r>
    </w:p>
    <w:p w:rsidR="004B5C0F" w:rsidRPr="00C46E53" w:rsidRDefault="004B5C0F" w:rsidP="004B5C0F">
      <w:pPr>
        <w:spacing w:after="240"/>
        <w:jc w:val="both"/>
        <w:rPr>
          <w:rFonts w:ascii="Times New Roman" w:hAnsi="Times New Roman" w:cs="Times New Roman"/>
          <w:b/>
          <w:sz w:val="22"/>
          <w:szCs w:val="22"/>
        </w:rPr>
      </w:pPr>
    </w:p>
    <w:p w:rsidR="004B5C0F" w:rsidRPr="00C46E53" w:rsidRDefault="004B5C0F" w:rsidP="004B5C0F">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Conformación y dinámica de los organismos colegiados de la institución.</w:t>
      </w:r>
      <w:r w:rsidR="0073063A">
        <w:rPr>
          <w:rFonts w:ascii="Times New Roman" w:hAnsi="Times New Roman" w:cs="Times New Roman"/>
          <w:b/>
          <w:sz w:val="22"/>
          <w:szCs w:val="22"/>
        </w:rPr>
        <w:t xml:space="preserve"> </w:t>
      </w:r>
      <w:r w:rsidRPr="00C46E53">
        <w:rPr>
          <w:rFonts w:ascii="Times New Roman" w:hAnsi="Times New Roman" w:cs="Times New Roman"/>
          <w:sz w:val="22"/>
          <w:szCs w:val="22"/>
        </w:rPr>
        <w:t xml:space="preserve">Los organismos colegiados en la Universidad se encuentran descritos en el </w:t>
      </w:r>
      <w:hyperlink r:id="rId392" w:history="1">
        <w:r w:rsidR="00F34A57" w:rsidRPr="002C57E5">
          <w:rPr>
            <w:rStyle w:val="Hipervnculo"/>
            <w:rFonts w:ascii="Times New Roman" w:hAnsi="Times New Roman" w:cs="Times New Roman"/>
            <w:sz w:val="22"/>
            <w:szCs w:val="22"/>
          </w:rPr>
          <w:t>Estatuto G</w:t>
        </w:r>
        <w:r w:rsidR="00F34A57" w:rsidRPr="002C57E5">
          <w:rPr>
            <w:rStyle w:val="Hipervnculo"/>
            <w:rFonts w:ascii="Times New Roman" w:hAnsi="Times New Roman" w:cs="Times New Roman"/>
            <w:sz w:val="22"/>
            <w:szCs w:val="22"/>
          </w:rPr>
          <w:t>eneral</w:t>
        </w:r>
      </w:hyperlink>
      <w:r w:rsidRPr="00C46E53">
        <w:rPr>
          <w:rFonts w:ascii="Times New Roman" w:hAnsi="Times New Roman" w:cs="Times New Roman"/>
          <w:sz w:val="22"/>
          <w:szCs w:val="22"/>
        </w:rPr>
        <w:t xml:space="preserve"> el cual refiere principalmente a: Consejo Superior, Consejo Académico, Consejos de Facultad, Comités de Currículo. Su dinámica está consignada en las actas, las cuales evidencian su quehacer cotidiano y como fruto de su actuación se generan normativas (acuerdos,  resoluciones, actas, entre otros.) se registran en el </w:t>
      </w:r>
      <w:proofErr w:type="spellStart"/>
      <w:r w:rsidRPr="00C46E53">
        <w:rPr>
          <w:rFonts w:ascii="Times New Roman" w:hAnsi="Times New Roman" w:cs="Times New Roman"/>
          <w:sz w:val="22"/>
          <w:szCs w:val="22"/>
        </w:rPr>
        <w:t>Normograma</w:t>
      </w:r>
      <w:proofErr w:type="spellEnd"/>
      <w:r w:rsidRPr="00C46E53">
        <w:rPr>
          <w:rFonts w:ascii="Times New Roman" w:hAnsi="Times New Roman" w:cs="Times New Roman"/>
          <w:sz w:val="22"/>
          <w:szCs w:val="22"/>
        </w:rPr>
        <w:t xml:space="preserve"> Institucional.</w:t>
      </w:r>
    </w:p>
    <w:p w:rsidR="004B5C0F" w:rsidRPr="00C46E53" w:rsidRDefault="004B5C0F" w:rsidP="004B5C0F">
      <w:pPr>
        <w:spacing w:after="240"/>
        <w:jc w:val="both"/>
        <w:rPr>
          <w:rFonts w:ascii="Times New Roman" w:hAnsi="Times New Roman" w:cs="Times New Roman"/>
          <w:b/>
          <w:sz w:val="22"/>
          <w:szCs w:val="22"/>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 xml:space="preserve">Aplicación de los reglamentos para la provisión de cargos directivos. </w:t>
      </w:r>
      <w:r w:rsidRPr="00C46E53">
        <w:rPr>
          <w:rFonts w:ascii="Times New Roman" w:hAnsi="Times New Roman" w:cs="Times New Roman"/>
          <w:color w:val="000000" w:themeColor="text1"/>
          <w:sz w:val="22"/>
          <w:szCs w:val="22"/>
        </w:rPr>
        <w:t xml:space="preserve">Para proveer los cargos directivos en la Universidad se siguen las directrices establecidas en el </w:t>
      </w:r>
      <w:hyperlink r:id="rId393" w:history="1">
        <w:r w:rsidR="00F34A57" w:rsidRPr="002C57E5">
          <w:rPr>
            <w:rStyle w:val="Hipervnculo"/>
            <w:rFonts w:ascii="Times New Roman" w:hAnsi="Times New Roman" w:cs="Times New Roman"/>
            <w:sz w:val="22"/>
            <w:szCs w:val="22"/>
          </w:rPr>
          <w:t>Estatuto Gen</w:t>
        </w:r>
        <w:r w:rsidR="00F34A57" w:rsidRPr="002C57E5">
          <w:rPr>
            <w:rStyle w:val="Hipervnculo"/>
            <w:rFonts w:ascii="Times New Roman" w:hAnsi="Times New Roman" w:cs="Times New Roman"/>
            <w:sz w:val="22"/>
            <w:szCs w:val="22"/>
          </w:rPr>
          <w:t>eral</w:t>
        </w:r>
      </w:hyperlink>
      <w:r w:rsidRPr="00C46E53">
        <w:rPr>
          <w:rFonts w:ascii="Times New Roman" w:hAnsi="Times New Roman" w:cs="Times New Roman"/>
          <w:color w:val="000000" w:themeColor="text1"/>
          <w:sz w:val="22"/>
          <w:szCs w:val="22"/>
        </w:rPr>
        <w:t>, en el que se relacionan los requisitos para ocupar dichos cargos.</w:t>
      </w:r>
    </w:p>
    <w:p w:rsidR="004B5C0F" w:rsidRPr="00C46E53" w:rsidRDefault="004B5C0F" w:rsidP="004B5C0F">
      <w:pPr>
        <w:spacing w:after="240"/>
        <w:ind w:left="567" w:right="474"/>
        <w:jc w:val="both"/>
        <w:rPr>
          <w:rFonts w:ascii="Times New Roman" w:hAnsi="Times New Roman" w:cs="Times New Roman"/>
          <w:i/>
          <w:sz w:val="20"/>
          <w:szCs w:val="22"/>
        </w:rPr>
      </w:pPr>
      <w:r w:rsidRPr="00C46E53">
        <w:rPr>
          <w:rFonts w:ascii="Times New Roman" w:hAnsi="Times New Roman" w:cs="Times New Roman"/>
          <w:i/>
          <w:sz w:val="20"/>
          <w:szCs w:val="22"/>
        </w:rPr>
        <w:t>“En la Universidad se ha mejorado mucho la selección del personal, hay que decirlo, hay que reconocerlo, se han hecho muchos procesos, se le ha dado la oportunidad a muchas personas a muchos empleados a que asciendan, eso es importante, las capacitaciones y es excelente porque se le da un estatus a la Universidad”. (Administrativo)</w:t>
      </w:r>
    </w:p>
    <w:p w:rsidR="004B5C0F" w:rsidRPr="00C46E53" w:rsidRDefault="004B5C0F" w:rsidP="004B5C0F">
      <w:pPr>
        <w:spacing w:after="240"/>
        <w:jc w:val="both"/>
        <w:rPr>
          <w:rFonts w:ascii="Times New Roman" w:hAnsi="Times New Roman" w:cs="Times New Roman"/>
          <w:b/>
          <w:color w:val="000000" w:themeColor="text1"/>
          <w:sz w:val="22"/>
          <w:szCs w:val="22"/>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 xml:space="preserve">Existencia de procedimientos y mecanismos para evaluar el desempeño de los cargos directivos. Resultados obtenidos en los últimos tres años. </w:t>
      </w:r>
      <w:r w:rsidRPr="00C46E53">
        <w:rPr>
          <w:rFonts w:ascii="Times New Roman" w:hAnsi="Times New Roman" w:cs="Times New Roman"/>
          <w:color w:val="000000" w:themeColor="text1"/>
          <w:sz w:val="22"/>
          <w:szCs w:val="22"/>
        </w:rPr>
        <w:t xml:space="preserve">El proceso de evaluación de los cargos directivos, se realiza únicamente para los docentes que ocupan cargos académico - administrativos.   Se anexan las evaluaciones realizadas en los años 2008, 2009 y 2010, al igual que el instrumento utilizado para dicha evaluación.  </w:t>
      </w:r>
      <w:r w:rsidRPr="00C46E53">
        <w:rPr>
          <w:rFonts w:ascii="Times New Roman" w:hAnsi="Times New Roman" w:cs="Times New Roman"/>
          <w:color w:val="000000" w:themeColor="text1"/>
          <w:sz w:val="22"/>
          <w:szCs w:val="22"/>
        </w:rPr>
        <w:tab/>
      </w:r>
      <w:r w:rsidRPr="00C46E53">
        <w:rPr>
          <w:rFonts w:ascii="Times New Roman" w:hAnsi="Times New Roman" w:cs="Times New Roman"/>
          <w:b/>
          <w:color w:val="000000" w:themeColor="text1"/>
          <w:sz w:val="22"/>
          <w:szCs w:val="22"/>
        </w:rPr>
        <w:tab/>
      </w:r>
    </w:p>
    <w:p w:rsidR="004B5C0F" w:rsidRPr="00C46E53" w:rsidRDefault="004B5C0F" w:rsidP="004B5C0F">
      <w:pPr>
        <w:spacing w:after="240"/>
        <w:ind w:left="705" w:right="474"/>
        <w:jc w:val="both"/>
        <w:rPr>
          <w:rFonts w:ascii="Times New Roman" w:hAnsi="Times New Roman" w:cs="Times New Roman"/>
          <w:i/>
          <w:sz w:val="20"/>
          <w:szCs w:val="22"/>
        </w:rPr>
      </w:pPr>
      <w:r w:rsidRPr="00C46E53">
        <w:rPr>
          <w:rFonts w:ascii="Times New Roman" w:hAnsi="Times New Roman" w:cs="Times New Roman"/>
          <w:i/>
          <w:sz w:val="20"/>
          <w:szCs w:val="22"/>
        </w:rPr>
        <w:t>“La evaluación tiene que traer una consecuencia, muchas veces no afrontamos o no queremos afrontar esas consecuencias de ser mal evaluados, entonces es un tema muy complejo para la Universidad, tanto del personal administrativo como del docente”.</w:t>
      </w:r>
    </w:p>
    <w:p w:rsidR="004B5C0F" w:rsidRPr="00C46E53" w:rsidRDefault="004B5C0F" w:rsidP="004B5C0F">
      <w:pPr>
        <w:spacing w:after="240"/>
        <w:ind w:left="705" w:right="474"/>
        <w:jc w:val="both"/>
        <w:rPr>
          <w:rFonts w:ascii="Times New Roman" w:hAnsi="Times New Roman" w:cs="Times New Roman"/>
          <w:i/>
          <w:sz w:val="20"/>
          <w:szCs w:val="22"/>
        </w:rPr>
      </w:pPr>
      <w:r w:rsidRPr="00C46E53">
        <w:rPr>
          <w:rFonts w:ascii="Times New Roman" w:hAnsi="Times New Roman" w:cs="Times New Roman"/>
          <w:i/>
          <w:sz w:val="20"/>
          <w:szCs w:val="22"/>
        </w:rPr>
        <w:t>“Con respecto a la evaluación de los directivos, estoy muy de acuerdo con que a nosotros nos evalué el jefe inmediato o el líder del grupo cuando se tenga; ahora, depende de su relación y es que eso es lo subjetivo, usted durante todo el año se desempeñó excelente, pero de pronto en los últimos 2 meses usted tuvo un altercado con su jefe y ya la embarró para todo el año”.</w:t>
      </w:r>
    </w:p>
    <w:p w:rsidR="004B5C0F" w:rsidRPr="00C46E53" w:rsidRDefault="004B5C0F" w:rsidP="004B5C0F">
      <w:pPr>
        <w:spacing w:after="240"/>
        <w:ind w:left="705" w:right="474"/>
        <w:jc w:val="both"/>
        <w:rPr>
          <w:rFonts w:ascii="Times New Roman" w:hAnsi="Times New Roman" w:cs="Times New Roman"/>
          <w:i/>
          <w:sz w:val="20"/>
          <w:szCs w:val="22"/>
        </w:rPr>
      </w:pPr>
      <w:r w:rsidRPr="00C46E53">
        <w:rPr>
          <w:rFonts w:ascii="Times New Roman" w:hAnsi="Times New Roman" w:cs="Times New Roman"/>
          <w:i/>
          <w:sz w:val="20"/>
          <w:szCs w:val="22"/>
        </w:rPr>
        <w:t>“Hay un nuevo instrumento con el que pudimos hacer una prueba piloto entre nosotros y es una evaluación de 360 grados, una buena estrategia,  una buena metodología y hay algunos que ya han evaluado a los de libre nombramiento y remoción con un formato muy amigable. Hay mucha expectativa en eso, porque se piensa que éste fuese un nuevo mecanismo y una nueva herramienta para cambiar la evaluación que es una de las metas de Gestión Humana durante este año, implementar otro sistema de evaluación por todo lo que hemos venido con ese formato con  lo del DAP e incluir la evaluación a provisionales, a libre nombramientos y pues obviamente de carrera, pero hay que esperar como lo del acuerdo 014, sí porque al parecer los provisionales vamos a dejar de existir”.</w:t>
      </w:r>
    </w:p>
    <w:p w:rsidR="004B5C0F" w:rsidRPr="00C46E53" w:rsidRDefault="004B5C0F" w:rsidP="004B5C0F">
      <w:pPr>
        <w:spacing w:after="240"/>
        <w:jc w:val="both"/>
        <w:rPr>
          <w:rFonts w:ascii="Times New Roman" w:hAnsi="Times New Roman" w:cs="Times New Roman"/>
          <w:b/>
          <w:color w:val="000000" w:themeColor="text1"/>
          <w:sz w:val="22"/>
          <w:szCs w:val="22"/>
        </w:rPr>
      </w:pPr>
    </w:p>
    <w:p w:rsidR="004B5C0F" w:rsidRPr="00C46E53" w:rsidRDefault="004B5C0F" w:rsidP="004B5C0F">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b/>
          <w:color w:val="000000" w:themeColor="text1"/>
          <w:sz w:val="22"/>
          <w:szCs w:val="22"/>
        </w:rPr>
        <w:lastRenderedPageBreak/>
        <w:t xml:space="preserve">Apreciación de la comunidad universitaria acerca de la equidad y transparencia en la toma de decisiones. </w:t>
      </w:r>
      <w:r w:rsidRPr="00C46E53">
        <w:rPr>
          <w:rFonts w:ascii="Times New Roman" w:hAnsi="Times New Roman" w:cs="Times New Roman"/>
          <w:color w:val="000000" w:themeColor="text1"/>
          <w:sz w:val="22"/>
          <w:szCs w:val="22"/>
        </w:rPr>
        <w:t>Un 25% y 24% de los estudiantes se ubica en la zona de satisfacción con respecto a la equidad y a la trasparencia respectivamente, lo cual devela una importante incomodidad acerca de la toma de decisiones en la Universidad. Mientras que en los docentes se advierte una zona de satisfacción mayor de 49% para equidad  y 57% para transparencia.</w:t>
      </w:r>
    </w:p>
    <w:p w:rsidR="004B5C0F" w:rsidRPr="00C46E53" w:rsidRDefault="004B5C0F" w:rsidP="004B5C0F">
      <w:pPr>
        <w:spacing w:after="240"/>
        <w:jc w:val="center"/>
        <w:rPr>
          <w:rFonts w:ascii="Times New Roman" w:hAnsi="Times New Roman" w:cs="Times New Roman"/>
          <w:color w:val="000000" w:themeColor="text1"/>
          <w:sz w:val="22"/>
          <w:szCs w:val="22"/>
        </w:rPr>
      </w:pPr>
      <w:r w:rsidRPr="00C46E53">
        <w:rPr>
          <w:noProof/>
          <w:lang w:val="es-ES" w:eastAsia="es-ES"/>
        </w:rPr>
        <w:drawing>
          <wp:inline distT="0" distB="0" distL="0" distR="0">
            <wp:extent cx="4280535" cy="2653695"/>
            <wp:effectExtent l="0" t="0" r="0" b="0"/>
            <wp:docPr id="1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80788" cy="2653852"/>
                    </a:xfrm>
                    <a:prstGeom prst="rect">
                      <a:avLst/>
                    </a:prstGeom>
                    <a:noFill/>
                    <a:ln>
                      <a:noFill/>
                    </a:ln>
                  </pic:spPr>
                </pic:pic>
              </a:graphicData>
            </a:graphic>
          </wp:inline>
        </w:drawing>
      </w:r>
    </w:p>
    <w:p w:rsidR="004B5C0F" w:rsidRPr="00C46E53" w:rsidRDefault="004B5C0F" w:rsidP="004B5C0F">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b/>
          <w:color w:val="000000" w:themeColor="text1"/>
          <w:sz w:val="22"/>
          <w:szCs w:val="22"/>
        </w:rPr>
        <w:t xml:space="preserve">Apreciación de profesores, estudiantes y personal administrativo acerca de la conformación y dinámica de los organismos colegiados y los procesos de toma de decisiones. </w:t>
      </w:r>
      <w:r w:rsidRPr="00C46E53">
        <w:rPr>
          <w:rFonts w:ascii="Times New Roman" w:hAnsi="Times New Roman" w:cs="Times New Roman"/>
          <w:color w:val="000000" w:themeColor="text1"/>
          <w:sz w:val="22"/>
          <w:szCs w:val="22"/>
        </w:rPr>
        <w:t>Nuevamente, los estudiantes presentan una pobre zona de satisfacción respecto a la adecuación en la composición de los organismos colegiados –30%–y la confianza en la toma de decisiones–26%–. En contraste, los docentes asumen una posición más favorable expresada en unas zonas de satisfacción de 51%   y 45% respectivamente.</w:t>
      </w:r>
    </w:p>
    <w:p w:rsidR="004B5C0F" w:rsidRPr="00C46E53" w:rsidRDefault="004B5C0F" w:rsidP="004B5C0F">
      <w:pPr>
        <w:tabs>
          <w:tab w:val="left" w:pos="3615"/>
        </w:tabs>
        <w:spacing w:after="240"/>
        <w:jc w:val="center"/>
        <w:rPr>
          <w:rFonts w:ascii="Times New Roman" w:hAnsi="Times New Roman" w:cs="Times New Roman"/>
          <w:b/>
          <w:color w:val="000000" w:themeColor="text1"/>
          <w:sz w:val="22"/>
          <w:szCs w:val="22"/>
        </w:rPr>
      </w:pPr>
      <w:r w:rsidRPr="00C46E53">
        <w:rPr>
          <w:noProof/>
          <w:lang w:val="es-ES" w:eastAsia="es-ES"/>
        </w:rPr>
        <w:drawing>
          <wp:inline distT="0" distB="0" distL="0" distR="0">
            <wp:extent cx="4243527" cy="2676618"/>
            <wp:effectExtent l="0" t="0" r="0" b="0"/>
            <wp:docPr id="1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43981" cy="2676905"/>
                    </a:xfrm>
                    <a:prstGeom prst="rect">
                      <a:avLst/>
                    </a:prstGeom>
                    <a:noFill/>
                    <a:ln>
                      <a:noFill/>
                    </a:ln>
                  </pic:spPr>
                </pic:pic>
              </a:graphicData>
            </a:graphic>
          </wp:inline>
        </w:drawing>
      </w:r>
    </w:p>
    <w:p w:rsidR="004B5C0F" w:rsidRPr="00C46E53" w:rsidRDefault="004B5C0F" w:rsidP="004B5C0F">
      <w:pPr>
        <w:spacing w:after="240"/>
        <w:jc w:val="both"/>
        <w:rPr>
          <w:rFonts w:ascii="Times New Roman" w:hAnsi="Times New Roman" w:cs="Times New Roman"/>
          <w:b/>
          <w:color w:val="000000" w:themeColor="text1"/>
          <w:sz w:val="22"/>
          <w:szCs w:val="22"/>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 xml:space="preserve">Existencia y aplicación de los procedimientos y mecanismos de control, seguimiento y evaluación de la gestión. </w:t>
      </w:r>
      <w:r w:rsidRPr="00C46E53">
        <w:rPr>
          <w:rFonts w:ascii="Times New Roman" w:hAnsi="Times New Roman" w:cs="Times New Roman"/>
          <w:color w:val="000000" w:themeColor="text1"/>
          <w:sz w:val="22"/>
          <w:szCs w:val="22"/>
        </w:rPr>
        <w:t xml:space="preserve">En los procesos de evaluación, (control y seguimiento, y medición análisis y mejora) se encuentra documentada la manera a través de la cual la universidad realiza esta importante labor, </w:t>
      </w:r>
      <w:r w:rsidR="00E249CC" w:rsidRPr="00C46E53">
        <w:rPr>
          <w:rFonts w:ascii="Times New Roman" w:hAnsi="Times New Roman" w:cs="Times New Roman"/>
          <w:color w:val="000000" w:themeColor="text1"/>
          <w:sz w:val="22"/>
          <w:szCs w:val="22"/>
        </w:rPr>
        <w:t>entre</w:t>
      </w:r>
      <w:r w:rsidRPr="00C46E53">
        <w:rPr>
          <w:rFonts w:ascii="Times New Roman" w:hAnsi="Times New Roman" w:cs="Times New Roman"/>
          <w:color w:val="000000" w:themeColor="text1"/>
          <w:sz w:val="22"/>
          <w:szCs w:val="22"/>
        </w:rPr>
        <w:t xml:space="preserve"> ellos se tiene:</w:t>
      </w:r>
    </w:p>
    <w:p w:rsidR="004B5C0F" w:rsidRPr="00C46E53" w:rsidRDefault="004679E3" w:rsidP="00CE5619">
      <w:pPr>
        <w:pStyle w:val="Prrafodelista"/>
        <w:numPr>
          <w:ilvl w:val="0"/>
          <w:numId w:val="121"/>
        </w:numPr>
        <w:spacing w:after="240"/>
        <w:jc w:val="both"/>
        <w:rPr>
          <w:rFonts w:ascii="Times New Roman" w:hAnsi="Times New Roman"/>
          <w:sz w:val="22"/>
          <w:szCs w:val="22"/>
        </w:rPr>
      </w:pPr>
      <w:hyperlink r:id="rId396" w:history="1">
        <w:r w:rsidR="004B5C0F" w:rsidRPr="00C46E53">
          <w:rPr>
            <w:rStyle w:val="Hipervnculo"/>
            <w:rFonts w:ascii="Times New Roman" w:hAnsi="Times New Roman"/>
            <w:sz w:val="22"/>
            <w:szCs w:val="22"/>
          </w:rPr>
          <w:t>Procedimiento para el seguimiento trimestral a los planes de mejoramiento suscritos con la CGR</w:t>
        </w:r>
      </w:hyperlink>
    </w:p>
    <w:p w:rsidR="004B5C0F" w:rsidRPr="00C46E53" w:rsidRDefault="004679E3" w:rsidP="00CE5619">
      <w:pPr>
        <w:pStyle w:val="Prrafodelista"/>
        <w:numPr>
          <w:ilvl w:val="0"/>
          <w:numId w:val="121"/>
        </w:numPr>
        <w:spacing w:after="240"/>
        <w:jc w:val="both"/>
        <w:rPr>
          <w:rFonts w:ascii="Times New Roman" w:hAnsi="Times New Roman"/>
          <w:sz w:val="22"/>
          <w:szCs w:val="22"/>
        </w:rPr>
      </w:pPr>
      <w:hyperlink r:id="rId397" w:history="1">
        <w:r w:rsidR="004B5C0F" w:rsidRPr="00C46E53">
          <w:rPr>
            <w:rStyle w:val="Hipervnculo"/>
            <w:rFonts w:ascii="Times New Roman" w:hAnsi="Times New Roman"/>
            <w:sz w:val="22"/>
            <w:szCs w:val="22"/>
          </w:rPr>
          <w:t>Procedimiento para el seguimiento y evaluación al cumplimiento del Plan de Acción y Plan de Desarrollo Institucional</w:t>
        </w:r>
      </w:hyperlink>
    </w:p>
    <w:p w:rsidR="004B5C0F" w:rsidRPr="00C46E53" w:rsidRDefault="004679E3" w:rsidP="00CE5619">
      <w:pPr>
        <w:pStyle w:val="Prrafodelista"/>
        <w:numPr>
          <w:ilvl w:val="0"/>
          <w:numId w:val="121"/>
        </w:numPr>
        <w:spacing w:after="240"/>
        <w:jc w:val="both"/>
        <w:rPr>
          <w:rFonts w:ascii="Times New Roman" w:hAnsi="Times New Roman"/>
          <w:sz w:val="22"/>
          <w:szCs w:val="22"/>
        </w:rPr>
      </w:pPr>
      <w:hyperlink r:id="rId398" w:history="1">
        <w:r w:rsidR="004B5C0F" w:rsidRPr="00C46E53">
          <w:rPr>
            <w:rStyle w:val="Hipervnculo"/>
            <w:rFonts w:ascii="Times New Roman" w:hAnsi="Times New Roman"/>
            <w:sz w:val="22"/>
            <w:szCs w:val="22"/>
          </w:rPr>
          <w:t xml:space="preserve">Procedimiento para planificar y ejecutar </w:t>
        </w:r>
        <w:proofErr w:type="spellStart"/>
        <w:r w:rsidR="004B5C0F" w:rsidRPr="00C46E53">
          <w:rPr>
            <w:rStyle w:val="Hipervnculo"/>
            <w:rFonts w:ascii="Times New Roman" w:hAnsi="Times New Roman"/>
            <w:sz w:val="22"/>
            <w:szCs w:val="22"/>
          </w:rPr>
          <w:t>auditorias</w:t>
        </w:r>
        <w:proofErr w:type="spellEnd"/>
        <w:r w:rsidR="004B5C0F" w:rsidRPr="00C46E53">
          <w:rPr>
            <w:rStyle w:val="Hipervnculo"/>
            <w:rFonts w:ascii="Times New Roman" w:hAnsi="Times New Roman"/>
            <w:sz w:val="22"/>
            <w:szCs w:val="22"/>
          </w:rPr>
          <w:t xml:space="preserve"> internas en la Universidad de Caldas</w:t>
        </w:r>
      </w:hyperlink>
    </w:p>
    <w:p w:rsidR="004B5C0F" w:rsidRPr="00C46E53" w:rsidRDefault="004679E3" w:rsidP="00CE5619">
      <w:pPr>
        <w:pStyle w:val="Prrafodelista"/>
        <w:numPr>
          <w:ilvl w:val="0"/>
          <w:numId w:val="121"/>
        </w:numPr>
        <w:spacing w:after="240"/>
        <w:jc w:val="both"/>
        <w:rPr>
          <w:rStyle w:val="Hipervnculo"/>
          <w:rFonts w:ascii="Times New Roman" w:hAnsi="Times New Roman"/>
          <w:sz w:val="22"/>
          <w:szCs w:val="22"/>
        </w:rPr>
      </w:pPr>
      <w:hyperlink r:id="rId399" w:history="1">
        <w:r w:rsidR="004B5C0F" w:rsidRPr="00C46E53">
          <w:rPr>
            <w:rStyle w:val="Hipervnculo"/>
            <w:rFonts w:ascii="Times New Roman" w:hAnsi="Times New Roman"/>
            <w:sz w:val="22"/>
            <w:szCs w:val="22"/>
          </w:rPr>
          <w:t>Procedimiento para la gestión preventiva del servicio y el servicio no conforme</w:t>
        </w:r>
      </w:hyperlink>
    </w:p>
    <w:p w:rsidR="004B5C0F" w:rsidRPr="00C46E53" w:rsidRDefault="004679E3" w:rsidP="00CE5619">
      <w:pPr>
        <w:pStyle w:val="Prrafodelista"/>
        <w:numPr>
          <w:ilvl w:val="0"/>
          <w:numId w:val="121"/>
        </w:numPr>
        <w:spacing w:after="240"/>
        <w:jc w:val="both"/>
        <w:rPr>
          <w:rStyle w:val="Hipervnculo"/>
          <w:rFonts w:ascii="Times New Roman" w:hAnsi="Times New Roman"/>
          <w:sz w:val="22"/>
          <w:szCs w:val="22"/>
        </w:rPr>
      </w:pPr>
      <w:hyperlink r:id="rId400" w:history="1">
        <w:r w:rsidR="004B5C0F" w:rsidRPr="00C46E53">
          <w:rPr>
            <w:rStyle w:val="Hipervnculo"/>
            <w:rFonts w:ascii="Times New Roman" w:hAnsi="Times New Roman"/>
            <w:sz w:val="22"/>
            <w:szCs w:val="22"/>
          </w:rPr>
          <w:t>Procedimiento para formular e implementar acciones correctivas, preventivas y de mejora</w:t>
        </w:r>
      </w:hyperlink>
    </w:p>
    <w:p w:rsidR="004B5C0F" w:rsidRPr="00C46E53" w:rsidRDefault="004679E3" w:rsidP="00CE5619">
      <w:pPr>
        <w:pStyle w:val="Prrafodelista"/>
        <w:numPr>
          <w:ilvl w:val="0"/>
          <w:numId w:val="121"/>
        </w:numPr>
        <w:spacing w:after="240"/>
        <w:jc w:val="both"/>
        <w:rPr>
          <w:rStyle w:val="Hipervnculo"/>
          <w:rFonts w:ascii="Times New Roman" w:hAnsi="Times New Roman"/>
          <w:sz w:val="22"/>
          <w:szCs w:val="22"/>
        </w:rPr>
      </w:pPr>
      <w:hyperlink r:id="rId401" w:tgtFrame="_blank" w:history="1">
        <w:r w:rsidR="004B5C0F" w:rsidRPr="00C46E53">
          <w:rPr>
            <w:rStyle w:val="Hipervnculo"/>
            <w:rFonts w:ascii="Times New Roman" w:hAnsi="Times New Roman"/>
            <w:sz w:val="22"/>
            <w:szCs w:val="22"/>
          </w:rPr>
          <w:t>Procedimiento para medir la satisfacción de los funcionarios de la universidad frente a los servicios internos de los procesos</w:t>
        </w:r>
      </w:hyperlink>
    </w:p>
    <w:p w:rsidR="004B5C0F" w:rsidRPr="00C46E53" w:rsidRDefault="004679E3" w:rsidP="00CE5619">
      <w:pPr>
        <w:pStyle w:val="Prrafodelista"/>
        <w:numPr>
          <w:ilvl w:val="0"/>
          <w:numId w:val="121"/>
        </w:numPr>
        <w:spacing w:after="240"/>
        <w:jc w:val="both"/>
        <w:rPr>
          <w:rStyle w:val="Hipervnculo"/>
          <w:rFonts w:ascii="Times New Roman" w:hAnsi="Times New Roman"/>
          <w:sz w:val="22"/>
          <w:szCs w:val="22"/>
        </w:rPr>
      </w:pPr>
      <w:hyperlink r:id="rId402" w:tgtFrame="_blank" w:history="1">
        <w:r w:rsidR="004B5C0F" w:rsidRPr="00C46E53">
          <w:rPr>
            <w:rStyle w:val="Hipervnculo"/>
            <w:rFonts w:ascii="Times New Roman" w:hAnsi="Times New Roman"/>
            <w:sz w:val="22"/>
            <w:szCs w:val="22"/>
          </w:rPr>
          <w:t>Procedimiento para realizar la revisión por la dirección al sistema integrado de gestión</w:t>
        </w:r>
      </w:hyperlink>
    </w:p>
    <w:p w:rsidR="004B5C0F" w:rsidRPr="00C46E53" w:rsidRDefault="004679E3" w:rsidP="00CE5619">
      <w:pPr>
        <w:pStyle w:val="Prrafodelista"/>
        <w:numPr>
          <w:ilvl w:val="0"/>
          <w:numId w:val="121"/>
        </w:numPr>
        <w:spacing w:after="240"/>
        <w:jc w:val="both"/>
        <w:rPr>
          <w:rStyle w:val="Hipervnculo"/>
          <w:rFonts w:ascii="Times New Roman" w:hAnsi="Times New Roman"/>
          <w:sz w:val="22"/>
          <w:szCs w:val="22"/>
        </w:rPr>
      </w:pPr>
      <w:hyperlink r:id="rId403" w:tgtFrame="_blank" w:history="1">
        <w:r w:rsidR="004B5C0F" w:rsidRPr="00C46E53">
          <w:rPr>
            <w:rStyle w:val="Hipervnculo"/>
            <w:rFonts w:ascii="Times New Roman" w:hAnsi="Times New Roman"/>
            <w:sz w:val="22"/>
            <w:szCs w:val="22"/>
          </w:rPr>
          <w:t>Procedimientos para la identificación, caracterización y administración de los indicadores de la Universidad</w:t>
        </w:r>
      </w:hyperlink>
    </w:p>
    <w:p w:rsidR="004B5C0F" w:rsidRPr="00C46E53" w:rsidRDefault="004679E3" w:rsidP="00CE5619">
      <w:pPr>
        <w:pStyle w:val="Prrafodelista"/>
        <w:numPr>
          <w:ilvl w:val="0"/>
          <w:numId w:val="121"/>
        </w:numPr>
        <w:spacing w:after="240"/>
        <w:jc w:val="both"/>
        <w:rPr>
          <w:rStyle w:val="Hipervnculo"/>
          <w:rFonts w:ascii="Times New Roman" w:hAnsi="Times New Roman"/>
          <w:sz w:val="22"/>
          <w:szCs w:val="22"/>
        </w:rPr>
      </w:pPr>
      <w:hyperlink r:id="rId404" w:tgtFrame="_blank" w:history="1">
        <w:r w:rsidR="004B5C0F" w:rsidRPr="00C46E53">
          <w:rPr>
            <w:rStyle w:val="Hipervnculo"/>
            <w:rFonts w:ascii="Times New Roman" w:hAnsi="Times New Roman"/>
            <w:sz w:val="22"/>
            <w:szCs w:val="22"/>
          </w:rPr>
          <w:t xml:space="preserve">Procedimiento para medir la satisfacción de los clientes frente a los servicios universitarios </w:t>
        </w:r>
      </w:hyperlink>
    </w:p>
    <w:p w:rsidR="004B5C0F" w:rsidRPr="00C46E53" w:rsidRDefault="004679E3" w:rsidP="00CE5619">
      <w:pPr>
        <w:pStyle w:val="Prrafodelista"/>
        <w:numPr>
          <w:ilvl w:val="0"/>
          <w:numId w:val="121"/>
        </w:numPr>
        <w:spacing w:after="240"/>
        <w:jc w:val="both"/>
        <w:rPr>
          <w:rStyle w:val="Hipervnculo"/>
          <w:rFonts w:ascii="Times New Roman" w:hAnsi="Times New Roman"/>
          <w:sz w:val="22"/>
          <w:szCs w:val="22"/>
        </w:rPr>
      </w:pPr>
      <w:hyperlink r:id="rId405" w:tgtFrame="_blank" w:history="1">
        <w:r w:rsidR="004B5C0F" w:rsidRPr="00C46E53">
          <w:rPr>
            <w:rStyle w:val="Hipervnculo"/>
            <w:rFonts w:ascii="Times New Roman" w:hAnsi="Times New Roman"/>
            <w:sz w:val="22"/>
            <w:szCs w:val="22"/>
          </w:rPr>
          <w:t>Procedimiento para suscribir el plan de mejoramiento con la contraloría general de la República</w:t>
        </w:r>
      </w:hyperlink>
    </w:p>
    <w:p w:rsidR="004B5C0F" w:rsidRPr="00C46E53" w:rsidRDefault="004679E3" w:rsidP="00CE5619">
      <w:pPr>
        <w:pStyle w:val="Prrafodelista"/>
        <w:numPr>
          <w:ilvl w:val="0"/>
          <w:numId w:val="121"/>
        </w:numPr>
        <w:spacing w:after="240"/>
        <w:jc w:val="both"/>
        <w:rPr>
          <w:rFonts w:ascii="Times New Roman" w:hAnsi="Times New Roman"/>
          <w:b/>
          <w:color w:val="000000" w:themeColor="text1"/>
          <w:sz w:val="22"/>
          <w:szCs w:val="22"/>
        </w:rPr>
      </w:pPr>
      <w:hyperlink r:id="rId406" w:tgtFrame="_blank" w:history="1">
        <w:r w:rsidR="004B5C0F" w:rsidRPr="00C46E53">
          <w:rPr>
            <w:rStyle w:val="Hipervnculo"/>
            <w:rFonts w:ascii="Times New Roman" w:hAnsi="Times New Roman"/>
            <w:sz w:val="22"/>
            <w:szCs w:val="22"/>
          </w:rPr>
          <w:t>Procedimiento para recibir, tramitar y resolver peticiones, quejas, reclamos y sugerencias</w:t>
        </w:r>
      </w:hyperlink>
    </w:p>
    <w:p w:rsidR="004B5C0F" w:rsidRPr="00C46E53" w:rsidRDefault="004B5C0F" w:rsidP="004B5C0F">
      <w:pPr>
        <w:spacing w:after="240"/>
        <w:jc w:val="both"/>
        <w:rPr>
          <w:rFonts w:ascii="Times New Roman" w:hAnsi="Times New Roman" w:cs="Times New Roman"/>
          <w:b/>
          <w:sz w:val="22"/>
          <w:szCs w:val="22"/>
        </w:rPr>
      </w:pPr>
    </w:p>
    <w:p w:rsidR="004B5C0F" w:rsidRPr="00C46E53" w:rsidRDefault="004B5C0F" w:rsidP="004B5C0F">
      <w:pPr>
        <w:spacing w:after="240"/>
        <w:jc w:val="both"/>
        <w:rPr>
          <w:rFonts w:ascii="Times New Roman" w:hAnsi="Times New Roman" w:cs="Times New Roman"/>
          <w:sz w:val="22"/>
          <w:szCs w:val="22"/>
        </w:rPr>
      </w:pPr>
      <w:r w:rsidRPr="00C46E53">
        <w:rPr>
          <w:rFonts w:ascii="Times New Roman" w:hAnsi="Times New Roman" w:cs="Times New Roman"/>
          <w:b/>
          <w:sz w:val="22"/>
          <w:szCs w:val="22"/>
        </w:rPr>
        <w:t xml:space="preserve">Apreciación de profesores y estudiantes acerca de los procedimientos y mecanismos de control, seguimiento y evaluación de la gestión institucional. </w:t>
      </w:r>
      <w:r w:rsidRPr="00C46E53">
        <w:rPr>
          <w:rFonts w:ascii="Times New Roman" w:hAnsi="Times New Roman" w:cs="Times New Roman"/>
          <w:sz w:val="22"/>
          <w:szCs w:val="22"/>
        </w:rPr>
        <w:t>En este aspecto, los docentes manifiestan apreciaciones más favorables, en conjunto el  51% se ubica en la zona de satisfacción, frente a los estudiantes, sólo un 31% se ubica en ella.</w:t>
      </w:r>
    </w:p>
    <w:tbl>
      <w:tblPr>
        <w:tblStyle w:val="Listaclara-nfasis110"/>
        <w:tblW w:w="0" w:type="auto"/>
        <w:tblLayout w:type="fixed"/>
        <w:tblLook w:val="00A0"/>
      </w:tblPr>
      <w:tblGrid>
        <w:gridCol w:w="2802"/>
        <w:gridCol w:w="1275"/>
        <w:gridCol w:w="709"/>
        <w:gridCol w:w="703"/>
        <w:gridCol w:w="657"/>
        <w:gridCol w:w="766"/>
        <w:gridCol w:w="709"/>
        <w:gridCol w:w="709"/>
        <w:gridCol w:w="724"/>
      </w:tblGrid>
      <w:tr w:rsidR="004B5C0F" w:rsidRPr="00C46E53" w:rsidTr="0038778D">
        <w:trPr>
          <w:cnfStyle w:val="100000000000"/>
          <w:trHeight w:val="300"/>
        </w:trPr>
        <w:tc>
          <w:tcPr>
            <w:cnfStyle w:val="001000000000"/>
            <w:tcW w:w="9054" w:type="dxa"/>
            <w:gridSpan w:val="9"/>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APRECIACIÓN DE DOCENTES Y ESTUDIANTES SOBRE LA GESTIÓN INSTITUCIONAL (%)</w:t>
            </w:r>
          </w:p>
        </w:tc>
      </w:tr>
      <w:tr w:rsidR="004B5C0F" w:rsidRPr="00C46E53" w:rsidTr="0038778D">
        <w:trPr>
          <w:cnfStyle w:val="000000100000"/>
          <w:trHeight w:val="276"/>
        </w:trPr>
        <w:tc>
          <w:tcPr>
            <w:cnfStyle w:val="001000000000"/>
            <w:tcW w:w="2802" w:type="dxa"/>
            <w:vAlign w:val="center"/>
            <w:hideMark/>
          </w:tcPr>
          <w:p w:rsidR="004B5C0F" w:rsidRPr="00C46E53" w:rsidRDefault="004B5C0F" w:rsidP="0038778D">
            <w:pPr>
              <w:jc w:val="center"/>
              <w:rPr>
                <w:rFonts w:ascii="Times New Roman" w:hAnsi="Times New Roman"/>
                <w:sz w:val="20"/>
                <w:szCs w:val="20"/>
                <w:lang w:val="es-ES_tradnl"/>
              </w:rPr>
            </w:pPr>
          </w:p>
        </w:tc>
        <w:tc>
          <w:tcPr>
            <w:cnfStyle w:val="000010000000"/>
            <w:tcW w:w="1275" w:type="dxa"/>
            <w:vAlign w:val="center"/>
            <w:hideMark/>
          </w:tcPr>
          <w:p w:rsidR="004B5C0F" w:rsidRPr="00C46E53" w:rsidRDefault="004B5C0F" w:rsidP="0038778D">
            <w:pPr>
              <w:jc w:val="center"/>
              <w:rPr>
                <w:rFonts w:ascii="Times New Roman" w:hAnsi="Times New Roman"/>
                <w:b/>
                <w:sz w:val="20"/>
                <w:szCs w:val="20"/>
                <w:lang w:val="es-ES_tradnl"/>
              </w:rPr>
            </w:pPr>
          </w:p>
        </w:tc>
        <w:tc>
          <w:tcPr>
            <w:tcW w:w="709" w:type="dxa"/>
            <w:noWrap/>
            <w:vAlign w:val="center"/>
            <w:hideMark/>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No sabe</w:t>
            </w:r>
          </w:p>
        </w:tc>
        <w:tc>
          <w:tcPr>
            <w:cnfStyle w:val="000010000000"/>
            <w:tcW w:w="703" w:type="dxa"/>
            <w:noWrap/>
            <w:vAlign w:val="center"/>
            <w:hideMark/>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Muy bajo</w:t>
            </w:r>
          </w:p>
        </w:tc>
        <w:tc>
          <w:tcPr>
            <w:tcW w:w="657" w:type="dxa"/>
            <w:noWrap/>
            <w:vAlign w:val="center"/>
            <w:hideMark/>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Bajo</w:t>
            </w:r>
          </w:p>
        </w:tc>
        <w:tc>
          <w:tcPr>
            <w:cnfStyle w:val="000010000000"/>
            <w:tcW w:w="766" w:type="dxa"/>
            <w:noWrap/>
            <w:vAlign w:val="center"/>
            <w:hideMark/>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Medio</w:t>
            </w:r>
          </w:p>
        </w:tc>
        <w:tc>
          <w:tcPr>
            <w:tcW w:w="709" w:type="dxa"/>
            <w:noWrap/>
            <w:vAlign w:val="center"/>
            <w:hideMark/>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Alto</w:t>
            </w:r>
          </w:p>
        </w:tc>
        <w:tc>
          <w:tcPr>
            <w:cnfStyle w:val="000010000000"/>
            <w:tcW w:w="709" w:type="dxa"/>
            <w:noWrap/>
            <w:vAlign w:val="center"/>
            <w:hideMark/>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Muy alto</w:t>
            </w:r>
          </w:p>
        </w:tc>
        <w:tc>
          <w:tcPr>
            <w:tcW w:w="724" w:type="dxa"/>
            <w:vAlign w:val="center"/>
            <w:hideMark/>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Total</w:t>
            </w:r>
          </w:p>
        </w:tc>
      </w:tr>
      <w:tr w:rsidR="004B5C0F" w:rsidRPr="00C46E53" w:rsidTr="0038778D">
        <w:trPr>
          <w:trHeight w:val="86"/>
        </w:trPr>
        <w:tc>
          <w:tcPr>
            <w:cnfStyle w:val="001000000000"/>
            <w:tcW w:w="2802" w:type="dxa"/>
            <w:vMerge w:val="restart"/>
            <w:vAlign w:val="center"/>
            <w:hideMark/>
          </w:tcPr>
          <w:p w:rsidR="004B5C0F" w:rsidRPr="00C46E53" w:rsidRDefault="004B5C0F" w:rsidP="0038778D">
            <w:pPr>
              <w:jc w:val="both"/>
              <w:rPr>
                <w:rFonts w:ascii="Times New Roman" w:hAnsi="Times New Roman"/>
                <w:sz w:val="20"/>
                <w:szCs w:val="20"/>
                <w:lang w:val="es-ES_tradnl"/>
              </w:rPr>
            </w:pPr>
            <w:r w:rsidRPr="00C46E53">
              <w:rPr>
                <w:rFonts w:ascii="Times New Roman" w:hAnsi="Times New Roman"/>
                <w:sz w:val="20"/>
                <w:szCs w:val="20"/>
                <w:lang w:val="es-ES_tradnl"/>
              </w:rPr>
              <w:t>Se aplican los procedimientos y mecanismos de control y seguimiento establecidos</w:t>
            </w:r>
          </w:p>
        </w:tc>
        <w:tc>
          <w:tcPr>
            <w:cnfStyle w:val="000010000000"/>
            <w:tcW w:w="1275" w:type="dxa"/>
            <w:vAlign w:val="center"/>
            <w:hideMark/>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Docentes</w:t>
            </w:r>
          </w:p>
        </w:tc>
        <w:tc>
          <w:tcPr>
            <w:tcW w:w="709"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6,6</w:t>
            </w:r>
          </w:p>
        </w:tc>
        <w:tc>
          <w:tcPr>
            <w:cnfStyle w:val="000010000000"/>
            <w:tcW w:w="703"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4</w:t>
            </w:r>
          </w:p>
        </w:tc>
        <w:tc>
          <w:tcPr>
            <w:tcW w:w="657"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6,6</w:t>
            </w:r>
          </w:p>
        </w:tc>
        <w:tc>
          <w:tcPr>
            <w:cnfStyle w:val="000010000000"/>
            <w:tcW w:w="766"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28,3</w:t>
            </w:r>
          </w:p>
        </w:tc>
        <w:tc>
          <w:tcPr>
            <w:tcW w:w="709"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43,4</w:t>
            </w:r>
          </w:p>
        </w:tc>
        <w:tc>
          <w:tcPr>
            <w:cnfStyle w:val="000010000000"/>
            <w:tcW w:w="709"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11,1</w:t>
            </w:r>
          </w:p>
        </w:tc>
        <w:tc>
          <w:tcPr>
            <w:tcW w:w="724" w:type="dxa"/>
            <w:vAlign w:val="center"/>
            <w:hideMark/>
          </w:tcPr>
          <w:p w:rsidR="004B5C0F" w:rsidRPr="00C46E53" w:rsidRDefault="004B5C0F" w:rsidP="0038778D">
            <w:pPr>
              <w:jc w:val="center"/>
              <w:cnfStyle w:val="0000000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cnfStyle w:val="000000100000"/>
          <w:trHeight w:val="261"/>
        </w:trPr>
        <w:tc>
          <w:tcPr>
            <w:cnfStyle w:val="001000000000"/>
            <w:tcW w:w="2802" w:type="dxa"/>
            <w:vMerge/>
            <w:vAlign w:val="center"/>
          </w:tcPr>
          <w:p w:rsidR="004B5C0F" w:rsidRPr="00C46E53" w:rsidRDefault="004B5C0F" w:rsidP="0038778D">
            <w:pPr>
              <w:jc w:val="both"/>
              <w:rPr>
                <w:rFonts w:ascii="Times New Roman" w:hAnsi="Times New Roman"/>
                <w:b w:val="0"/>
                <w:sz w:val="20"/>
                <w:szCs w:val="20"/>
                <w:lang w:val="es-ES_tradnl"/>
              </w:rPr>
            </w:pPr>
          </w:p>
        </w:tc>
        <w:tc>
          <w:tcPr>
            <w:cnfStyle w:val="000010000000"/>
            <w:tcW w:w="1275" w:type="dxa"/>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Estudiantes</w:t>
            </w:r>
          </w:p>
        </w:tc>
        <w:tc>
          <w:tcPr>
            <w:tcW w:w="709"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19,9</w:t>
            </w:r>
          </w:p>
        </w:tc>
        <w:tc>
          <w:tcPr>
            <w:cnfStyle w:val="000010000000"/>
            <w:tcW w:w="703"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4,4</w:t>
            </w:r>
          </w:p>
        </w:tc>
        <w:tc>
          <w:tcPr>
            <w:tcW w:w="657"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11,5</w:t>
            </w:r>
          </w:p>
        </w:tc>
        <w:tc>
          <w:tcPr>
            <w:cnfStyle w:val="000010000000"/>
            <w:tcW w:w="766"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31,3</w:t>
            </w:r>
          </w:p>
        </w:tc>
        <w:tc>
          <w:tcPr>
            <w:tcW w:w="709"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25,8</w:t>
            </w:r>
          </w:p>
        </w:tc>
        <w:tc>
          <w:tcPr>
            <w:cnfStyle w:val="000010000000"/>
            <w:tcW w:w="709"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7,1</w:t>
            </w:r>
          </w:p>
        </w:tc>
        <w:tc>
          <w:tcPr>
            <w:tcW w:w="724" w:type="dxa"/>
            <w:vAlign w:val="center"/>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trHeight w:val="300"/>
        </w:trPr>
        <w:tc>
          <w:tcPr>
            <w:cnfStyle w:val="001000000000"/>
            <w:tcW w:w="2802" w:type="dxa"/>
            <w:vMerge w:val="restart"/>
            <w:vAlign w:val="center"/>
            <w:hideMark/>
          </w:tcPr>
          <w:p w:rsidR="004B5C0F" w:rsidRPr="00C46E53" w:rsidRDefault="004B5C0F" w:rsidP="0038778D">
            <w:pPr>
              <w:jc w:val="both"/>
              <w:rPr>
                <w:rFonts w:ascii="Times New Roman" w:hAnsi="Times New Roman"/>
                <w:sz w:val="20"/>
                <w:szCs w:val="20"/>
                <w:lang w:val="es-ES_tradnl"/>
              </w:rPr>
            </w:pPr>
            <w:r w:rsidRPr="00C46E53">
              <w:rPr>
                <w:rFonts w:ascii="Times New Roman" w:hAnsi="Times New Roman"/>
                <w:sz w:val="20"/>
                <w:szCs w:val="20"/>
                <w:lang w:val="es-ES_tradnl"/>
              </w:rPr>
              <w:t>Se aplican procedimientos para su evaluación</w:t>
            </w:r>
          </w:p>
        </w:tc>
        <w:tc>
          <w:tcPr>
            <w:cnfStyle w:val="000010000000"/>
            <w:tcW w:w="1275" w:type="dxa"/>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Docentes</w:t>
            </w:r>
          </w:p>
        </w:tc>
        <w:tc>
          <w:tcPr>
            <w:tcW w:w="709"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7,1</w:t>
            </w:r>
          </w:p>
        </w:tc>
        <w:tc>
          <w:tcPr>
            <w:cnfStyle w:val="000010000000"/>
            <w:tcW w:w="703"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4,5</w:t>
            </w:r>
          </w:p>
        </w:tc>
        <w:tc>
          <w:tcPr>
            <w:tcW w:w="657"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7,1</w:t>
            </w:r>
          </w:p>
        </w:tc>
        <w:tc>
          <w:tcPr>
            <w:cnfStyle w:val="000010000000"/>
            <w:tcW w:w="766"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25,3</w:t>
            </w:r>
          </w:p>
        </w:tc>
        <w:tc>
          <w:tcPr>
            <w:tcW w:w="709"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42,4</w:t>
            </w:r>
          </w:p>
        </w:tc>
        <w:tc>
          <w:tcPr>
            <w:cnfStyle w:val="000010000000"/>
            <w:tcW w:w="709"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13,6</w:t>
            </w:r>
          </w:p>
        </w:tc>
        <w:tc>
          <w:tcPr>
            <w:tcW w:w="724" w:type="dxa"/>
            <w:vAlign w:val="center"/>
            <w:hideMark/>
          </w:tcPr>
          <w:p w:rsidR="004B5C0F" w:rsidRPr="00C46E53" w:rsidRDefault="004B5C0F" w:rsidP="0038778D">
            <w:pPr>
              <w:jc w:val="center"/>
              <w:cnfStyle w:val="0000000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cnfStyle w:val="000000100000"/>
          <w:trHeight w:val="300"/>
        </w:trPr>
        <w:tc>
          <w:tcPr>
            <w:cnfStyle w:val="001000000000"/>
            <w:tcW w:w="2802" w:type="dxa"/>
            <w:vMerge/>
            <w:vAlign w:val="center"/>
          </w:tcPr>
          <w:p w:rsidR="004B5C0F" w:rsidRPr="00C46E53" w:rsidRDefault="004B5C0F" w:rsidP="0038778D">
            <w:pPr>
              <w:jc w:val="both"/>
              <w:rPr>
                <w:rFonts w:ascii="Times New Roman" w:hAnsi="Times New Roman"/>
                <w:b w:val="0"/>
                <w:sz w:val="20"/>
                <w:szCs w:val="20"/>
                <w:lang w:val="es-ES_tradnl"/>
              </w:rPr>
            </w:pPr>
          </w:p>
        </w:tc>
        <w:tc>
          <w:tcPr>
            <w:cnfStyle w:val="000010000000"/>
            <w:tcW w:w="1275" w:type="dxa"/>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Estudiantes</w:t>
            </w:r>
          </w:p>
        </w:tc>
        <w:tc>
          <w:tcPr>
            <w:tcW w:w="709"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19,8</w:t>
            </w:r>
          </w:p>
        </w:tc>
        <w:tc>
          <w:tcPr>
            <w:cnfStyle w:val="000010000000"/>
            <w:tcW w:w="703"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4,5</w:t>
            </w:r>
          </w:p>
        </w:tc>
        <w:tc>
          <w:tcPr>
            <w:tcW w:w="657"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11,5</w:t>
            </w:r>
          </w:p>
        </w:tc>
        <w:tc>
          <w:tcPr>
            <w:cnfStyle w:val="000010000000"/>
            <w:tcW w:w="766"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32,1</w:t>
            </w:r>
          </w:p>
        </w:tc>
        <w:tc>
          <w:tcPr>
            <w:tcW w:w="709"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24,9</w:t>
            </w:r>
          </w:p>
        </w:tc>
        <w:tc>
          <w:tcPr>
            <w:cnfStyle w:val="000010000000"/>
            <w:tcW w:w="709"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7,1</w:t>
            </w:r>
          </w:p>
        </w:tc>
        <w:tc>
          <w:tcPr>
            <w:tcW w:w="724" w:type="dxa"/>
            <w:vAlign w:val="center"/>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trHeight w:val="300"/>
        </w:trPr>
        <w:tc>
          <w:tcPr>
            <w:cnfStyle w:val="001000000000"/>
            <w:tcW w:w="2802" w:type="dxa"/>
            <w:vMerge w:val="restart"/>
            <w:vAlign w:val="center"/>
            <w:hideMark/>
          </w:tcPr>
          <w:p w:rsidR="004B5C0F" w:rsidRPr="00C46E53" w:rsidRDefault="004B5C0F" w:rsidP="0038778D">
            <w:pPr>
              <w:jc w:val="both"/>
              <w:rPr>
                <w:rFonts w:ascii="Times New Roman" w:hAnsi="Times New Roman"/>
                <w:sz w:val="20"/>
                <w:szCs w:val="20"/>
                <w:lang w:val="es-ES_tradnl"/>
              </w:rPr>
            </w:pPr>
            <w:r w:rsidRPr="00C46E53">
              <w:rPr>
                <w:rFonts w:ascii="Times New Roman" w:hAnsi="Times New Roman"/>
                <w:sz w:val="20"/>
                <w:szCs w:val="20"/>
                <w:lang w:val="es-ES_tradnl"/>
              </w:rPr>
              <w:t>Se divulgan los resultados de la evaluación</w:t>
            </w:r>
          </w:p>
        </w:tc>
        <w:tc>
          <w:tcPr>
            <w:cnfStyle w:val="000010000000"/>
            <w:tcW w:w="1275" w:type="dxa"/>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Docentes</w:t>
            </w:r>
          </w:p>
        </w:tc>
        <w:tc>
          <w:tcPr>
            <w:tcW w:w="709"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8,1</w:t>
            </w:r>
          </w:p>
        </w:tc>
        <w:tc>
          <w:tcPr>
            <w:cnfStyle w:val="000010000000"/>
            <w:tcW w:w="703"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5,1</w:t>
            </w:r>
          </w:p>
        </w:tc>
        <w:tc>
          <w:tcPr>
            <w:tcW w:w="657"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8,1</w:t>
            </w:r>
          </w:p>
        </w:tc>
        <w:tc>
          <w:tcPr>
            <w:cnfStyle w:val="000010000000"/>
            <w:tcW w:w="766"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28,8</w:t>
            </w:r>
          </w:p>
        </w:tc>
        <w:tc>
          <w:tcPr>
            <w:tcW w:w="709"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34,8</w:t>
            </w:r>
          </w:p>
        </w:tc>
        <w:tc>
          <w:tcPr>
            <w:cnfStyle w:val="000010000000"/>
            <w:tcW w:w="709"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15,2</w:t>
            </w:r>
          </w:p>
        </w:tc>
        <w:tc>
          <w:tcPr>
            <w:tcW w:w="724" w:type="dxa"/>
            <w:vAlign w:val="center"/>
            <w:hideMark/>
          </w:tcPr>
          <w:p w:rsidR="004B5C0F" w:rsidRPr="00C46E53" w:rsidRDefault="004B5C0F" w:rsidP="0038778D">
            <w:pPr>
              <w:jc w:val="center"/>
              <w:cnfStyle w:val="0000000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cnfStyle w:val="000000100000"/>
          <w:trHeight w:val="300"/>
        </w:trPr>
        <w:tc>
          <w:tcPr>
            <w:cnfStyle w:val="001000000000"/>
            <w:tcW w:w="2802" w:type="dxa"/>
            <w:vMerge/>
            <w:vAlign w:val="center"/>
          </w:tcPr>
          <w:p w:rsidR="004B5C0F" w:rsidRPr="00C46E53" w:rsidRDefault="004B5C0F" w:rsidP="0038778D">
            <w:pPr>
              <w:jc w:val="both"/>
              <w:rPr>
                <w:rFonts w:ascii="Times New Roman" w:hAnsi="Times New Roman"/>
                <w:b w:val="0"/>
                <w:sz w:val="20"/>
                <w:szCs w:val="20"/>
                <w:lang w:val="es-ES_tradnl"/>
              </w:rPr>
            </w:pPr>
          </w:p>
        </w:tc>
        <w:tc>
          <w:tcPr>
            <w:cnfStyle w:val="000010000000"/>
            <w:tcW w:w="1275" w:type="dxa"/>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Estudiantes</w:t>
            </w:r>
          </w:p>
        </w:tc>
        <w:tc>
          <w:tcPr>
            <w:tcW w:w="709"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18,7</w:t>
            </w:r>
          </w:p>
        </w:tc>
        <w:tc>
          <w:tcPr>
            <w:cnfStyle w:val="000010000000"/>
            <w:tcW w:w="703"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8,2</w:t>
            </w:r>
          </w:p>
        </w:tc>
        <w:tc>
          <w:tcPr>
            <w:tcW w:w="657"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14,1</w:t>
            </w:r>
          </w:p>
        </w:tc>
        <w:tc>
          <w:tcPr>
            <w:cnfStyle w:val="000010000000"/>
            <w:tcW w:w="766"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30,9</w:t>
            </w:r>
          </w:p>
        </w:tc>
        <w:tc>
          <w:tcPr>
            <w:tcW w:w="709" w:type="dxa"/>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22,1</w:t>
            </w:r>
          </w:p>
        </w:tc>
        <w:tc>
          <w:tcPr>
            <w:cnfStyle w:val="000010000000"/>
            <w:tcW w:w="709" w:type="dxa"/>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6,1</w:t>
            </w:r>
          </w:p>
        </w:tc>
        <w:tc>
          <w:tcPr>
            <w:tcW w:w="724" w:type="dxa"/>
            <w:vAlign w:val="center"/>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trHeight w:val="300"/>
        </w:trPr>
        <w:tc>
          <w:tcPr>
            <w:cnfStyle w:val="001000000000"/>
            <w:tcW w:w="2802" w:type="dxa"/>
            <w:vMerge w:val="restart"/>
            <w:vAlign w:val="center"/>
            <w:hideMark/>
          </w:tcPr>
          <w:p w:rsidR="004B5C0F" w:rsidRPr="00C46E53" w:rsidRDefault="004B5C0F" w:rsidP="0038778D">
            <w:pPr>
              <w:jc w:val="both"/>
              <w:rPr>
                <w:rFonts w:ascii="Times New Roman" w:hAnsi="Times New Roman"/>
                <w:sz w:val="20"/>
                <w:szCs w:val="20"/>
                <w:lang w:val="es-ES_tradnl"/>
              </w:rPr>
            </w:pPr>
            <w:r w:rsidRPr="00C46E53">
              <w:rPr>
                <w:rFonts w:ascii="Times New Roman" w:hAnsi="Times New Roman"/>
                <w:sz w:val="20"/>
                <w:szCs w:val="20"/>
                <w:lang w:val="es-ES_tradnl"/>
              </w:rPr>
              <w:t>Se desarrollan acciones de mejoramiento</w:t>
            </w:r>
          </w:p>
        </w:tc>
        <w:tc>
          <w:tcPr>
            <w:cnfStyle w:val="000010000000"/>
            <w:tcW w:w="1275" w:type="dxa"/>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Docentes</w:t>
            </w:r>
          </w:p>
        </w:tc>
        <w:tc>
          <w:tcPr>
            <w:tcW w:w="709"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9,1</w:t>
            </w:r>
          </w:p>
        </w:tc>
        <w:tc>
          <w:tcPr>
            <w:cnfStyle w:val="000010000000"/>
            <w:tcW w:w="703"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6,6</w:t>
            </w:r>
          </w:p>
        </w:tc>
        <w:tc>
          <w:tcPr>
            <w:tcW w:w="657"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8,1</w:t>
            </w:r>
          </w:p>
        </w:tc>
        <w:tc>
          <w:tcPr>
            <w:cnfStyle w:val="000010000000"/>
            <w:tcW w:w="766"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31,8</w:t>
            </w:r>
          </w:p>
        </w:tc>
        <w:tc>
          <w:tcPr>
            <w:tcW w:w="709" w:type="dxa"/>
            <w:vAlign w:val="center"/>
            <w:hideMark/>
          </w:tcPr>
          <w:p w:rsidR="004B5C0F" w:rsidRPr="00C46E53" w:rsidRDefault="004B5C0F" w:rsidP="0038778D">
            <w:pPr>
              <w:jc w:val="center"/>
              <w:cnfStyle w:val="000000000000"/>
              <w:rPr>
                <w:rFonts w:ascii="Times New Roman" w:hAnsi="Times New Roman"/>
                <w:sz w:val="20"/>
                <w:szCs w:val="20"/>
                <w:lang w:val="es-ES_tradnl"/>
              </w:rPr>
            </w:pPr>
            <w:r w:rsidRPr="00C46E53">
              <w:rPr>
                <w:rFonts w:ascii="Times New Roman" w:hAnsi="Times New Roman"/>
                <w:sz w:val="20"/>
                <w:szCs w:val="20"/>
                <w:lang w:val="es-ES_tradnl"/>
              </w:rPr>
              <w:t>33,8</w:t>
            </w:r>
          </w:p>
        </w:tc>
        <w:tc>
          <w:tcPr>
            <w:cnfStyle w:val="000010000000"/>
            <w:tcW w:w="709" w:type="dxa"/>
            <w:vAlign w:val="center"/>
            <w:hideMark/>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10,6</w:t>
            </w:r>
          </w:p>
        </w:tc>
        <w:tc>
          <w:tcPr>
            <w:tcW w:w="724" w:type="dxa"/>
            <w:vAlign w:val="center"/>
            <w:hideMark/>
          </w:tcPr>
          <w:p w:rsidR="004B5C0F" w:rsidRPr="00C46E53" w:rsidRDefault="004B5C0F" w:rsidP="0038778D">
            <w:pPr>
              <w:jc w:val="center"/>
              <w:cnfStyle w:val="0000000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cnfStyle w:val="000000100000"/>
          <w:trHeight w:val="300"/>
        </w:trPr>
        <w:tc>
          <w:tcPr>
            <w:cnfStyle w:val="001000000000"/>
            <w:tcW w:w="2802" w:type="dxa"/>
            <w:vMerge/>
            <w:tcBorders>
              <w:bottom w:val="double" w:sz="4" w:space="0" w:color="548DD4" w:themeColor="text2" w:themeTint="99"/>
            </w:tcBorders>
            <w:vAlign w:val="center"/>
          </w:tcPr>
          <w:p w:rsidR="004B5C0F" w:rsidRPr="00C46E53" w:rsidRDefault="004B5C0F" w:rsidP="0038778D">
            <w:pPr>
              <w:jc w:val="both"/>
              <w:rPr>
                <w:rFonts w:ascii="Times New Roman" w:hAnsi="Times New Roman"/>
                <w:b w:val="0"/>
                <w:sz w:val="20"/>
                <w:szCs w:val="20"/>
                <w:lang w:val="es-ES_tradnl"/>
              </w:rPr>
            </w:pPr>
          </w:p>
        </w:tc>
        <w:tc>
          <w:tcPr>
            <w:cnfStyle w:val="000010000000"/>
            <w:tcW w:w="1275" w:type="dxa"/>
            <w:tcBorders>
              <w:bottom w:val="double" w:sz="4" w:space="0" w:color="548DD4" w:themeColor="text2" w:themeTint="99"/>
            </w:tcBorders>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Estudiantes</w:t>
            </w:r>
          </w:p>
        </w:tc>
        <w:tc>
          <w:tcPr>
            <w:tcW w:w="709" w:type="dxa"/>
            <w:tcBorders>
              <w:bottom w:val="double" w:sz="4" w:space="0" w:color="548DD4" w:themeColor="text2" w:themeTint="99"/>
            </w:tcBorders>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20,7</w:t>
            </w:r>
          </w:p>
        </w:tc>
        <w:tc>
          <w:tcPr>
            <w:cnfStyle w:val="000010000000"/>
            <w:tcW w:w="703" w:type="dxa"/>
            <w:tcBorders>
              <w:bottom w:val="double" w:sz="4" w:space="0" w:color="548DD4" w:themeColor="text2" w:themeTint="99"/>
            </w:tcBorders>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6</w:t>
            </w:r>
          </w:p>
        </w:tc>
        <w:tc>
          <w:tcPr>
            <w:tcW w:w="657" w:type="dxa"/>
            <w:tcBorders>
              <w:bottom w:val="double" w:sz="4" w:space="0" w:color="548DD4" w:themeColor="text2" w:themeTint="99"/>
            </w:tcBorders>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13,6</w:t>
            </w:r>
          </w:p>
        </w:tc>
        <w:tc>
          <w:tcPr>
            <w:cnfStyle w:val="000010000000"/>
            <w:tcW w:w="766" w:type="dxa"/>
            <w:tcBorders>
              <w:bottom w:val="double" w:sz="4" w:space="0" w:color="548DD4" w:themeColor="text2" w:themeTint="99"/>
            </w:tcBorders>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30</w:t>
            </w:r>
          </w:p>
        </w:tc>
        <w:tc>
          <w:tcPr>
            <w:tcW w:w="709" w:type="dxa"/>
            <w:tcBorders>
              <w:bottom w:val="double" w:sz="4" w:space="0" w:color="548DD4" w:themeColor="text2" w:themeTint="99"/>
            </w:tcBorders>
            <w:vAlign w:val="center"/>
          </w:tcPr>
          <w:p w:rsidR="004B5C0F" w:rsidRPr="00C46E53" w:rsidRDefault="004B5C0F" w:rsidP="0038778D">
            <w:pPr>
              <w:jc w:val="center"/>
              <w:cnfStyle w:val="000000100000"/>
              <w:rPr>
                <w:rFonts w:ascii="Times New Roman" w:hAnsi="Times New Roman"/>
                <w:sz w:val="20"/>
                <w:szCs w:val="20"/>
                <w:lang w:val="es-ES_tradnl"/>
              </w:rPr>
            </w:pPr>
            <w:r w:rsidRPr="00C46E53">
              <w:rPr>
                <w:rFonts w:ascii="Times New Roman" w:hAnsi="Times New Roman"/>
                <w:sz w:val="20"/>
                <w:szCs w:val="20"/>
                <w:lang w:val="es-ES_tradnl"/>
              </w:rPr>
              <w:t>23,7</w:t>
            </w:r>
          </w:p>
        </w:tc>
        <w:tc>
          <w:tcPr>
            <w:cnfStyle w:val="000010000000"/>
            <w:tcW w:w="709" w:type="dxa"/>
            <w:tcBorders>
              <w:bottom w:val="double" w:sz="4" w:space="0" w:color="548DD4" w:themeColor="text2" w:themeTint="99"/>
            </w:tcBorders>
            <w:vAlign w:val="center"/>
          </w:tcPr>
          <w:p w:rsidR="004B5C0F" w:rsidRPr="00C46E53" w:rsidRDefault="004B5C0F" w:rsidP="0038778D">
            <w:pPr>
              <w:jc w:val="center"/>
              <w:rPr>
                <w:rFonts w:ascii="Times New Roman" w:hAnsi="Times New Roman"/>
                <w:sz w:val="20"/>
                <w:szCs w:val="20"/>
                <w:lang w:val="es-ES_tradnl"/>
              </w:rPr>
            </w:pPr>
            <w:r w:rsidRPr="00C46E53">
              <w:rPr>
                <w:rFonts w:ascii="Times New Roman" w:hAnsi="Times New Roman"/>
                <w:sz w:val="20"/>
                <w:szCs w:val="20"/>
                <w:lang w:val="es-ES_tradnl"/>
              </w:rPr>
              <w:t>6</w:t>
            </w:r>
          </w:p>
        </w:tc>
        <w:tc>
          <w:tcPr>
            <w:tcW w:w="724" w:type="dxa"/>
            <w:tcBorders>
              <w:bottom w:val="double" w:sz="4" w:space="0" w:color="548DD4" w:themeColor="text2" w:themeTint="99"/>
            </w:tcBorders>
            <w:vAlign w:val="center"/>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trHeight w:val="300"/>
        </w:trPr>
        <w:tc>
          <w:tcPr>
            <w:cnfStyle w:val="001000000000"/>
            <w:tcW w:w="2802" w:type="dxa"/>
            <w:tcBorders>
              <w:top w:val="double" w:sz="4" w:space="0" w:color="548DD4" w:themeColor="text2" w:themeTint="99"/>
            </w:tcBorders>
            <w:vAlign w:val="center"/>
          </w:tcPr>
          <w:p w:rsidR="004B5C0F" w:rsidRPr="00C46E53" w:rsidRDefault="004B5C0F" w:rsidP="0038778D">
            <w:pPr>
              <w:jc w:val="both"/>
              <w:rPr>
                <w:rFonts w:ascii="Times New Roman" w:hAnsi="Times New Roman"/>
                <w:sz w:val="20"/>
                <w:szCs w:val="20"/>
                <w:lang w:val="es-ES_tradnl"/>
              </w:rPr>
            </w:pPr>
            <w:r w:rsidRPr="00C46E53">
              <w:rPr>
                <w:rFonts w:ascii="Times New Roman" w:hAnsi="Times New Roman"/>
                <w:sz w:val="20"/>
                <w:szCs w:val="20"/>
                <w:lang w:val="es-ES_tradnl"/>
              </w:rPr>
              <w:t>PROMEDIO TOTAL</w:t>
            </w:r>
          </w:p>
        </w:tc>
        <w:tc>
          <w:tcPr>
            <w:cnfStyle w:val="000010000000"/>
            <w:tcW w:w="1275" w:type="dxa"/>
            <w:tcBorders>
              <w:top w:val="double" w:sz="4" w:space="0" w:color="548DD4" w:themeColor="text2" w:themeTint="99"/>
            </w:tcBorders>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Docentes</w:t>
            </w:r>
          </w:p>
        </w:tc>
        <w:tc>
          <w:tcPr>
            <w:tcW w:w="709" w:type="dxa"/>
            <w:tcBorders>
              <w:top w:val="double" w:sz="4" w:space="0" w:color="548DD4" w:themeColor="text2" w:themeTint="99"/>
            </w:tcBorders>
            <w:vAlign w:val="bottom"/>
          </w:tcPr>
          <w:p w:rsidR="004B5C0F" w:rsidRPr="00C46E53" w:rsidRDefault="004B5C0F" w:rsidP="0038778D">
            <w:pPr>
              <w:jc w:val="center"/>
              <w:cnfStyle w:val="000000000000"/>
              <w:rPr>
                <w:rFonts w:ascii="Times New Roman" w:hAnsi="Times New Roman"/>
                <w:b/>
                <w:sz w:val="20"/>
                <w:szCs w:val="20"/>
                <w:lang w:val="es-ES_tradnl"/>
              </w:rPr>
            </w:pPr>
            <w:r w:rsidRPr="00C46E53">
              <w:rPr>
                <w:rFonts w:ascii="Times New Roman" w:eastAsia="Times New Roman" w:hAnsi="Times New Roman"/>
                <w:b/>
                <w:color w:val="000000"/>
                <w:sz w:val="20"/>
                <w:szCs w:val="20"/>
                <w:lang w:val="es-ES_tradnl"/>
              </w:rPr>
              <w:t>7,7</w:t>
            </w:r>
          </w:p>
        </w:tc>
        <w:tc>
          <w:tcPr>
            <w:cnfStyle w:val="000010000000"/>
            <w:tcW w:w="703" w:type="dxa"/>
            <w:tcBorders>
              <w:top w:val="double" w:sz="4" w:space="0" w:color="548DD4" w:themeColor="text2" w:themeTint="99"/>
            </w:tcBorders>
            <w:vAlign w:val="bottom"/>
          </w:tcPr>
          <w:p w:rsidR="004B5C0F" w:rsidRPr="00C46E53" w:rsidRDefault="004B5C0F" w:rsidP="0038778D">
            <w:pPr>
              <w:jc w:val="center"/>
              <w:rPr>
                <w:rFonts w:ascii="Times New Roman" w:hAnsi="Times New Roman"/>
                <w:b/>
                <w:sz w:val="20"/>
                <w:szCs w:val="20"/>
                <w:lang w:val="es-ES_tradnl"/>
              </w:rPr>
            </w:pPr>
            <w:r w:rsidRPr="00C46E53">
              <w:rPr>
                <w:rFonts w:ascii="Times New Roman" w:eastAsia="Times New Roman" w:hAnsi="Times New Roman"/>
                <w:b/>
                <w:color w:val="000000"/>
                <w:sz w:val="20"/>
                <w:szCs w:val="20"/>
                <w:lang w:val="es-ES_tradnl"/>
              </w:rPr>
              <w:t>5,1</w:t>
            </w:r>
          </w:p>
        </w:tc>
        <w:tc>
          <w:tcPr>
            <w:tcW w:w="657" w:type="dxa"/>
            <w:tcBorders>
              <w:top w:val="double" w:sz="4" w:space="0" w:color="548DD4" w:themeColor="text2" w:themeTint="99"/>
            </w:tcBorders>
            <w:vAlign w:val="bottom"/>
          </w:tcPr>
          <w:p w:rsidR="004B5C0F" w:rsidRPr="00C46E53" w:rsidRDefault="004B5C0F" w:rsidP="0038778D">
            <w:pPr>
              <w:jc w:val="center"/>
              <w:cnfStyle w:val="000000000000"/>
              <w:rPr>
                <w:rFonts w:ascii="Times New Roman" w:hAnsi="Times New Roman"/>
                <w:b/>
                <w:sz w:val="20"/>
                <w:szCs w:val="20"/>
                <w:lang w:val="es-ES_tradnl"/>
              </w:rPr>
            </w:pPr>
            <w:r w:rsidRPr="00C46E53">
              <w:rPr>
                <w:rFonts w:ascii="Times New Roman" w:eastAsia="Times New Roman" w:hAnsi="Times New Roman"/>
                <w:b/>
                <w:color w:val="000000"/>
                <w:sz w:val="20"/>
                <w:szCs w:val="20"/>
                <w:lang w:val="es-ES_tradnl"/>
              </w:rPr>
              <w:t>7,5</w:t>
            </w:r>
          </w:p>
        </w:tc>
        <w:tc>
          <w:tcPr>
            <w:cnfStyle w:val="000010000000"/>
            <w:tcW w:w="766" w:type="dxa"/>
            <w:tcBorders>
              <w:top w:val="double" w:sz="4" w:space="0" w:color="548DD4" w:themeColor="text2" w:themeTint="99"/>
            </w:tcBorders>
            <w:vAlign w:val="bottom"/>
          </w:tcPr>
          <w:p w:rsidR="004B5C0F" w:rsidRPr="00C46E53" w:rsidRDefault="004B5C0F" w:rsidP="0038778D">
            <w:pPr>
              <w:jc w:val="center"/>
              <w:rPr>
                <w:rFonts w:ascii="Times New Roman" w:hAnsi="Times New Roman"/>
                <w:b/>
                <w:sz w:val="20"/>
                <w:szCs w:val="20"/>
                <w:lang w:val="es-ES_tradnl"/>
              </w:rPr>
            </w:pPr>
            <w:r w:rsidRPr="00C46E53">
              <w:rPr>
                <w:rFonts w:ascii="Times New Roman" w:eastAsia="Times New Roman" w:hAnsi="Times New Roman"/>
                <w:b/>
                <w:color w:val="000000"/>
                <w:sz w:val="20"/>
                <w:szCs w:val="20"/>
                <w:lang w:val="es-ES_tradnl"/>
              </w:rPr>
              <w:t>28,6</w:t>
            </w:r>
          </w:p>
        </w:tc>
        <w:tc>
          <w:tcPr>
            <w:tcW w:w="709" w:type="dxa"/>
            <w:tcBorders>
              <w:top w:val="double" w:sz="4" w:space="0" w:color="548DD4" w:themeColor="text2" w:themeTint="99"/>
            </w:tcBorders>
            <w:vAlign w:val="bottom"/>
          </w:tcPr>
          <w:p w:rsidR="004B5C0F" w:rsidRPr="00C46E53" w:rsidRDefault="004B5C0F" w:rsidP="0038778D">
            <w:pPr>
              <w:jc w:val="center"/>
              <w:cnfStyle w:val="000000000000"/>
              <w:rPr>
                <w:rFonts w:ascii="Times New Roman" w:hAnsi="Times New Roman"/>
                <w:b/>
                <w:sz w:val="20"/>
                <w:szCs w:val="20"/>
                <w:lang w:val="es-ES_tradnl"/>
              </w:rPr>
            </w:pPr>
            <w:r w:rsidRPr="00C46E53">
              <w:rPr>
                <w:rFonts w:ascii="Times New Roman" w:eastAsia="Times New Roman" w:hAnsi="Times New Roman"/>
                <w:b/>
                <w:color w:val="000000"/>
                <w:sz w:val="20"/>
                <w:szCs w:val="20"/>
                <w:lang w:val="es-ES_tradnl"/>
              </w:rPr>
              <w:t>38,6</w:t>
            </w:r>
          </w:p>
        </w:tc>
        <w:tc>
          <w:tcPr>
            <w:cnfStyle w:val="000010000000"/>
            <w:tcW w:w="709" w:type="dxa"/>
            <w:tcBorders>
              <w:top w:val="double" w:sz="4" w:space="0" w:color="548DD4" w:themeColor="text2" w:themeTint="99"/>
            </w:tcBorders>
            <w:vAlign w:val="bottom"/>
          </w:tcPr>
          <w:p w:rsidR="004B5C0F" w:rsidRPr="00C46E53" w:rsidRDefault="004B5C0F" w:rsidP="0038778D">
            <w:pPr>
              <w:jc w:val="center"/>
              <w:rPr>
                <w:rFonts w:ascii="Times New Roman" w:hAnsi="Times New Roman"/>
                <w:b/>
                <w:sz w:val="20"/>
                <w:szCs w:val="20"/>
                <w:lang w:val="es-ES_tradnl"/>
              </w:rPr>
            </w:pPr>
            <w:r w:rsidRPr="00C46E53">
              <w:rPr>
                <w:rFonts w:ascii="Times New Roman" w:eastAsia="Times New Roman" w:hAnsi="Times New Roman"/>
                <w:b/>
                <w:color w:val="000000"/>
                <w:sz w:val="20"/>
                <w:szCs w:val="20"/>
                <w:lang w:val="es-ES_tradnl"/>
              </w:rPr>
              <w:t>12,6</w:t>
            </w:r>
          </w:p>
        </w:tc>
        <w:tc>
          <w:tcPr>
            <w:tcW w:w="724" w:type="dxa"/>
            <w:tcBorders>
              <w:top w:val="double" w:sz="4" w:space="0" w:color="548DD4" w:themeColor="text2" w:themeTint="99"/>
            </w:tcBorders>
            <w:vAlign w:val="bottom"/>
          </w:tcPr>
          <w:p w:rsidR="004B5C0F" w:rsidRPr="00C46E53" w:rsidRDefault="004B5C0F" w:rsidP="0038778D">
            <w:pPr>
              <w:jc w:val="center"/>
              <w:cnfStyle w:val="000000000000"/>
              <w:rPr>
                <w:rFonts w:ascii="Times New Roman" w:hAnsi="Times New Roman"/>
                <w:b/>
                <w:sz w:val="20"/>
                <w:szCs w:val="20"/>
                <w:lang w:val="es-ES_tradnl"/>
              </w:rPr>
            </w:pPr>
            <w:r w:rsidRPr="00C46E53">
              <w:rPr>
                <w:rFonts w:ascii="Times New Roman" w:hAnsi="Times New Roman"/>
                <w:b/>
                <w:sz w:val="20"/>
                <w:szCs w:val="20"/>
                <w:lang w:val="es-ES_tradnl"/>
              </w:rPr>
              <w:t>100</w:t>
            </w:r>
          </w:p>
        </w:tc>
      </w:tr>
      <w:tr w:rsidR="004B5C0F" w:rsidRPr="00C46E53" w:rsidTr="0038778D">
        <w:trPr>
          <w:cnfStyle w:val="000000100000"/>
          <w:trHeight w:val="300"/>
        </w:trPr>
        <w:tc>
          <w:tcPr>
            <w:cnfStyle w:val="001000000000"/>
            <w:tcW w:w="2802" w:type="dxa"/>
            <w:vAlign w:val="center"/>
          </w:tcPr>
          <w:p w:rsidR="004B5C0F" w:rsidRPr="00C46E53" w:rsidRDefault="004B5C0F" w:rsidP="0038778D">
            <w:pPr>
              <w:jc w:val="both"/>
              <w:rPr>
                <w:rFonts w:ascii="Times New Roman" w:hAnsi="Times New Roman"/>
                <w:sz w:val="20"/>
                <w:szCs w:val="20"/>
                <w:lang w:val="es-ES_tradnl"/>
              </w:rPr>
            </w:pPr>
            <w:r w:rsidRPr="00C46E53">
              <w:rPr>
                <w:rFonts w:ascii="Times New Roman" w:hAnsi="Times New Roman"/>
                <w:sz w:val="20"/>
                <w:szCs w:val="20"/>
                <w:lang w:val="es-ES_tradnl"/>
              </w:rPr>
              <w:t>PROMEDIO TOTAL</w:t>
            </w:r>
          </w:p>
        </w:tc>
        <w:tc>
          <w:tcPr>
            <w:cnfStyle w:val="000010000000"/>
            <w:tcW w:w="1275" w:type="dxa"/>
            <w:vAlign w:val="center"/>
          </w:tcPr>
          <w:p w:rsidR="004B5C0F" w:rsidRPr="00C46E53" w:rsidRDefault="004B5C0F" w:rsidP="0038778D">
            <w:pPr>
              <w:jc w:val="center"/>
              <w:rPr>
                <w:rFonts w:ascii="Times New Roman" w:hAnsi="Times New Roman"/>
                <w:b/>
                <w:sz w:val="20"/>
                <w:szCs w:val="20"/>
                <w:lang w:val="es-ES_tradnl"/>
              </w:rPr>
            </w:pPr>
            <w:r w:rsidRPr="00C46E53">
              <w:rPr>
                <w:rFonts w:ascii="Times New Roman" w:hAnsi="Times New Roman"/>
                <w:b/>
                <w:sz w:val="20"/>
                <w:szCs w:val="20"/>
                <w:lang w:val="es-ES_tradnl"/>
              </w:rPr>
              <w:t>Estudiantes</w:t>
            </w:r>
          </w:p>
        </w:tc>
        <w:tc>
          <w:tcPr>
            <w:tcW w:w="709" w:type="dxa"/>
            <w:vAlign w:val="bottom"/>
          </w:tcPr>
          <w:p w:rsidR="004B5C0F" w:rsidRPr="00C46E53" w:rsidRDefault="004B5C0F" w:rsidP="0038778D">
            <w:pPr>
              <w:jc w:val="center"/>
              <w:cnfStyle w:val="000000100000"/>
              <w:rPr>
                <w:rFonts w:ascii="Times New Roman" w:eastAsia="Times New Roman" w:hAnsi="Times New Roman"/>
                <w:b/>
                <w:color w:val="000000"/>
                <w:sz w:val="20"/>
                <w:szCs w:val="20"/>
                <w:lang w:val="es-ES_tradnl"/>
              </w:rPr>
            </w:pPr>
            <w:r w:rsidRPr="00C46E53">
              <w:rPr>
                <w:rFonts w:ascii="Times New Roman" w:eastAsia="Times New Roman" w:hAnsi="Times New Roman"/>
                <w:b/>
                <w:color w:val="000000"/>
                <w:sz w:val="20"/>
                <w:szCs w:val="20"/>
                <w:lang w:val="es-ES_tradnl"/>
              </w:rPr>
              <w:t>19,8</w:t>
            </w:r>
          </w:p>
        </w:tc>
        <w:tc>
          <w:tcPr>
            <w:cnfStyle w:val="000010000000"/>
            <w:tcW w:w="703" w:type="dxa"/>
            <w:vAlign w:val="bottom"/>
          </w:tcPr>
          <w:p w:rsidR="004B5C0F" w:rsidRPr="00C46E53" w:rsidRDefault="004B5C0F" w:rsidP="0038778D">
            <w:pPr>
              <w:jc w:val="center"/>
              <w:rPr>
                <w:rFonts w:ascii="Times New Roman" w:eastAsia="Times New Roman" w:hAnsi="Times New Roman"/>
                <w:b/>
                <w:color w:val="000000"/>
                <w:sz w:val="20"/>
                <w:szCs w:val="20"/>
                <w:lang w:val="es-ES_tradnl"/>
              </w:rPr>
            </w:pPr>
            <w:r w:rsidRPr="00C46E53">
              <w:rPr>
                <w:rFonts w:ascii="Times New Roman" w:eastAsia="Times New Roman" w:hAnsi="Times New Roman"/>
                <w:b/>
                <w:color w:val="000000"/>
                <w:sz w:val="20"/>
                <w:szCs w:val="20"/>
                <w:lang w:val="es-ES_tradnl"/>
              </w:rPr>
              <w:t>5,8</w:t>
            </w:r>
          </w:p>
        </w:tc>
        <w:tc>
          <w:tcPr>
            <w:tcW w:w="657" w:type="dxa"/>
            <w:vAlign w:val="bottom"/>
          </w:tcPr>
          <w:p w:rsidR="004B5C0F" w:rsidRPr="00C46E53" w:rsidRDefault="004B5C0F" w:rsidP="0038778D">
            <w:pPr>
              <w:jc w:val="center"/>
              <w:cnfStyle w:val="000000100000"/>
              <w:rPr>
                <w:rFonts w:ascii="Times New Roman" w:eastAsia="Times New Roman" w:hAnsi="Times New Roman"/>
                <w:b/>
                <w:color w:val="000000"/>
                <w:sz w:val="20"/>
                <w:szCs w:val="20"/>
                <w:lang w:val="es-ES_tradnl"/>
              </w:rPr>
            </w:pPr>
            <w:r w:rsidRPr="00C46E53">
              <w:rPr>
                <w:rFonts w:ascii="Times New Roman" w:eastAsia="Times New Roman" w:hAnsi="Times New Roman"/>
                <w:b/>
                <w:color w:val="000000"/>
                <w:sz w:val="20"/>
                <w:szCs w:val="20"/>
                <w:lang w:val="es-ES_tradnl"/>
              </w:rPr>
              <w:t>12,7</w:t>
            </w:r>
          </w:p>
        </w:tc>
        <w:tc>
          <w:tcPr>
            <w:cnfStyle w:val="000010000000"/>
            <w:tcW w:w="766" w:type="dxa"/>
            <w:vAlign w:val="bottom"/>
          </w:tcPr>
          <w:p w:rsidR="004B5C0F" w:rsidRPr="00C46E53" w:rsidRDefault="004B5C0F" w:rsidP="0038778D">
            <w:pPr>
              <w:jc w:val="center"/>
              <w:rPr>
                <w:rFonts w:ascii="Times New Roman" w:eastAsia="Times New Roman" w:hAnsi="Times New Roman"/>
                <w:b/>
                <w:color w:val="000000"/>
                <w:sz w:val="20"/>
                <w:szCs w:val="20"/>
                <w:lang w:val="es-ES_tradnl"/>
              </w:rPr>
            </w:pPr>
            <w:r w:rsidRPr="00C46E53">
              <w:rPr>
                <w:rFonts w:ascii="Times New Roman" w:eastAsia="Times New Roman" w:hAnsi="Times New Roman"/>
                <w:b/>
                <w:color w:val="000000"/>
                <w:sz w:val="20"/>
                <w:szCs w:val="20"/>
                <w:lang w:val="es-ES_tradnl"/>
              </w:rPr>
              <w:t>31,1</w:t>
            </w:r>
          </w:p>
        </w:tc>
        <w:tc>
          <w:tcPr>
            <w:tcW w:w="709" w:type="dxa"/>
            <w:vAlign w:val="bottom"/>
          </w:tcPr>
          <w:p w:rsidR="004B5C0F" w:rsidRPr="00C46E53" w:rsidRDefault="004B5C0F" w:rsidP="0038778D">
            <w:pPr>
              <w:jc w:val="center"/>
              <w:cnfStyle w:val="000000100000"/>
              <w:rPr>
                <w:rFonts w:ascii="Times New Roman" w:eastAsia="Times New Roman" w:hAnsi="Times New Roman"/>
                <w:b/>
                <w:color w:val="000000"/>
                <w:sz w:val="20"/>
                <w:szCs w:val="20"/>
                <w:lang w:val="es-ES_tradnl"/>
              </w:rPr>
            </w:pPr>
            <w:r w:rsidRPr="00C46E53">
              <w:rPr>
                <w:rFonts w:ascii="Times New Roman" w:eastAsia="Times New Roman" w:hAnsi="Times New Roman"/>
                <w:b/>
                <w:color w:val="000000"/>
                <w:sz w:val="20"/>
                <w:szCs w:val="20"/>
                <w:lang w:val="es-ES_tradnl"/>
              </w:rPr>
              <w:t>24,1</w:t>
            </w:r>
          </w:p>
        </w:tc>
        <w:tc>
          <w:tcPr>
            <w:cnfStyle w:val="000010000000"/>
            <w:tcW w:w="709" w:type="dxa"/>
            <w:vAlign w:val="bottom"/>
          </w:tcPr>
          <w:p w:rsidR="004B5C0F" w:rsidRPr="00C46E53" w:rsidRDefault="004B5C0F" w:rsidP="0038778D">
            <w:pPr>
              <w:jc w:val="center"/>
              <w:rPr>
                <w:rFonts w:ascii="Times New Roman" w:eastAsia="Times New Roman" w:hAnsi="Times New Roman"/>
                <w:b/>
                <w:color w:val="000000"/>
                <w:sz w:val="20"/>
                <w:szCs w:val="20"/>
                <w:lang w:val="es-ES_tradnl"/>
              </w:rPr>
            </w:pPr>
            <w:r w:rsidRPr="00C46E53">
              <w:rPr>
                <w:rFonts w:ascii="Times New Roman" w:eastAsia="Times New Roman" w:hAnsi="Times New Roman"/>
                <w:b/>
                <w:color w:val="000000"/>
                <w:sz w:val="20"/>
                <w:szCs w:val="20"/>
                <w:lang w:val="es-ES_tradnl"/>
              </w:rPr>
              <w:t>6,6</w:t>
            </w:r>
          </w:p>
        </w:tc>
        <w:tc>
          <w:tcPr>
            <w:tcW w:w="724" w:type="dxa"/>
            <w:vAlign w:val="bottom"/>
          </w:tcPr>
          <w:p w:rsidR="004B5C0F" w:rsidRPr="00C46E53" w:rsidRDefault="004B5C0F" w:rsidP="0038778D">
            <w:pPr>
              <w:jc w:val="center"/>
              <w:cnfStyle w:val="000000100000"/>
              <w:rPr>
                <w:rFonts w:ascii="Times New Roman" w:hAnsi="Times New Roman"/>
                <w:b/>
                <w:sz w:val="20"/>
                <w:szCs w:val="20"/>
                <w:lang w:val="es-ES_tradnl"/>
              </w:rPr>
            </w:pPr>
            <w:r w:rsidRPr="00C46E53">
              <w:rPr>
                <w:rFonts w:ascii="Times New Roman" w:hAnsi="Times New Roman"/>
                <w:b/>
                <w:sz w:val="20"/>
                <w:szCs w:val="20"/>
                <w:lang w:val="es-ES_tradnl"/>
              </w:rPr>
              <w:t>100</w:t>
            </w:r>
          </w:p>
        </w:tc>
      </w:tr>
    </w:tbl>
    <w:p w:rsidR="004B5C0F" w:rsidRPr="00C46E53" w:rsidRDefault="004B5C0F" w:rsidP="004B5C0F">
      <w:pPr>
        <w:spacing w:after="240"/>
        <w:jc w:val="center"/>
        <w:rPr>
          <w:rFonts w:ascii="Times New Roman" w:hAnsi="Times New Roman" w:cs="Times New Roman"/>
          <w:b/>
          <w:sz w:val="22"/>
          <w:szCs w:val="22"/>
          <w:u w:val="single"/>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lastRenderedPageBreak/>
        <w:t>Nº de estudiantes matriculados en la institución/Nº total de personal administrativo en TCE</w:t>
      </w:r>
    </w:p>
    <w:tbl>
      <w:tblPr>
        <w:tblStyle w:val="Listaclara-nfasis110"/>
        <w:tblW w:w="0" w:type="auto"/>
        <w:jc w:val="center"/>
        <w:tblLook w:val="00A0"/>
      </w:tblPr>
      <w:tblGrid>
        <w:gridCol w:w="1313"/>
        <w:gridCol w:w="1313"/>
        <w:gridCol w:w="1312"/>
        <w:gridCol w:w="1312"/>
        <w:gridCol w:w="1312"/>
        <w:gridCol w:w="1312"/>
      </w:tblGrid>
      <w:tr w:rsidR="004B5C0F" w:rsidRPr="00C46E53" w:rsidTr="0038778D">
        <w:trPr>
          <w:cnfStyle w:val="100000000000"/>
          <w:trHeight w:val="274"/>
          <w:jc w:val="center"/>
        </w:trPr>
        <w:tc>
          <w:tcPr>
            <w:cnfStyle w:val="001000000000"/>
            <w:tcW w:w="0" w:type="auto"/>
            <w:gridSpan w:val="6"/>
          </w:tcPr>
          <w:p w:rsidR="004B5C0F" w:rsidRPr="00C46E53" w:rsidRDefault="004B5C0F" w:rsidP="0038778D">
            <w:pPr>
              <w:jc w:val="center"/>
              <w:rPr>
                <w:rFonts w:ascii="Times New Roman" w:hAnsi="Times New Roman"/>
                <w:b w:val="0"/>
                <w:color w:val="F2F2F2" w:themeColor="background1" w:themeShade="F2"/>
                <w:sz w:val="20"/>
                <w:lang w:val="es-ES_tradnl"/>
              </w:rPr>
            </w:pPr>
            <w:r w:rsidRPr="00C46E53">
              <w:rPr>
                <w:rFonts w:ascii="Times New Roman" w:hAnsi="Times New Roman"/>
                <w:color w:val="F2F2F2" w:themeColor="background1" w:themeShade="F2"/>
                <w:sz w:val="20"/>
                <w:lang w:val="es-ES_tradnl"/>
              </w:rPr>
              <w:t>ESTUDIANTES MATRICULADOS SOBRE PERSONAL ADMINISTRATIVO EN TCE</w:t>
            </w:r>
          </w:p>
        </w:tc>
      </w:tr>
      <w:tr w:rsidR="004B5C0F" w:rsidRPr="00C46E53" w:rsidTr="0038778D">
        <w:trPr>
          <w:cnfStyle w:val="000000100000"/>
          <w:jc w:val="center"/>
        </w:trPr>
        <w:tc>
          <w:tcPr>
            <w:cnfStyle w:val="001000000000"/>
            <w:tcW w:w="0" w:type="auto"/>
            <w:vAlign w:val="center"/>
          </w:tcPr>
          <w:p w:rsidR="004B5C0F" w:rsidRPr="00C46E53" w:rsidRDefault="004B5C0F" w:rsidP="0038778D">
            <w:pPr>
              <w:jc w:val="cente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2008-1</w:t>
            </w:r>
          </w:p>
        </w:tc>
        <w:tc>
          <w:tcPr>
            <w:cnfStyle w:val="000010000000"/>
            <w:tcW w:w="0" w:type="auto"/>
            <w:vAlign w:val="center"/>
          </w:tcPr>
          <w:p w:rsidR="004B5C0F" w:rsidRPr="00C46E53" w:rsidRDefault="004B5C0F" w:rsidP="0038778D">
            <w:pPr>
              <w:jc w:val="center"/>
              <w:rPr>
                <w:rFonts w:ascii="Times New Roman" w:hAnsi="Times New Roman"/>
                <w:b/>
                <w:color w:val="000000" w:themeColor="text1"/>
                <w:sz w:val="20"/>
                <w:lang w:val="es-ES_tradnl"/>
              </w:rPr>
            </w:pPr>
            <w:r w:rsidRPr="00C46E53">
              <w:rPr>
                <w:rFonts w:ascii="Times New Roman" w:hAnsi="Times New Roman"/>
                <w:b/>
                <w:color w:val="000000" w:themeColor="text1"/>
                <w:sz w:val="20"/>
                <w:lang w:val="es-ES_tradnl"/>
              </w:rPr>
              <w:t>2008-2</w:t>
            </w:r>
          </w:p>
        </w:tc>
        <w:tc>
          <w:tcPr>
            <w:tcW w:w="0" w:type="auto"/>
            <w:vAlign w:val="center"/>
          </w:tcPr>
          <w:p w:rsidR="004B5C0F" w:rsidRPr="00C46E53" w:rsidRDefault="004B5C0F" w:rsidP="0038778D">
            <w:pPr>
              <w:jc w:val="center"/>
              <w:cnfStyle w:val="000000100000"/>
              <w:rPr>
                <w:rFonts w:ascii="Times New Roman" w:hAnsi="Times New Roman"/>
                <w:b/>
                <w:color w:val="000000" w:themeColor="text1"/>
                <w:sz w:val="20"/>
                <w:lang w:val="es-ES_tradnl"/>
              </w:rPr>
            </w:pPr>
            <w:r w:rsidRPr="00C46E53">
              <w:rPr>
                <w:rFonts w:ascii="Times New Roman" w:hAnsi="Times New Roman"/>
                <w:b/>
                <w:color w:val="000000" w:themeColor="text1"/>
                <w:sz w:val="20"/>
                <w:lang w:val="es-ES_tradnl"/>
              </w:rPr>
              <w:t>2009-1</w:t>
            </w:r>
          </w:p>
        </w:tc>
        <w:tc>
          <w:tcPr>
            <w:cnfStyle w:val="000010000000"/>
            <w:tcW w:w="0" w:type="auto"/>
            <w:vAlign w:val="center"/>
          </w:tcPr>
          <w:p w:rsidR="004B5C0F" w:rsidRPr="00C46E53" w:rsidRDefault="004B5C0F" w:rsidP="0038778D">
            <w:pPr>
              <w:jc w:val="center"/>
              <w:rPr>
                <w:rFonts w:ascii="Times New Roman" w:hAnsi="Times New Roman"/>
                <w:b/>
                <w:color w:val="000000" w:themeColor="text1"/>
                <w:sz w:val="20"/>
                <w:lang w:val="es-ES_tradnl"/>
              </w:rPr>
            </w:pPr>
            <w:r w:rsidRPr="00C46E53">
              <w:rPr>
                <w:rFonts w:ascii="Times New Roman" w:hAnsi="Times New Roman"/>
                <w:b/>
                <w:color w:val="000000" w:themeColor="text1"/>
                <w:sz w:val="20"/>
                <w:lang w:val="es-ES_tradnl"/>
              </w:rPr>
              <w:t>2009-3</w:t>
            </w:r>
          </w:p>
        </w:tc>
        <w:tc>
          <w:tcPr>
            <w:tcW w:w="0" w:type="auto"/>
            <w:vAlign w:val="center"/>
          </w:tcPr>
          <w:p w:rsidR="004B5C0F" w:rsidRPr="00C46E53" w:rsidRDefault="004B5C0F" w:rsidP="0038778D">
            <w:pPr>
              <w:jc w:val="center"/>
              <w:cnfStyle w:val="000000100000"/>
              <w:rPr>
                <w:rFonts w:ascii="Times New Roman" w:hAnsi="Times New Roman"/>
                <w:b/>
                <w:color w:val="000000" w:themeColor="text1"/>
                <w:sz w:val="20"/>
                <w:lang w:val="es-ES_tradnl"/>
              </w:rPr>
            </w:pPr>
            <w:r w:rsidRPr="00C46E53">
              <w:rPr>
                <w:rFonts w:ascii="Times New Roman" w:hAnsi="Times New Roman"/>
                <w:b/>
                <w:color w:val="000000" w:themeColor="text1"/>
                <w:sz w:val="20"/>
                <w:lang w:val="es-ES_tradnl"/>
              </w:rPr>
              <w:t>2010-1</w:t>
            </w:r>
          </w:p>
        </w:tc>
        <w:tc>
          <w:tcPr>
            <w:cnfStyle w:val="000010000000"/>
            <w:tcW w:w="0" w:type="auto"/>
            <w:vAlign w:val="center"/>
          </w:tcPr>
          <w:p w:rsidR="004B5C0F" w:rsidRPr="00C46E53" w:rsidRDefault="004B5C0F" w:rsidP="0038778D">
            <w:pPr>
              <w:jc w:val="center"/>
              <w:rPr>
                <w:rFonts w:ascii="Times New Roman" w:hAnsi="Times New Roman"/>
                <w:b/>
                <w:color w:val="000000" w:themeColor="text1"/>
                <w:sz w:val="20"/>
                <w:lang w:val="es-ES_tradnl"/>
              </w:rPr>
            </w:pPr>
            <w:r w:rsidRPr="00C46E53">
              <w:rPr>
                <w:rFonts w:ascii="Times New Roman" w:hAnsi="Times New Roman"/>
                <w:b/>
                <w:color w:val="000000" w:themeColor="text1"/>
                <w:sz w:val="20"/>
                <w:lang w:val="es-ES_tradnl"/>
              </w:rPr>
              <w:t>2010-2</w:t>
            </w:r>
          </w:p>
        </w:tc>
      </w:tr>
      <w:tr w:rsidR="004B5C0F" w:rsidRPr="00C46E53" w:rsidTr="0038778D">
        <w:trPr>
          <w:jc w:val="center"/>
        </w:trPr>
        <w:tc>
          <w:tcPr>
            <w:cnfStyle w:val="001000000000"/>
            <w:tcW w:w="0" w:type="auto"/>
            <w:vAlign w:val="center"/>
          </w:tcPr>
          <w:p w:rsidR="004B5C0F" w:rsidRPr="00C46E53" w:rsidRDefault="004B5C0F" w:rsidP="0038778D">
            <w:pPr>
              <w:jc w:val="center"/>
              <w:rPr>
                <w:rFonts w:ascii="Times New Roman" w:hAnsi="Times New Roman"/>
                <w:b w:val="0"/>
                <w:color w:val="000000" w:themeColor="text1"/>
                <w:sz w:val="20"/>
                <w:lang w:val="es-ES_tradnl"/>
              </w:rPr>
            </w:pPr>
            <w:r w:rsidRPr="00C46E53">
              <w:rPr>
                <w:rFonts w:ascii="Times New Roman" w:hAnsi="Times New Roman"/>
                <w:b w:val="0"/>
                <w:color w:val="000000" w:themeColor="text1"/>
                <w:sz w:val="20"/>
                <w:lang w:val="es-ES_tradnl"/>
              </w:rPr>
              <w:t>26,3</w:t>
            </w:r>
          </w:p>
        </w:tc>
        <w:tc>
          <w:tcPr>
            <w:cnfStyle w:val="000010000000"/>
            <w:tcW w:w="0" w:type="auto"/>
            <w:vAlign w:val="center"/>
          </w:tcPr>
          <w:p w:rsidR="004B5C0F" w:rsidRPr="00C46E53" w:rsidRDefault="004B5C0F" w:rsidP="0038778D">
            <w:pPr>
              <w:jc w:val="cente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32</w:t>
            </w:r>
          </w:p>
        </w:tc>
        <w:tc>
          <w:tcPr>
            <w:tcW w:w="0" w:type="auto"/>
            <w:vAlign w:val="center"/>
          </w:tcPr>
          <w:p w:rsidR="004B5C0F" w:rsidRPr="00C46E53" w:rsidRDefault="004B5C0F" w:rsidP="0038778D">
            <w:pPr>
              <w:jc w:val="center"/>
              <w:cnfStyle w:val="000000000000"/>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33</w:t>
            </w:r>
          </w:p>
        </w:tc>
        <w:tc>
          <w:tcPr>
            <w:cnfStyle w:val="000010000000"/>
            <w:tcW w:w="0" w:type="auto"/>
            <w:vAlign w:val="center"/>
          </w:tcPr>
          <w:p w:rsidR="004B5C0F" w:rsidRPr="00C46E53" w:rsidRDefault="004B5C0F" w:rsidP="0038778D">
            <w:pPr>
              <w:jc w:val="cente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35</w:t>
            </w:r>
          </w:p>
        </w:tc>
        <w:tc>
          <w:tcPr>
            <w:tcW w:w="0" w:type="auto"/>
            <w:vAlign w:val="center"/>
          </w:tcPr>
          <w:p w:rsidR="004B5C0F" w:rsidRPr="00C46E53" w:rsidRDefault="004B5C0F" w:rsidP="0038778D">
            <w:pPr>
              <w:jc w:val="center"/>
              <w:cnfStyle w:val="000000000000"/>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33</w:t>
            </w:r>
          </w:p>
        </w:tc>
        <w:tc>
          <w:tcPr>
            <w:cnfStyle w:val="000010000000"/>
            <w:tcW w:w="0" w:type="auto"/>
            <w:vAlign w:val="center"/>
          </w:tcPr>
          <w:p w:rsidR="004B5C0F" w:rsidRPr="00C46E53" w:rsidRDefault="004B5C0F" w:rsidP="0038778D">
            <w:pPr>
              <w:jc w:val="center"/>
              <w:rPr>
                <w:rFonts w:ascii="Times New Roman" w:hAnsi="Times New Roman"/>
                <w:color w:val="000000" w:themeColor="text1"/>
                <w:sz w:val="20"/>
                <w:lang w:val="es-ES_tradnl"/>
              </w:rPr>
            </w:pPr>
            <w:r w:rsidRPr="00C46E53">
              <w:rPr>
                <w:rFonts w:ascii="Times New Roman" w:hAnsi="Times New Roman"/>
                <w:color w:val="000000" w:themeColor="text1"/>
                <w:sz w:val="20"/>
                <w:lang w:val="es-ES_tradnl"/>
              </w:rPr>
              <w:t>36</w:t>
            </w:r>
          </w:p>
        </w:tc>
      </w:tr>
    </w:tbl>
    <w:p w:rsidR="004B5C0F" w:rsidRPr="00C46E53" w:rsidRDefault="004B5C0F" w:rsidP="004B5C0F">
      <w:pPr>
        <w:spacing w:after="240"/>
        <w:jc w:val="both"/>
        <w:rPr>
          <w:rFonts w:ascii="Times New Roman" w:hAnsi="Times New Roman" w:cs="Times New Roman"/>
          <w:b/>
          <w:color w:val="000000" w:themeColor="text1"/>
          <w:sz w:val="22"/>
          <w:szCs w:val="22"/>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 xml:space="preserve">Régimen aplicado al personal administrativo, en especial sobre los sistemas de contratación y ascenso. </w:t>
      </w:r>
      <w:r w:rsidRPr="00C46E53">
        <w:rPr>
          <w:rFonts w:ascii="Times New Roman" w:hAnsi="Times New Roman" w:cs="Times New Roman"/>
          <w:sz w:val="22"/>
          <w:szCs w:val="22"/>
        </w:rPr>
        <w:t>Dada la normatividad cambiante que se aplica a la Universidad de Caldas y el ánimo de profesionalizar la planta administrativa, se inicia un proceso que mostró los primeros resultados el 10 de marzo de 2008, conformando una planta de personal administrativa compuesta por 330 cargos, distribuidos en los niveles directivo, asesor, profesional, técnico y asistencial.</w:t>
      </w:r>
    </w:p>
    <w:p w:rsidR="004B5C0F" w:rsidRPr="00C46E53" w:rsidRDefault="004B5C0F" w:rsidP="004B5C0F">
      <w:pPr>
        <w:autoSpaceDE w:val="0"/>
        <w:autoSpaceDN w:val="0"/>
        <w:adjustRightInd w:val="0"/>
        <w:spacing w:after="240"/>
        <w:jc w:val="both"/>
        <w:rPr>
          <w:rFonts w:ascii="Times New Roman" w:hAnsi="Times New Roman" w:cs="Times New Roman"/>
          <w:sz w:val="22"/>
          <w:szCs w:val="22"/>
        </w:rPr>
      </w:pPr>
      <w:r w:rsidRPr="00C46E53">
        <w:rPr>
          <w:rFonts w:ascii="Times New Roman" w:hAnsi="Times New Roman" w:cs="Times New Roman"/>
          <w:sz w:val="22"/>
          <w:szCs w:val="22"/>
        </w:rPr>
        <w:t>Así mismo, se analizó la planta de trabajadores oficiales, con el ánimo de hacerla más dinámica en el aporte a los procesos de la Universidad, y se trasladaron 41 trabajadores oficiales con funciones de aseo a la planta administrativa. Con el personal que manejaba otras áreas se presentó propuesta de retiro voluntario, la que fue acogida en su gran mayoría.</w:t>
      </w:r>
    </w:p>
    <w:p w:rsidR="004B5C0F" w:rsidRPr="00C46E53" w:rsidRDefault="004B5C0F" w:rsidP="004B5C0F">
      <w:pPr>
        <w:autoSpaceDE w:val="0"/>
        <w:autoSpaceDN w:val="0"/>
        <w:adjustRightInd w:val="0"/>
        <w:spacing w:after="240"/>
        <w:rPr>
          <w:rFonts w:ascii="Times New Roman" w:hAnsi="Times New Roman" w:cs="Times New Roman"/>
          <w:sz w:val="22"/>
          <w:szCs w:val="22"/>
        </w:rPr>
      </w:pPr>
      <w:r w:rsidRPr="00C46E53">
        <w:rPr>
          <w:rFonts w:ascii="Times New Roman" w:hAnsi="Times New Roman" w:cs="Times New Roman"/>
          <w:sz w:val="22"/>
          <w:szCs w:val="22"/>
        </w:rPr>
        <w:t xml:space="preserve">Para que el cambio fuera más significativo, se realizó un proceso de encargos, con el que se logró la motivación del personal de planta, ubicando a funcionarios en empleos de mayor jerarquía. </w:t>
      </w:r>
    </w:p>
    <w:p w:rsidR="004B5C0F" w:rsidRPr="00C46E53" w:rsidRDefault="004B5C0F" w:rsidP="004B5C0F">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Sobre el régimen aplicado al personal administrativo en el año 2010 se aprueba el </w:t>
      </w:r>
      <w:hyperlink r:id="rId407" w:history="1">
        <w:r w:rsidRPr="00C46E53">
          <w:rPr>
            <w:rStyle w:val="Hipervnculo"/>
            <w:rFonts w:ascii="Times New Roman" w:hAnsi="Times New Roman" w:cs="Times New Roman"/>
            <w:sz w:val="22"/>
            <w:szCs w:val="22"/>
          </w:rPr>
          <w:t>Estatuto Administrativo y de Carrera de La Universidad de Ca</w:t>
        </w:r>
        <w:r w:rsidRPr="00C46E53">
          <w:rPr>
            <w:rStyle w:val="Hipervnculo"/>
            <w:rFonts w:ascii="Times New Roman" w:hAnsi="Times New Roman" w:cs="Times New Roman"/>
            <w:sz w:val="22"/>
            <w:szCs w:val="22"/>
          </w:rPr>
          <w:t>ldas</w:t>
        </w:r>
      </w:hyperlink>
      <w:r w:rsidRPr="00C46E53">
        <w:rPr>
          <w:rFonts w:ascii="Times New Roman" w:hAnsi="Times New Roman" w:cs="Times New Roman"/>
          <w:sz w:val="22"/>
          <w:szCs w:val="22"/>
          <w:u w:val="single"/>
        </w:rPr>
        <w:t xml:space="preserve">, </w:t>
      </w:r>
      <w:r w:rsidRPr="00C46E53">
        <w:rPr>
          <w:rFonts w:ascii="Times New Roman" w:hAnsi="Times New Roman" w:cs="Times New Roman"/>
          <w:sz w:val="22"/>
          <w:szCs w:val="22"/>
        </w:rPr>
        <w:t>luego de unas sesiones de trabajo conjuntas con la Asociación de Empleados de la Universidad de Caldas.</w:t>
      </w:r>
    </w:p>
    <w:p w:rsidR="004B5C0F" w:rsidRPr="00C46E53" w:rsidRDefault="004B5C0F" w:rsidP="004B5C0F">
      <w:pPr>
        <w:spacing w:after="240"/>
        <w:jc w:val="both"/>
        <w:rPr>
          <w:rFonts w:ascii="Times New Roman" w:hAnsi="Times New Roman" w:cs="Times New Roman"/>
          <w:sz w:val="22"/>
          <w:szCs w:val="22"/>
        </w:rPr>
      </w:pPr>
      <w:r w:rsidRPr="00C46E53">
        <w:rPr>
          <w:rFonts w:ascii="Times New Roman" w:hAnsi="Times New Roman" w:cs="Times New Roman"/>
          <w:sz w:val="22"/>
          <w:szCs w:val="22"/>
        </w:rPr>
        <w:t xml:space="preserve">La contratación del personal está acompañada de procesos de selección debidamente documentados: </w:t>
      </w:r>
      <w:hyperlink r:id="rId408" w:tgtFrame="_blank" w:history="1">
        <w:r w:rsidRPr="00C46E53">
          <w:rPr>
            <w:rStyle w:val="Hipervnculo"/>
            <w:rFonts w:ascii="Times New Roman" w:hAnsi="Times New Roman" w:cs="Times New Roman"/>
            <w:sz w:val="22"/>
            <w:szCs w:val="22"/>
          </w:rPr>
          <w:t>Procedimiento para seleccionar el personal administrativo.</w:t>
        </w:r>
      </w:hyperlink>
      <w:r w:rsidRPr="00C46E53">
        <w:t xml:space="preserve"> </w:t>
      </w:r>
      <w:hyperlink r:id="rId409" w:history="1">
        <w:r w:rsidRPr="00C46E53">
          <w:rPr>
            <w:rStyle w:val="Hipervnculo"/>
            <w:rFonts w:ascii="Times New Roman" w:hAnsi="Times New Roman" w:cs="Times New Roman"/>
            <w:sz w:val="22"/>
            <w:szCs w:val="22"/>
          </w:rPr>
          <w:t>Procedimiento para  seleccionar y vincular el personal contratado por prestación de servicios</w:t>
        </w:r>
      </w:hyperlink>
      <w:r w:rsidRPr="00C46E53">
        <w:t xml:space="preserve"> </w:t>
      </w:r>
    </w:p>
    <w:p w:rsidR="004B5C0F" w:rsidRPr="00C46E53" w:rsidRDefault="004B5C0F" w:rsidP="004B5C0F">
      <w:pPr>
        <w:spacing w:after="240"/>
        <w:jc w:val="both"/>
        <w:rPr>
          <w:rFonts w:ascii="Times New Roman" w:hAnsi="Times New Roman" w:cs="Times New Roman"/>
          <w:sz w:val="22"/>
          <w:szCs w:val="22"/>
        </w:rPr>
      </w:pPr>
      <w:r w:rsidRPr="00C46E53">
        <w:rPr>
          <w:rFonts w:ascii="Times New Roman" w:hAnsi="Times New Roman" w:cs="Times New Roman"/>
          <w:sz w:val="22"/>
          <w:szCs w:val="22"/>
        </w:rPr>
        <w:t>En las siguientes normas se pueden evidenciar las directrices institucionales al respecto:</w:t>
      </w:r>
    </w:p>
    <w:p w:rsidR="004B5C0F" w:rsidRPr="00C46E53" w:rsidRDefault="004679E3" w:rsidP="00CE5619">
      <w:pPr>
        <w:pStyle w:val="Prrafodelista"/>
        <w:numPr>
          <w:ilvl w:val="0"/>
          <w:numId w:val="122"/>
        </w:numPr>
        <w:spacing w:after="240"/>
        <w:jc w:val="both"/>
        <w:rPr>
          <w:rFonts w:ascii="Times New Roman" w:hAnsi="Times New Roman"/>
          <w:color w:val="000000" w:themeColor="text1"/>
          <w:sz w:val="22"/>
          <w:szCs w:val="22"/>
        </w:rPr>
      </w:pPr>
      <w:hyperlink r:id="rId410" w:history="1">
        <w:r w:rsidR="004B5C0F" w:rsidRPr="00C46E53">
          <w:rPr>
            <w:rStyle w:val="Hipervnculo"/>
            <w:rFonts w:ascii="Times New Roman" w:hAnsi="Times New Roman"/>
            <w:sz w:val="22"/>
            <w:szCs w:val="22"/>
          </w:rPr>
          <w:t xml:space="preserve">El Acuerdo 03 de 2009 del </w:t>
        </w:r>
        <w:r w:rsidR="004B5C0F" w:rsidRPr="00C46E53">
          <w:rPr>
            <w:rStyle w:val="Hipervnculo"/>
            <w:rFonts w:ascii="Times New Roman" w:hAnsi="Times New Roman"/>
            <w:sz w:val="22"/>
            <w:szCs w:val="22"/>
          </w:rPr>
          <w:t>Consejo</w:t>
        </w:r>
      </w:hyperlink>
      <w:r w:rsidR="004B5C0F" w:rsidRPr="00C46E53">
        <w:rPr>
          <w:rFonts w:ascii="Times New Roman" w:hAnsi="Times New Roman"/>
          <w:color w:val="000000" w:themeColor="text1"/>
          <w:sz w:val="22"/>
          <w:szCs w:val="22"/>
        </w:rPr>
        <w:t xml:space="preserve"> y </w:t>
      </w:r>
      <w:hyperlink r:id="rId411" w:history="1">
        <w:r w:rsidR="004B5C0F" w:rsidRPr="00C46E53">
          <w:rPr>
            <w:rStyle w:val="Hipervnculo"/>
            <w:rFonts w:ascii="Times New Roman" w:hAnsi="Times New Roman"/>
            <w:sz w:val="22"/>
            <w:szCs w:val="22"/>
          </w:rPr>
          <w:t>la Resolución N</w:t>
        </w:r>
        <w:r w:rsidR="004B5C0F" w:rsidRPr="00C46E53">
          <w:rPr>
            <w:rStyle w:val="Hipervnculo"/>
            <w:rFonts w:ascii="Times New Roman" w:hAnsi="Times New Roman"/>
            <w:sz w:val="22"/>
            <w:szCs w:val="22"/>
          </w:rPr>
          <w:t>o. 296</w:t>
        </w:r>
      </w:hyperlink>
      <w:r w:rsidR="004B5C0F" w:rsidRPr="00C46E53">
        <w:rPr>
          <w:rFonts w:ascii="Times New Roman" w:hAnsi="Times New Roman"/>
          <w:color w:val="000000" w:themeColor="text1"/>
          <w:sz w:val="22"/>
          <w:szCs w:val="22"/>
        </w:rPr>
        <w:t xml:space="preserve"> que lo reglamenta. </w:t>
      </w:r>
    </w:p>
    <w:p w:rsidR="004B5C0F" w:rsidRPr="00C46E53" w:rsidRDefault="004B5C0F" w:rsidP="00CE5619">
      <w:pPr>
        <w:pStyle w:val="Prrafodelista"/>
        <w:numPr>
          <w:ilvl w:val="0"/>
          <w:numId w:val="122"/>
        </w:numPr>
        <w:spacing w:after="240"/>
        <w:jc w:val="both"/>
        <w:rPr>
          <w:rFonts w:ascii="Times New Roman" w:hAnsi="Times New Roman"/>
          <w:sz w:val="22"/>
          <w:szCs w:val="22"/>
        </w:rPr>
      </w:pPr>
      <w:r w:rsidRPr="00C46E53">
        <w:rPr>
          <w:rFonts w:ascii="Times New Roman" w:hAnsi="Times New Roman"/>
          <w:color w:val="000000" w:themeColor="text1"/>
          <w:sz w:val="22"/>
          <w:szCs w:val="22"/>
        </w:rPr>
        <w:t>La</w:t>
      </w:r>
      <w:r w:rsidRPr="00C46E53">
        <w:t xml:space="preserve"> </w:t>
      </w:r>
      <w:hyperlink r:id="rId412" w:history="1">
        <w:r w:rsidRPr="00C46E53">
          <w:rPr>
            <w:rStyle w:val="Hipervnculo"/>
            <w:rFonts w:ascii="Times New Roman" w:hAnsi="Times New Roman"/>
            <w:sz w:val="22"/>
            <w:szCs w:val="22"/>
          </w:rPr>
          <w:t xml:space="preserve">Resolución No. </w:t>
        </w:r>
        <w:r w:rsidRPr="00C46E53">
          <w:rPr>
            <w:rStyle w:val="Hipervnculo"/>
            <w:rFonts w:ascii="Times New Roman" w:hAnsi="Times New Roman"/>
            <w:sz w:val="22"/>
            <w:szCs w:val="22"/>
          </w:rPr>
          <w:t>00449 de</w:t>
        </w:r>
        <w:r w:rsidRPr="00C46E53">
          <w:rPr>
            <w:rStyle w:val="Hipervnculo"/>
            <w:rFonts w:ascii="Times New Roman" w:hAnsi="Times New Roman"/>
            <w:sz w:val="22"/>
            <w:szCs w:val="22"/>
          </w:rPr>
          <w:t xml:space="preserve"> 2002</w:t>
        </w:r>
      </w:hyperlink>
      <w:r w:rsidRPr="00C46E53">
        <w:rPr>
          <w:rFonts w:ascii="Times New Roman" w:hAnsi="Times New Roman"/>
          <w:color w:val="000000" w:themeColor="text1"/>
          <w:sz w:val="22"/>
          <w:szCs w:val="22"/>
        </w:rPr>
        <w:t xml:space="preserve"> por el cual se adopta el plan de estímulos e incentivos  de los empleados de la Universidad de Caldas.</w:t>
      </w:r>
    </w:p>
    <w:p w:rsidR="004B5C0F" w:rsidRPr="00C46E53" w:rsidRDefault="004B5C0F" w:rsidP="004B5C0F">
      <w:pPr>
        <w:autoSpaceDE w:val="0"/>
        <w:autoSpaceDN w:val="0"/>
        <w:adjustRightInd w:val="0"/>
        <w:spacing w:after="240"/>
        <w:rPr>
          <w:rFonts w:ascii="Times New Roman" w:hAnsi="Times New Roman" w:cs="Times New Roman"/>
          <w:sz w:val="22"/>
          <w:szCs w:val="22"/>
        </w:rPr>
      </w:pPr>
    </w:p>
    <w:p w:rsidR="004B5C0F" w:rsidRPr="00C46E53" w:rsidRDefault="004679E3" w:rsidP="004B5C0F">
      <w:pPr>
        <w:spacing w:after="240"/>
        <w:jc w:val="both"/>
        <w:rPr>
          <w:rFonts w:ascii="Times New Roman" w:hAnsi="Times New Roman" w:cs="Times New Roman"/>
          <w:b/>
          <w:sz w:val="22"/>
          <w:szCs w:val="22"/>
        </w:rPr>
      </w:pPr>
      <w:hyperlink r:id="rId413" w:history="1">
        <w:r w:rsidR="004B5C0F" w:rsidRPr="00C46E53">
          <w:rPr>
            <w:rStyle w:val="Hipervnculo"/>
            <w:rFonts w:ascii="Times New Roman" w:hAnsi="Times New Roman" w:cs="Times New Roman"/>
            <w:b/>
            <w:sz w:val="22"/>
            <w:szCs w:val="22"/>
          </w:rPr>
          <w:t>Formación y experiencia del personal que ocupa los principales cargos administrativos</w:t>
        </w:r>
      </w:hyperlink>
      <w:r w:rsidR="004B5C0F" w:rsidRPr="00C46E53">
        <w:rPr>
          <w:rFonts w:ascii="Times New Roman" w:hAnsi="Times New Roman" w:cs="Times New Roman"/>
          <w:b/>
          <w:sz w:val="22"/>
          <w:szCs w:val="22"/>
        </w:rPr>
        <w:t xml:space="preserve">. </w:t>
      </w:r>
      <w:r w:rsidR="004B5C0F" w:rsidRPr="00C46E53">
        <w:rPr>
          <w:rFonts w:ascii="Times New Roman" w:hAnsi="Times New Roman" w:cs="Times New Roman"/>
          <w:sz w:val="22"/>
          <w:szCs w:val="22"/>
        </w:rPr>
        <w:t xml:space="preserve">En </w:t>
      </w:r>
      <w:proofErr w:type="spellStart"/>
      <w:r w:rsidR="004B5C0F" w:rsidRPr="00C46E53">
        <w:rPr>
          <w:rFonts w:ascii="Times New Roman" w:hAnsi="Times New Roman" w:cs="Times New Roman"/>
          <w:sz w:val="22"/>
          <w:szCs w:val="22"/>
        </w:rPr>
        <w:t>el</w:t>
      </w:r>
      <w:proofErr w:type="spellEnd"/>
      <w:r w:rsidR="00BB637B">
        <w:rPr>
          <w:rFonts w:ascii="Times New Roman" w:hAnsi="Times New Roman" w:cs="Times New Roman"/>
          <w:sz w:val="22"/>
          <w:szCs w:val="22"/>
        </w:rPr>
        <w:t xml:space="preserve"> </w:t>
      </w:r>
      <w:r w:rsidR="004B5C0F" w:rsidRPr="00C46E53">
        <w:rPr>
          <w:rFonts w:ascii="Times New Roman" w:hAnsi="Times New Roman" w:cs="Times New Roman"/>
          <w:sz w:val="22"/>
          <w:szCs w:val="22"/>
        </w:rPr>
        <w:t>se encuentra el nivel de formación del personal que ocupa los principales cargos administrativos.</w:t>
      </w:r>
    </w:p>
    <w:p w:rsidR="004B5C0F" w:rsidRPr="00C46E53" w:rsidRDefault="004B5C0F" w:rsidP="004B5C0F">
      <w:pPr>
        <w:spacing w:after="240"/>
        <w:jc w:val="both"/>
        <w:rPr>
          <w:rFonts w:ascii="Times New Roman" w:hAnsi="Times New Roman" w:cs="Times New Roman"/>
          <w:sz w:val="22"/>
          <w:szCs w:val="22"/>
        </w:rPr>
      </w:pPr>
    </w:p>
    <w:p w:rsidR="004B5C0F" w:rsidRPr="00C46E53" w:rsidRDefault="004B5C0F" w:rsidP="004B5C0F">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Criterios que orientan la asignación de funciones para el personal administrativo. </w:t>
      </w:r>
      <w:r w:rsidRPr="00C46E53">
        <w:rPr>
          <w:rFonts w:ascii="Times New Roman" w:hAnsi="Times New Roman" w:cs="Times New Roman"/>
          <w:color w:val="000000"/>
          <w:sz w:val="22"/>
          <w:szCs w:val="22"/>
        </w:rPr>
        <w:t xml:space="preserve">El Manual de funciones de la Universidad </w:t>
      </w:r>
      <w:hyperlink r:id="rId414" w:history="1">
        <w:r w:rsidRPr="00C46E53">
          <w:rPr>
            <w:rStyle w:val="Hipervnculo"/>
            <w:rFonts w:ascii="Times New Roman" w:hAnsi="Times New Roman" w:cs="Times New Roman"/>
            <w:sz w:val="22"/>
            <w:szCs w:val="22"/>
          </w:rPr>
          <w:t>(Resolución No. 150 de m</w:t>
        </w:r>
        <w:r w:rsidRPr="00C46E53">
          <w:rPr>
            <w:rStyle w:val="Hipervnculo"/>
            <w:rFonts w:ascii="Times New Roman" w:hAnsi="Times New Roman" w:cs="Times New Roman"/>
            <w:sz w:val="22"/>
            <w:szCs w:val="22"/>
          </w:rPr>
          <w:t>arzo de 2008)</w:t>
        </w:r>
      </w:hyperlink>
      <w:r w:rsidRPr="00C46E53">
        <w:rPr>
          <w:rFonts w:ascii="Times New Roman" w:hAnsi="Times New Roman" w:cs="Times New Roman"/>
          <w:color w:val="000000"/>
          <w:sz w:val="22"/>
          <w:szCs w:val="22"/>
        </w:rPr>
        <w:t xml:space="preserve">, contiene las funciones específicas para la ocupación del cargo y las competencias requeridas para desempeño del mismo, de acuerdo con las directrices del Decreto 2539 de selección por competencias y al Decreto 2772 de la Función Pública. </w:t>
      </w:r>
    </w:p>
    <w:p w:rsidR="004B5C0F" w:rsidRPr="00C46E53" w:rsidRDefault="004B5C0F" w:rsidP="004B5C0F">
      <w:pPr>
        <w:autoSpaceDE w:val="0"/>
        <w:autoSpaceDN w:val="0"/>
        <w:adjustRightInd w:val="0"/>
        <w:spacing w:after="240"/>
        <w:jc w:val="both"/>
        <w:rPr>
          <w:rFonts w:ascii="Times New Roman" w:hAnsi="Times New Roman" w:cs="Times New Roman"/>
          <w:b/>
          <w:sz w:val="22"/>
          <w:szCs w:val="22"/>
        </w:rPr>
      </w:pPr>
    </w:p>
    <w:p w:rsidR="004B5C0F" w:rsidRPr="00C46E53" w:rsidRDefault="004B5C0F" w:rsidP="004B5C0F">
      <w:pPr>
        <w:autoSpaceDE w:val="0"/>
        <w:autoSpaceDN w:val="0"/>
        <w:adjustRightInd w:val="0"/>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Procedimientos y mecanismos utilizados para evaluar el desempeño del personal administrativo. Resultados obtenidos en los últimos tres años. </w:t>
      </w:r>
      <w:r w:rsidRPr="00C46E53">
        <w:rPr>
          <w:rFonts w:ascii="Times New Roman" w:hAnsi="Times New Roman" w:cs="Times New Roman"/>
          <w:color w:val="000000" w:themeColor="text1"/>
          <w:sz w:val="22"/>
          <w:szCs w:val="22"/>
        </w:rPr>
        <w:t xml:space="preserve">Los mecanismos utilizados para realizar la evaluación del desempeño laboral son los formularios suministrados por la Comisión Nacional del Servicio Civil y se encuentran documentados en el </w:t>
      </w:r>
      <w:hyperlink r:id="rId415" w:history="1">
        <w:r w:rsidRPr="00C46E53">
          <w:rPr>
            <w:rStyle w:val="Hipervnculo"/>
            <w:rFonts w:ascii="Times New Roman" w:hAnsi="Times New Roman" w:cs="Times New Roman"/>
            <w:i/>
            <w:sz w:val="22"/>
            <w:szCs w:val="22"/>
          </w:rPr>
          <w:t>Instructivo para la evaluación del desempeño laboral</w:t>
        </w:r>
      </w:hyperlink>
      <w:r w:rsidRPr="00C46E53">
        <w:rPr>
          <w:rFonts w:ascii="Times New Roman" w:hAnsi="Times New Roman" w:cs="Times New Roman"/>
          <w:sz w:val="22"/>
          <w:szCs w:val="22"/>
        </w:rPr>
        <w:t xml:space="preserve">. </w:t>
      </w:r>
      <w:r w:rsidRPr="00C46E53">
        <w:rPr>
          <w:rFonts w:ascii="Times New Roman" w:hAnsi="Times New Roman" w:cs="Times New Roman"/>
          <w:color w:val="000000" w:themeColor="text1"/>
          <w:sz w:val="22"/>
          <w:szCs w:val="22"/>
        </w:rPr>
        <w:t xml:space="preserve">Los resultados obtenidos en los últimos tres años se encuentran en el </w:t>
      </w:r>
      <w:hyperlink r:id="rId416" w:history="1">
        <w:r w:rsidR="00BB637B" w:rsidRPr="00F34A57">
          <w:rPr>
            <w:rStyle w:val="Hipervnculo"/>
            <w:rFonts w:ascii="Times New Roman" w:hAnsi="Times New Roman" w:cs="Times New Roman"/>
            <w:sz w:val="22"/>
            <w:szCs w:val="22"/>
          </w:rPr>
          <w:t>20</w:t>
        </w:r>
        <w:r w:rsidR="00BB637B" w:rsidRPr="00F34A57">
          <w:rPr>
            <w:rStyle w:val="Hipervnculo"/>
            <w:rFonts w:ascii="Times New Roman" w:hAnsi="Times New Roman" w:cs="Times New Roman"/>
            <w:sz w:val="22"/>
            <w:szCs w:val="22"/>
          </w:rPr>
          <w:t>08-</w:t>
        </w:r>
        <w:r w:rsidR="00BB637B" w:rsidRPr="00F34A57">
          <w:rPr>
            <w:rStyle w:val="Hipervnculo"/>
            <w:rFonts w:ascii="Times New Roman" w:hAnsi="Times New Roman" w:cs="Times New Roman"/>
            <w:sz w:val="22"/>
            <w:szCs w:val="22"/>
          </w:rPr>
          <w:t>2009</w:t>
        </w:r>
      </w:hyperlink>
      <w:r w:rsidR="00BB637B" w:rsidRPr="002F4986">
        <w:rPr>
          <w:rFonts w:ascii="Times New Roman" w:hAnsi="Times New Roman" w:cs="Times New Roman"/>
          <w:color w:val="000000" w:themeColor="text1"/>
          <w:sz w:val="22"/>
          <w:szCs w:val="22"/>
        </w:rPr>
        <w:t xml:space="preserve"> y </w:t>
      </w:r>
      <w:hyperlink r:id="rId417" w:history="1">
        <w:r w:rsidR="002F4986" w:rsidRPr="00F34A57">
          <w:rPr>
            <w:rStyle w:val="Hipervnculo"/>
            <w:rFonts w:ascii="Times New Roman" w:hAnsi="Times New Roman" w:cs="Times New Roman"/>
            <w:sz w:val="22"/>
            <w:szCs w:val="22"/>
          </w:rPr>
          <w:t>2009</w:t>
        </w:r>
        <w:r w:rsidR="002F4986" w:rsidRPr="00F34A57">
          <w:rPr>
            <w:rStyle w:val="Hipervnculo"/>
            <w:rFonts w:ascii="Times New Roman" w:hAnsi="Times New Roman" w:cs="Times New Roman"/>
            <w:sz w:val="22"/>
            <w:szCs w:val="22"/>
          </w:rPr>
          <w:t>-</w:t>
        </w:r>
        <w:r w:rsidR="00BB637B" w:rsidRPr="00F34A57">
          <w:rPr>
            <w:rStyle w:val="Hipervnculo"/>
            <w:rFonts w:ascii="Times New Roman" w:hAnsi="Times New Roman" w:cs="Times New Roman"/>
            <w:sz w:val="22"/>
            <w:szCs w:val="22"/>
          </w:rPr>
          <w:t>2010</w:t>
        </w:r>
      </w:hyperlink>
      <w:r w:rsidRPr="002F4986">
        <w:rPr>
          <w:rFonts w:ascii="Times New Roman" w:hAnsi="Times New Roman" w:cs="Times New Roman"/>
          <w:color w:val="000000" w:themeColor="text1"/>
          <w:sz w:val="22"/>
          <w:szCs w:val="22"/>
        </w:rPr>
        <w:t>.</w:t>
      </w:r>
    </w:p>
    <w:p w:rsidR="004B5C0F" w:rsidRPr="00C46E53" w:rsidRDefault="004B5C0F" w:rsidP="004B5C0F">
      <w:pPr>
        <w:spacing w:after="240"/>
        <w:jc w:val="both"/>
        <w:rPr>
          <w:rFonts w:ascii="Times New Roman" w:hAnsi="Times New Roman" w:cs="Times New Roman"/>
          <w:b/>
          <w:color w:val="000000" w:themeColor="text1"/>
          <w:sz w:val="22"/>
          <w:szCs w:val="22"/>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 xml:space="preserve">Contenido, cobertura y continuidad de los programas para la formación del personal administrativo y su correspondencia con los objetivos institucionales. </w:t>
      </w:r>
      <w:r w:rsidRPr="00C46E53">
        <w:rPr>
          <w:rFonts w:ascii="Times New Roman" w:hAnsi="Times New Roman" w:cs="Times New Roman"/>
          <w:color w:val="000000"/>
          <w:sz w:val="22"/>
          <w:szCs w:val="22"/>
        </w:rPr>
        <w:t>La capacitación individual y colectiva ha jugado un papel importante en la ejecución del Plan de Capacitación Institucional anual; cabe resaltar la creación y ejecución de Diplomados que dan la oportunidad de formar y fortalecer grupos de trabajo con un aprendizaje continuo, teórico – práctico y con personal calificado perteneciente a la Universidad de Caldas. En el año 2009, se aumentó tanto en el número de eventos de capacitación como en el de participantes; debido fundamentalmente al reentrenamiento de algunos funcionarios en la nueva estructura nacida en el año 2008 y al diplomado en el Sistema Integrado de Gestión, el cual se constituyó en una estrategia orientada hacia su comprensión y apropiación por parte de docentes, directivos y administrativos.</w:t>
      </w:r>
    </w:p>
    <w:tbl>
      <w:tblPr>
        <w:tblStyle w:val="Listaclara-nfasis110"/>
        <w:tblW w:w="0" w:type="auto"/>
        <w:jc w:val="center"/>
        <w:tblLook w:val="00A0"/>
      </w:tblPr>
      <w:tblGrid>
        <w:gridCol w:w="3721"/>
        <w:gridCol w:w="486"/>
        <w:gridCol w:w="486"/>
        <w:gridCol w:w="486"/>
        <w:gridCol w:w="721"/>
        <w:gridCol w:w="721"/>
        <w:gridCol w:w="721"/>
      </w:tblGrid>
      <w:tr w:rsidR="004B5C0F" w:rsidRPr="00C46E53" w:rsidTr="0038778D">
        <w:trPr>
          <w:cnfStyle w:val="100000000000"/>
          <w:trHeight w:val="255"/>
          <w:jc w:val="center"/>
        </w:trPr>
        <w:tc>
          <w:tcPr>
            <w:cnfStyle w:val="001000000000"/>
            <w:tcW w:w="0" w:type="auto"/>
            <w:gridSpan w:val="7"/>
            <w:noWrap/>
          </w:tcPr>
          <w:p w:rsidR="004B5C0F" w:rsidRPr="00C46E53" w:rsidRDefault="004B5C0F" w:rsidP="0038778D">
            <w:pPr>
              <w:jc w:val="center"/>
              <w:rPr>
                <w:rFonts w:ascii="Times New Roman" w:hAnsi="Times New Roman"/>
                <w:bCs w:val="0"/>
                <w:sz w:val="18"/>
                <w:szCs w:val="20"/>
                <w:shd w:val="clear" w:color="auto" w:fill="FFFFFF"/>
                <w:lang w:val="es-ES_tradnl" w:eastAsia="es-ES_tradnl"/>
              </w:rPr>
            </w:pPr>
            <w:r w:rsidRPr="00C46E53">
              <w:rPr>
                <w:rFonts w:ascii="Times New Roman" w:hAnsi="Times New Roman"/>
                <w:bCs w:val="0"/>
                <w:sz w:val="18"/>
                <w:szCs w:val="20"/>
                <w:shd w:val="clear" w:color="auto" w:fill="3B6CB1"/>
                <w:lang w:val="es-ES_tradnl" w:eastAsia="es-ES_tradnl"/>
              </w:rPr>
              <w:t>EVENTOS DE CAPACITACIÓN</w:t>
            </w:r>
          </w:p>
        </w:tc>
      </w:tr>
      <w:tr w:rsidR="004B5C0F" w:rsidRPr="00C46E53" w:rsidTr="0038778D">
        <w:trPr>
          <w:cnfStyle w:val="000000100000"/>
          <w:trHeight w:val="255"/>
          <w:jc w:val="center"/>
        </w:trPr>
        <w:tc>
          <w:tcPr>
            <w:cnfStyle w:val="001000000000"/>
            <w:tcW w:w="0" w:type="auto"/>
            <w:noWrap/>
          </w:tcPr>
          <w:p w:rsidR="004B5C0F" w:rsidRPr="00C46E53" w:rsidRDefault="004B5C0F" w:rsidP="0038778D">
            <w:pPr>
              <w:rPr>
                <w:rFonts w:ascii="Times New Roman" w:hAnsi="Times New Roman"/>
                <w:color w:val="000000" w:themeColor="text1"/>
                <w:sz w:val="18"/>
                <w:szCs w:val="20"/>
                <w:lang w:val="es-ES_tradnl" w:eastAsia="es-ES_tradnl"/>
              </w:rPr>
            </w:pPr>
            <w:r w:rsidRPr="00C46E53">
              <w:rPr>
                <w:rFonts w:ascii="Times New Roman" w:hAnsi="Times New Roman"/>
                <w:color w:val="000000" w:themeColor="text1"/>
                <w:sz w:val="18"/>
                <w:szCs w:val="20"/>
                <w:lang w:val="es-ES_tradnl" w:eastAsia="es-ES_tradnl"/>
              </w:rPr>
              <w:t> </w:t>
            </w:r>
          </w:p>
        </w:tc>
        <w:tc>
          <w:tcPr>
            <w:cnfStyle w:val="000010000000"/>
            <w:tcW w:w="0" w:type="auto"/>
            <w:gridSpan w:val="3"/>
            <w:noWrap/>
          </w:tcPr>
          <w:p w:rsidR="004B5C0F" w:rsidRPr="00C46E53" w:rsidRDefault="004B5C0F" w:rsidP="0038778D">
            <w:pPr>
              <w:jc w:val="center"/>
              <w:rPr>
                <w:rFonts w:ascii="Times New Roman" w:hAnsi="Times New Roman"/>
                <w:b/>
                <w:bCs/>
                <w:color w:val="000000" w:themeColor="text1"/>
                <w:sz w:val="18"/>
                <w:szCs w:val="20"/>
                <w:shd w:val="clear" w:color="auto" w:fill="FFFFFF"/>
                <w:lang w:val="es-ES_tradnl" w:eastAsia="es-ES_tradnl"/>
              </w:rPr>
            </w:pPr>
            <w:r w:rsidRPr="00C46E53">
              <w:rPr>
                <w:rFonts w:ascii="Times New Roman" w:hAnsi="Times New Roman"/>
                <w:b/>
                <w:bCs/>
                <w:color w:val="000000" w:themeColor="text1"/>
                <w:sz w:val="18"/>
                <w:szCs w:val="20"/>
                <w:shd w:val="clear" w:color="auto" w:fill="FFFFFF"/>
                <w:lang w:val="es-ES_tradnl" w:eastAsia="es-ES_tradnl"/>
              </w:rPr>
              <w:t>2009</w:t>
            </w:r>
          </w:p>
        </w:tc>
        <w:tc>
          <w:tcPr>
            <w:tcW w:w="0" w:type="auto"/>
            <w:gridSpan w:val="3"/>
            <w:noWrap/>
          </w:tcPr>
          <w:p w:rsidR="004B5C0F" w:rsidRPr="00C46E53" w:rsidRDefault="004B5C0F" w:rsidP="0038778D">
            <w:pPr>
              <w:jc w:val="center"/>
              <w:cnfStyle w:val="000000100000"/>
              <w:rPr>
                <w:rFonts w:ascii="Times New Roman" w:hAnsi="Times New Roman"/>
                <w:b/>
                <w:bCs/>
                <w:color w:val="000000" w:themeColor="text1"/>
                <w:sz w:val="18"/>
                <w:szCs w:val="20"/>
                <w:shd w:val="clear" w:color="auto" w:fill="FFFFFF"/>
                <w:lang w:val="es-ES_tradnl" w:eastAsia="es-ES_tradnl"/>
              </w:rPr>
            </w:pPr>
            <w:r w:rsidRPr="00C46E53">
              <w:rPr>
                <w:rFonts w:ascii="Times New Roman" w:hAnsi="Times New Roman"/>
                <w:b/>
                <w:bCs/>
                <w:color w:val="000000" w:themeColor="text1"/>
                <w:sz w:val="18"/>
                <w:szCs w:val="20"/>
                <w:shd w:val="clear" w:color="auto" w:fill="FFFFFF"/>
                <w:lang w:val="es-ES_tradnl" w:eastAsia="es-ES_tradnl"/>
              </w:rPr>
              <w:t>SEMESTRE I AÑO 2010</w:t>
            </w:r>
          </w:p>
        </w:tc>
      </w:tr>
      <w:tr w:rsidR="004B5C0F" w:rsidRPr="00C46E53" w:rsidTr="0038778D">
        <w:trPr>
          <w:trHeight w:val="1460"/>
          <w:jc w:val="center"/>
        </w:trPr>
        <w:tc>
          <w:tcPr>
            <w:cnfStyle w:val="001000000000"/>
            <w:tcW w:w="0" w:type="auto"/>
            <w:noWrap/>
          </w:tcPr>
          <w:p w:rsidR="004B5C0F" w:rsidRPr="00C46E53" w:rsidRDefault="004B5C0F" w:rsidP="0038778D">
            <w:pP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 </w:t>
            </w:r>
          </w:p>
        </w:tc>
        <w:tc>
          <w:tcPr>
            <w:cnfStyle w:val="000010000000"/>
            <w:tcW w:w="0" w:type="auto"/>
            <w:noWrap/>
            <w:textDirection w:val="tbRl"/>
          </w:tcPr>
          <w:p w:rsidR="004B5C0F" w:rsidRPr="00C46E53" w:rsidRDefault="004B5C0F" w:rsidP="0038778D">
            <w:pPr>
              <w:jc w:val="center"/>
              <w:rPr>
                <w:rFonts w:ascii="Times New Roman" w:hAnsi="Times New Roman"/>
                <w:bCs/>
                <w:sz w:val="18"/>
                <w:szCs w:val="20"/>
                <w:shd w:val="clear" w:color="auto" w:fill="FFFFFF"/>
                <w:lang w:val="es-ES_tradnl" w:eastAsia="es-ES_tradnl"/>
              </w:rPr>
            </w:pPr>
            <w:r w:rsidRPr="00C46E53">
              <w:rPr>
                <w:rFonts w:ascii="Times New Roman" w:hAnsi="Times New Roman"/>
                <w:bCs/>
                <w:sz w:val="18"/>
                <w:szCs w:val="20"/>
                <w:shd w:val="clear" w:color="auto" w:fill="FFFFFF"/>
                <w:lang w:val="es-ES_tradnl" w:eastAsia="es-ES_tradnl"/>
              </w:rPr>
              <w:t>CONVOCADOS</w:t>
            </w:r>
          </w:p>
        </w:tc>
        <w:tc>
          <w:tcPr>
            <w:tcW w:w="0" w:type="auto"/>
            <w:noWrap/>
            <w:textDirection w:val="tbRl"/>
          </w:tcPr>
          <w:p w:rsidR="004B5C0F" w:rsidRPr="00C46E53" w:rsidRDefault="004B5C0F" w:rsidP="0038778D">
            <w:pPr>
              <w:jc w:val="center"/>
              <w:cnfStyle w:val="000000000000"/>
              <w:rPr>
                <w:rFonts w:ascii="Times New Roman" w:hAnsi="Times New Roman"/>
                <w:bCs/>
                <w:sz w:val="18"/>
                <w:szCs w:val="20"/>
                <w:shd w:val="clear" w:color="auto" w:fill="FFFFFF"/>
                <w:lang w:val="es-ES_tradnl" w:eastAsia="es-ES_tradnl"/>
              </w:rPr>
            </w:pPr>
            <w:r w:rsidRPr="00C46E53">
              <w:rPr>
                <w:rFonts w:ascii="Times New Roman" w:hAnsi="Times New Roman"/>
                <w:bCs/>
                <w:sz w:val="18"/>
                <w:szCs w:val="20"/>
                <w:shd w:val="clear" w:color="auto" w:fill="FFFFFF"/>
                <w:lang w:val="es-ES_tradnl" w:eastAsia="es-ES_tradnl"/>
              </w:rPr>
              <w:t>ASISTENTES</w:t>
            </w:r>
          </w:p>
        </w:tc>
        <w:tc>
          <w:tcPr>
            <w:cnfStyle w:val="000010000000"/>
            <w:tcW w:w="0" w:type="auto"/>
            <w:noWrap/>
            <w:textDirection w:val="tbRl"/>
          </w:tcPr>
          <w:p w:rsidR="004B5C0F" w:rsidRPr="00C46E53" w:rsidRDefault="004B5C0F" w:rsidP="0038778D">
            <w:pPr>
              <w:jc w:val="center"/>
              <w:rPr>
                <w:rFonts w:ascii="Times New Roman" w:hAnsi="Times New Roman"/>
                <w:bCs/>
                <w:sz w:val="18"/>
                <w:szCs w:val="20"/>
                <w:shd w:val="clear" w:color="auto" w:fill="FFFFFF"/>
                <w:lang w:val="es-ES_tradnl" w:eastAsia="es-ES_tradnl"/>
              </w:rPr>
            </w:pPr>
            <w:r w:rsidRPr="00C46E53">
              <w:rPr>
                <w:rFonts w:ascii="Times New Roman" w:hAnsi="Times New Roman"/>
                <w:bCs/>
                <w:sz w:val="18"/>
                <w:szCs w:val="20"/>
                <w:shd w:val="clear" w:color="auto" w:fill="FFFFFF"/>
                <w:lang w:val="es-ES_tradnl" w:eastAsia="es-ES_tradnl"/>
              </w:rPr>
              <w:t>GRADUADOS</w:t>
            </w:r>
          </w:p>
        </w:tc>
        <w:tc>
          <w:tcPr>
            <w:tcW w:w="0" w:type="auto"/>
            <w:noWrap/>
            <w:textDirection w:val="tbRl"/>
          </w:tcPr>
          <w:p w:rsidR="004B5C0F" w:rsidRPr="00C46E53" w:rsidRDefault="004B5C0F" w:rsidP="0038778D">
            <w:pPr>
              <w:jc w:val="center"/>
              <w:cnfStyle w:val="000000000000"/>
              <w:rPr>
                <w:rFonts w:ascii="Times New Roman" w:hAnsi="Times New Roman"/>
                <w:bCs/>
                <w:sz w:val="18"/>
                <w:szCs w:val="20"/>
                <w:shd w:val="clear" w:color="auto" w:fill="FFFFFF"/>
                <w:lang w:val="es-ES_tradnl" w:eastAsia="es-ES_tradnl"/>
              </w:rPr>
            </w:pPr>
            <w:r w:rsidRPr="00C46E53">
              <w:rPr>
                <w:rFonts w:ascii="Times New Roman" w:hAnsi="Times New Roman"/>
                <w:bCs/>
                <w:sz w:val="18"/>
                <w:szCs w:val="20"/>
                <w:shd w:val="clear" w:color="auto" w:fill="FFFFFF"/>
                <w:lang w:val="es-ES_tradnl" w:eastAsia="es-ES_tradnl"/>
              </w:rPr>
              <w:t>CONVOCADOS</w:t>
            </w:r>
          </w:p>
        </w:tc>
        <w:tc>
          <w:tcPr>
            <w:cnfStyle w:val="000010000000"/>
            <w:tcW w:w="0" w:type="auto"/>
            <w:noWrap/>
            <w:textDirection w:val="tbRl"/>
          </w:tcPr>
          <w:p w:rsidR="004B5C0F" w:rsidRPr="00C46E53" w:rsidRDefault="004B5C0F" w:rsidP="0038778D">
            <w:pPr>
              <w:jc w:val="center"/>
              <w:rPr>
                <w:rFonts w:ascii="Times New Roman" w:hAnsi="Times New Roman"/>
                <w:bCs/>
                <w:sz w:val="18"/>
                <w:szCs w:val="20"/>
                <w:shd w:val="clear" w:color="auto" w:fill="FFFFFF"/>
                <w:lang w:val="es-ES_tradnl" w:eastAsia="es-ES_tradnl"/>
              </w:rPr>
            </w:pPr>
            <w:r w:rsidRPr="00C46E53">
              <w:rPr>
                <w:rFonts w:ascii="Times New Roman" w:hAnsi="Times New Roman"/>
                <w:bCs/>
                <w:sz w:val="18"/>
                <w:szCs w:val="20"/>
                <w:shd w:val="clear" w:color="auto" w:fill="FFFFFF"/>
                <w:lang w:val="es-ES_tradnl" w:eastAsia="es-ES_tradnl"/>
              </w:rPr>
              <w:t>ASISTENTES</w:t>
            </w:r>
          </w:p>
        </w:tc>
        <w:tc>
          <w:tcPr>
            <w:tcW w:w="0" w:type="auto"/>
            <w:noWrap/>
            <w:textDirection w:val="tbRl"/>
          </w:tcPr>
          <w:p w:rsidR="004B5C0F" w:rsidRPr="00C46E53" w:rsidRDefault="004B5C0F" w:rsidP="0038778D">
            <w:pPr>
              <w:jc w:val="center"/>
              <w:cnfStyle w:val="000000000000"/>
              <w:rPr>
                <w:rFonts w:ascii="Times New Roman" w:hAnsi="Times New Roman"/>
                <w:bCs/>
                <w:sz w:val="18"/>
                <w:szCs w:val="20"/>
                <w:shd w:val="clear" w:color="auto" w:fill="FFFFFF"/>
                <w:lang w:val="es-ES_tradnl" w:eastAsia="es-ES_tradnl"/>
              </w:rPr>
            </w:pPr>
            <w:r w:rsidRPr="00C46E53">
              <w:rPr>
                <w:rFonts w:ascii="Times New Roman" w:hAnsi="Times New Roman"/>
                <w:bCs/>
                <w:sz w:val="18"/>
                <w:szCs w:val="20"/>
                <w:shd w:val="clear" w:color="auto" w:fill="FFFFFF"/>
                <w:lang w:val="es-ES_tradnl" w:eastAsia="es-ES_tradnl"/>
              </w:rPr>
              <w:t>GRADUADOS</w:t>
            </w:r>
          </w:p>
        </w:tc>
      </w:tr>
      <w:tr w:rsidR="004B5C0F" w:rsidRPr="00C46E53" w:rsidTr="0038778D">
        <w:trPr>
          <w:cnfStyle w:val="000000100000"/>
          <w:trHeight w:val="255"/>
          <w:jc w:val="center"/>
        </w:trPr>
        <w:tc>
          <w:tcPr>
            <w:cnfStyle w:val="001000000000"/>
            <w:tcW w:w="0" w:type="auto"/>
            <w:noWrap/>
          </w:tcPr>
          <w:p w:rsidR="004B5C0F" w:rsidRPr="00C46E53" w:rsidRDefault="004B5C0F" w:rsidP="0038778D">
            <w:pP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Diplomado SIG</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584</w:t>
            </w:r>
          </w:p>
        </w:tc>
        <w:tc>
          <w:tcPr>
            <w:tcW w:w="0" w:type="auto"/>
            <w:noWrap/>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450</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354</w:t>
            </w:r>
          </w:p>
        </w:tc>
        <w:tc>
          <w:tcPr>
            <w:tcW w:w="0" w:type="auto"/>
            <w:noWrap/>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0</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0</w:t>
            </w:r>
          </w:p>
        </w:tc>
        <w:tc>
          <w:tcPr>
            <w:tcW w:w="0" w:type="auto"/>
            <w:noWrap/>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0</w:t>
            </w:r>
          </w:p>
        </w:tc>
      </w:tr>
      <w:tr w:rsidR="004B5C0F" w:rsidRPr="00C46E53" w:rsidTr="0038778D">
        <w:trPr>
          <w:trHeight w:val="255"/>
          <w:jc w:val="center"/>
        </w:trPr>
        <w:tc>
          <w:tcPr>
            <w:cnfStyle w:val="001000000000"/>
            <w:tcW w:w="0" w:type="auto"/>
            <w:noWrap/>
          </w:tcPr>
          <w:p w:rsidR="004B5C0F" w:rsidRPr="00C46E53" w:rsidRDefault="004B5C0F" w:rsidP="0038778D">
            <w:pP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Diplomado en auditorías Internas de Calidad</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70</w:t>
            </w:r>
          </w:p>
        </w:tc>
        <w:tc>
          <w:tcPr>
            <w:tcW w:w="0" w:type="auto"/>
            <w:noWrap/>
          </w:tcPr>
          <w:p w:rsidR="004B5C0F" w:rsidRPr="00C46E53" w:rsidRDefault="004B5C0F" w:rsidP="0038778D">
            <w:pPr>
              <w:jc w:val="center"/>
              <w:cnfStyle w:val="0000000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48</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36</w:t>
            </w:r>
          </w:p>
        </w:tc>
        <w:tc>
          <w:tcPr>
            <w:tcW w:w="0" w:type="auto"/>
            <w:noWrap/>
          </w:tcPr>
          <w:p w:rsidR="004B5C0F" w:rsidRPr="00C46E53" w:rsidRDefault="004B5C0F" w:rsidP="0038778D">
            <w:pPr>
              <w:jc w:val="center"/>
              <w:cnfStyle w:val="0000000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0</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0</w:t>
            </w:r>
          </w:p>
        </w:tc>
        <w:tc>
          <w:tcPr>
            <w:tcW w:w="0" w:type="auto"/>
            <w:noWrap/>
          </w:tcPr>
          <w:p w:rsidR="004B5C0F" w:rsidRPr="00C46E53" w:rsidRDefault="004B5C0F" w:rsidP="0038778D">
            <w:pPr>
              <w:jc w:val="center"/>
              <w:cnfStyle w:val="0000000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0</w:t>
            </w:r>
          </w:p>
        </w:tc>
      </w:tr>
      <w:tr w:rsidR="004B5C0F" w:rsidRPr="00C46E53" w:rsidTr="0038778D">
        <w:trPr>
          <w:cnfStyle w:val="000000100000"/>
          <w:trHeight w:val="86"/>
          <w:jc w:val="center"/>
        </w:trPr>
        <w:tc>
          <w:tcPr>
            <w:cnfStyle w:val="001000000000"/>
            <w:tcW w:w="0" w:type="auto"/>
            <w:noWrap/>
          </w:tcPr>
          <w:p w:rsidR="004B5C0F" w:rsidRPr="00C46E53" w:rsidRDefault="004B5C0F" w:rsidP="0038778D">
            <w:pPr>
              <w:rPr>
                <w:rFonts w:ascii="Times New Roman" w:hAnsi="Times New Roman"/>
                <w:sz w:val="18"/>
                <w:szCs w:val="20"/>
                <w:lang w:val="es-ES_tradnl" w:eastAsia="es-ES_tradnl"/>
              </w:rPr>
            </w:pPr>
            <w:proofErr w:type="spellStart"/>
            <w:r w:rsidRPr="00C46E53">
              <w:rPr>
                <w:rFonts w:ascii="Times New Roman" w:hAnsi="Times New Roman"/>
                <w:sz w:val="18"/>
                <w:szCs w:val="20"/>
                <w:lang w:val="es-ES_tradnl" w:eastAsia="es-ES_tradnl"/>
              </w:rPr>
              <w:t>English</w:t>
            </w:r>
            <w:proofErr w:type="spellEnd"/>
            <w:r w:rsidRPr="00C46E53">
              <w:rPr>
                <w:rFonts w:ascii="Times New Roman" w:hAnsi="Times New Roman"/>
                <w:sz w:val="18"/>
                <w:szCs w:val="20"/>
                <w:lang w:val="es-ES_tradnl" w:eastAsia="es-ES_tradnl"/>
              </w:rPr>
              <w:t xml:space="preserve"> </w:t>
            </w:r>
            <w:proofErr w:type="spellStart"/>
            <w:r w:rsidRPr="00C46E53">
              <w:rPr>
                <w:rFonts w:ascii="Times New Roman" w:hAnsi="Times New Roman"/>
                <w:sz w:val="18"/>
                <w:szCs w:val="20"/>
                <w:lang w:val="es-ES_tradnl" w:eastAsia="es-ES_tradnl"/>
              </w:rPr>
              <w:t>For</w:t>
            </w:r>
            <w:proofErr w:type="spellEnd"/>
            <w:r w:rsidRPr="00C46E53">
              <w:rPr>
                <w:rFonts w:ascii="Times New Roman" w:hAnsi="Times New Roman"/>
                <w:sz w:val="18"/>
                <w:szCs w:val="20"/>
                <w:lang w:val="es-ES_tradnl" w:eastAsia="es-ES_tradnl"/>
              </w:rPr>
              <w:t xml:space="preserve"> U Caldas</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78</w:t>
            </w:r>
          </w:p>
        </w:tc>
        <w:tc>
          <w:tcPr>
            <w:tcW w:w="0" w:type="auto"/>
            <w:noWrap/>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78</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74</w:t>
            </w:r>
          </w:p>
        </w:tc>
        <w:tc>
          <w:tcPr>
            <w:tcW w:w="0" w:type="auto"/>
            <w:noWrap/>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28</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28</w:t>
            </w:r>
          </w:p>
        </w:tc>
        <w:tc>
          <w:tcPr>
            <w:tcW w:w="0" w:type="auto"/>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28</w:t>
            </w:r>
          </w:p>
        </w:tc>
      </w:tr>
      <w:tr w:rsidR="004B5C0F" w:rsidRPr="00C46E53" w:rsidTr="0038778D">
        <w:trPr>
          <w:trHeight w:val="274"/>
          <w:jc w:val="center"/>
        </w:trPr>
        <w:tc>
          <w:tcPr>
            <w:cnfStyle w:val="001000000000"/>
            <w:tcW w:w="0" w:type="auto"/>
            <w:noWrap/>
          </w:tcPr>
          <w:p w:rsidR="004B5C0F" w:rsidRPr="00C46E53" w:rsidRDefault="004B5C0F" w:rsidP="0038778D">
            <w:pP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Diplomado Informática para Administrativos</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60</w:t>
            </w:r>
          </w:p>
        </w:tc>
        <w:tc>
          <w:tcPr>
            <w:tcW w:w="0" w:type="auto"/>
            <w:noWrap/>
          </w:tcPr>
          <w:p w:rsidR="004B5C0F" w:rsidRPr="00C46E53" w:rsidRDefault="004B5C0F" w:rsidP="0038778D">
            <w:pPr>
              <w:jc w:val="center"/>
              <w:cnfStyle w:val="0000000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59</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p>
        </w:tc>
        <w:tc>
          <w:tcPr>
            <w:tcW w:w="0" w:type="auto"/>
            <w:noWrap/>
          </w:tcPr>
          <w:p w:rsidR="004B5C0F" w:rsidRPr="00C46E53" w:rsidRDefault="004B5C0F" w:rsidP="0038778D">
            <w:pPr>
              <w:jc w:val="center"/>
              <w:cnfStyle w:val="0000000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60</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59</w:t>
            </w:r>
          </w:p>
        </w:tc>
        <w:tc>
          <w:tcPr>
            <w:tcW w:w="0" w:type="auto"/>
          </w:tcPr>
          <w:p w:rsidR="004B5C0F" w:rsidRPr="00C46E53" w:rsidRDefault="004B5C0F" w:rsidP="0038778D">
            <w:pPr>
              <w:jc w:val="center"/>
              <w:cnfStyle w:val="0000000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59</w:t>
            </w:r>
          </w:p>
        </w:tc>
      </w:tr>
      <w:tr w:rsidR="004B5C0F" w:rsidRPr="00C46E53" w:rsidTr="0038778D">
        <w:trPr>
          <w:cnfStyle w:val="000000100000"/>
          <w:trHeight w:val="255"/>
          <w:jc w:val="center"/>
        </w:trPr>
        <w:tc>
          <w:tcPr>
            <w:cnfStyle w:val="001000000000"/>
            <w:tcW w:w="0" w:type="auto"/>
            <w:noWrap/>
          </w:tcPr>
          <w:p w:rsidR="004B5C0F" w:rsidRPr="00C46E53" w:rsidRDefault="004B5C0F" w:rsidP="0038778D">
            <w:pP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Diplomado en Gestión de Archivos</w:t>
            </w:r>
          </w:p>
        </w:tc>
        <w:tc>
          <w:tcPr>
            <w:cnfStyle w:val="000010000000"/>
            <w:tcW w:w="0" w:type="auto"/>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25</w:t>
            </w:r>
          </w:p>
        </w:tc>
        <w:tc>
          <w:tcPr>
            <w:tcW w:w="0" w:type="auto"/>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20</w:t>
            </w:r>
          </w:p>
        </w:tc>
        <w:tc>
          <w:tcPr>
            <w:cnfStyle w:val="000010000000"/>
            <w:tcW w:w="0" w:type="auto"/>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20</w:t>
            </w:r>
          </w:p>
        </w:tc>
        <w:tc>
          <w:tcPr>
            <w:tcW w:w="0" w:type="auto"/>
            <w:noWrap/>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25</w:t>
            </w:r>
          </w:p>
        </w:tc>
        <w:tc>
          <w:tcPr>
            <w:cnfStyle w:val="000010000000"/>
            <w:tcW w:w="0" w:type="auto"/>
            <w:noWrap/>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20</w:t>
            </w:r>
          </w:p>
        </w:tc>
        <w:tc>
          <w:tcPr>
            <w:tcW w:w="0" w:type="auto"/>
            <w:noWrap/>
          </w:tcPr>
          <w:p w:rsidR="004B5C0F" w:rsidRPr="00C46E53" w:rsidRDefault="004B5C0F" w:rsidP="0038778D">
            <w:pPr>
              <w:jc w:val="center"/>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20</w:t>
            </w:r>
          </w:p>
        </w:tc>
      </w:tr>
    </w:tbl>
    <w:p w:rsidR="004B5C0F" w:rsidRPr="00C46E53" w:rsidRDefault="004B5C0F" w:rsidP="004B5C0F">
      <w:pPr>
        <w:autoSpaceDE w:val="0"/>
        <w:autoSpaceDN w:val="0"/>
        <w:adjustRightInd w:val="0"/>
        <w:spacing w:after="240"/>
        <w:rPr>
          <w:rFonts w:ascii="Times New Roman" w:hAnsi="Times New Roman" w:cs="Times New Roman"/>
          <w:color w:val="000000"/>
          <w:sz w:val="22"/>
          <w:szCs w:val="22"/>
        </w:rPr>
      </w:pPr>
    </w:p>
    <w:tbl>
      <w:tblPr>
        <w:tblStyle w:val="Listaclara-nfasis110"/>
        <w:tblW w:w="0" w:type="auto"/>
        <w:jc w:val="center"/>
        <w:tblLook w:val="00A0"/>
      </w:tblPr>
      <w:tblGrid>
        <w:gridCol w:w="1932"/>
        <w:gridCol w:w="896"/>
        <w:gridCol w:w="1337"/>
        <w:gridCol w:w="896"/>
        <w:gridCol w:w="1337"/>
        <w:gridCol w:w="896"/>
        <w:gridCol w:w="1337"/>
      </w:tblGrid>
      <w:tr w:rsidR="004B5C0F" w:rsidRPr="00C46E53" w:rsidTr="0038778D">
        <w:trPr>
          <w:cnfStyle w:val="100000000000"/>
          <w:trHeight w:val="255"/>
          <w:jc w:val="center"/>
        </w:trPr>
        <w:tc>
          <w:tcPr>
            <w:cnfStyle w:val="001000000000"/>
            <w:tcW w:w="0" w:type="auto"/>
            <w:gridSpan w:val="7"/>
            <w:noWrap/>
          </w:tcPr>
          <w:p w:rsidR="004B5C0F" w:rsidRPr="00C46E53" w:rsidRDefault="004B5C0F" w:rsidP="0038778D">
            <w:pPr>
              <w:jc w:val="center"/>
              <w:rPr>
                <w:rFonts w:ascii="Times New Roman" w:hAnsi="Times New Roman"/>
                <w:bCs w:val="0"/>
                <w:sz w:val="18"/>
                <w:szCs w:val="18"/>
                <w:lang w:val="es-ES_tradnl" w:eastAsia="es-ES_tradnl"/>
              </w:rPr>
            </w:pPr>
            <w:r w:rsidRPr="00C46E53">
              <w:rPr>
                <w:rFonts w:ascii="Times New Roman" w:hAnsi="Times New Roman"/>
                <w:bCs w:val="0"/>
                <w:sz w:val="18"/>
                <w:szCs w:val="18"/>
                <w:lang w:val="es-ES_tradnl" w:eastAsia="es-ES_tradnl"/>
              </w:rPr>
              <w:t>TIPO DE EVENTOS DE CAPACITACIÓN Y PARTICIPANTES</w:t>
            </w:r>
          </w:p>
        </w:tc>
      </w:tr>
      <w:tr w:rsidR="004B5C0F" w:rsidRPr="00C46E53" w:rsidTr="0038778D">
        <w:trPr>
          <w:cnfStyle w:val="000000100000"/>
          <w:trHeight w:val="255"/>
          <w:jc w:val="center"/>
        </w:trPr>
        <w:tc>
          <w:tcPr>
            <w:cnfStyle w:val="001000000000"/>
            <w:tcW w:w="0" w:type="auto"/>
            <w:vMerge w:val="restart"/>
            <w:noWrap/>
          </w:tcPr>
          <w:p w:rsidR="004B5C0F" w:rsidRPr="00C46E53" w:rsidRDefault="004B5C0F" w:rsidP="0038778D">
            <w:pPr>
              <w:rPr>
                <w:rFonts w:ascii="Times New Roman" w:hAnsi="Times New Roman"/>
                <w:bCs w:val="0"/>
                <w:sz w:val="18"/>
                <w:szCs w:val="18"/>
                <w:lang w:val="es-ES_tradnl" w:eastAsia="es-ES_tradnl"/>
              </w:rPr>
            </w:pPr>
            <w:r w:rsidRPr="00C46E53">
              <w:rPr>
                <w:rFonts w:ascii="Times New Roman" w:hAnsi="Times New Roman"/>
                <w:bCs w:val="0"/>
                <w:sz w:val="18"/>
                <w:szCs w:val="18"/>
                <w:lang w:val="es-ES_tradnl" w:eastAsia="es-ES_tradnl"/>
              </w:rPr>
              <w:t> </w:t>
            </w:r>
          </w:p>
        </w:tc>
        <w:tc>
          <w:tcPr>
            <w:cnfStyle w:val="000010000000"/>
            <w:tcW w:w="0" w:type="auto"/>
            <w:gridSpan w:val="2"/>
            <w:noWrap/>
            <w:vAlign w:val="center"/>
          </w:tcPr>
          <w:p w:rsidR="004B5C0F" w:rsidRPr="00C46E53" w:rsidRDefault="004B5C0F" w:rsidP="0038778D">
            <w:pPr>
              <w:jc w:val="center"/>
              <w:rPr>
                <w:rFonts w:ascii="Times New Roman" w:hAnsi="Times New Roman"/>
                <w:b/>
                <w:bCs/>
                <w:sz w:val="18"/>
                <w:szCs w:val="18"/>
                <w:lang w:val="es-ES_tradnl" w:eastAsia="es-ES_tradnl"/>
              </w:rPr>
            </w:pPr>
            <w:r w:rsidRPr="00C46E53">
              <w:rPr>
                <w:rFonts w:ascii="Times New Roman" w:hAnsi="Times New Roman"/>
                <w:b/>
                <w:bCs/>
                <w:sz w:val="18"/>
                <w:szCs w:val="18"/>
                <w:lang w:val="es-ES_tradnl" w:eastAsia="es-ES_tradnl"/>
              </w:rPr>
              <w:t>SEMESTRE I  DE 2009</w:t>
            </w:r>
          </w:p>
        </w:tc>
        <w:tc>
          <w:tcPr>
            <w:tcW w:w="0" w:type="auto"/>
            <w:gridSpan w:val="2"/>
            <w:noWrap/>
            <w:vAlign w:val="center"/>
          </w:tcPr>
          <w:p w:rsidR="004B5C0F" w:rsidRPr="00C46E53" w:rsidRDefault="004B5C0F" w:rsidP="0038778D">
            <w:pPr>
              <w:jc w:val="center"/>
              <w:cnfStyle w:val="000000100000"/>
              <w:rPr>
                <w:rFonts w:ascii="Times New Roman" w:hAnsi="Times New Roman"/>
                <w:b/>
                <w:bCs/>
                <w:sz w:val="18"/>
                <w:szCs w:val="18"/>
                <w:lang w:val="es-ES_tradnl" w:eastAsia="es-ES_tradnl"/>
              </w:rPr>
            </w:pPr>
            <w:r w:rsidRPr="00C46E53">
              <w:rPr>
                <w:rFonts w:ascii="Times New Roman" w:hAnsi="Times New Roman"/>
                <w:b/>
                <w:bCs/>
                <w:sz w:val="18"/>
                <w:szCs w:val="18"/>
                <w:lang w:val="es-ES_tradnl" w:eastAsia="es-ES_tradnl"/>
              </w:rPr>
              <w:t>SEMESTRE II AÑO 2009</w:t>
            </w:r>
          </w:p>
        </w:tc>
        <w:tc>
          <w:tcPr>
            <w:cnfStyle w:val="000010000000"/>
            <w:tcW w:w="0" w:type="auto"/>
            <w:gridSpan w:val="2"/>
            <w:noWrap/>
            <w:vAlign w:val="center"/>
          </w:tcPr>
          <w:p w:rsidR="004B5C0F" w:rsidRPr="00C46E53" w:rsidRDefault="004B5C0F" w:rsidP="0038778D">
            <w:pPr>
              <w:jc w:val="center"/>
              <w:rPr>
                <w:rFonts w:ascii="Times New Roman" w:hAnsi="Times New Roman"/>
                <w:b/>
                <w:bCs/>
                <w:sz w:val="18"/>
                <w:szCs w:val="18"/>
                <w:lang w:val="es-ES_tradnl" w:eastAsia="es-ES_tradnl"/>
              </w:rPr>
            </w:pPr>
            <w:r w:rsidRPr="00C46E53">
              <w:rPr>
                <w:rFonts w:ascii="Times New Roman" w:hAnsi="Times New Roman"/>
                <w:b/>
                <w:bCs/>
                <w:sz w:val="18"/>
                <w:szCs w:val="18"/>
                <w:lang w:val="es-ES_tradnl" w:eastAsia="es-ES_tradnl"/>
              </w:rPr>
              <w:t>SEMESTRE I AÑO 2010</w:t>
            </w:r>
          </w:p>
        </w:tc>
      </w:tr>
      <w:tr w:rsidR="004B5C0F" w:rsidRPr="00C46E53" w:rsidTr="0038778D">
        <w:trPr>
          <w:trHeight w:val="156"/>
          <w:jc w:val="center"/>
        </w:trPr>
        <w:tc>
          <w:tcPr>
            <w:cnfStyle w:val="001000000000"/>
            <w:tcW w:w="0" w:type="auto"/>
            <w:vMerge/>
          </w:tcPr>
          <w:p w:rsidR="004B5C0F" w:rsidRPr="00C46E53" w:rsidRDefault="004B5C0F" w:rsidP="0038778D">
            <w:pPr>
              <w:rPr>
                <w:rFonts w:ascii="Times New Roman" w:hAnsi="Times New Roman"/>
                <w:bCs w:val="0"/>
                <w:sz w:val="18"/>
                <w:szCs w:val="18"/>
                <w:lang w:val="es-ES_tradnl" w:eastAsia="es-ES_tradnl"/>
              </w:rPr>
            </w:pPr>
          </w:p>
        </w:tc>
        <w:tc>
          <w:tcPr>
            <w:cnfStyle w:val="000010000000"/>
            <w:tcW w:w="0" w:type="auto"/>
            <w:noWrap/>
          </w:tcPr>
          <w:p w:rsidR="004B5C0F" w:rsidRPr="00C46E53" w:rsidRDefault="004B5C0F" w:rsidP="0038778D">
            <w:pPr>
              <w:jc w:val="center"/>
              <w:rPr>
                <w:rFonts w:ascii="Times New Roman" w:hAnsi="Times New Roman"/>
                <w:spacing w:val="-20"/>
                <w:sz w:val="18"/>
                <w:szCs w:val="18"/>
                <w:lang w:val="es-ES_tradnl" w:eastAsia="es-ES_tradnl"/>
              </w:rPr>
            </w:pPr>
            <w:r w:rsidRPr="00C46E53">
              <w:rPr>
                <w:rFonts w:ascii="Times New Roman" w:hAnsi="Times New Roman"/>
                <w:spacing w:val="-20"/>
                <w:sz w:val="18"/>
                <w:szCs w:val="18"/>
                <w:lang w:val="es-ES_tradnl" w:eastAsia="es-ES_tradnl"/>
              </w:rPr>
              <w:t>EVENTOS</w:t>
            </w:r>
          </w:p>
        </w:tc>
        <w:tc>
          <w:tcPr>
            <w:tcW w:w="0" w:type="auto"/>
            <w:vAlign w:val="center"/>
          </w:tcPr>
          <w:p w:rsidR="004B5C0F" w:rsidRPr="00C46E53" w:rsidRDefault="004B5C0F" w:rsidP="0038778D">
            <w:pPr>
              <w:jc w:val="center"/>
              <w:cnfStyle w:val="000000000000"/>
              <w:rPr>
                <w:rFonts w:ascii="Times New Roman" w:hAnsi="Times New Roman"/>
                <w:spacing w:val="-20"/>
                <w:sz w:val="18"/>
                <w:szCs w:val="18"/>
                <w:lang w:val="es-ES_tradnl" w:eastAsia="es-ES_tradnl"/>
              </w:rPr>
            </w:pPr>
            <w:r w:rsidRPr="00C46E53">
              <w:rPr>
                <w:rFonts w:ascii="Times New Roman" w:hAnsi="Times New Roman"/>
                <w:spacing w:val="-20"/>
                <w:sz w:val="18"/>
                <w:szCs w:val="18"/>
                <w:lang w:val="es-ES_tradnl" w:eastAsia="es-ES_tradnl"/>
              </w:rPr>
              <w:t>PARTICIPANTES</w:t>
            </w:r>
          </w:p>
        </w:tc>
        <w:tc>
          <w:tcPr>
            <w:cnfStyle w:val="000010000000"/>
            <w:tcW w:w="0" w:type="auto"/>
            <w:noWrap/>
            <w:vAlign w:val="center"/>
          </w:tcPr>
          <w:p w:rsidR="004B5C0F" w:rsidRPr="00C46E53" w:rsidRDefault="004B5C0F" w:rsidP="0038778D">
            <w:pPr>
              <w:jc w:val="center"/>
              <w:rPr>
                <w:rFonts w:ascii="Times New Roman" w:hAnsi="Times New Roman"/>
                <w:spacing w:val="-20"/>
                <w:sz w:val="18"/>
                <w:szCs w:val="18"/>
                <w:lang w:val="es-ES_tradnl" w:eastAsia="es-ES_tradnl"/>
              </w:rPr>
            </w:pPr>
            <w:r w:rsidRPr="00C46E53">
              <w:rPr>
                <w:rFonts w:ascii="Times New Roman" w:hAnsi="Times New Roman"/>
                <w:spacing w:val="-20"/>
                <w:sz w:val="18"/>
                <w:szCs w:val="18"/>
                <w:lang w:val="es-ES_tradnl" w:eastAsia="es-ES_tradnl"/>
              </w:rPr>
              <w:t>EVENTOS</w:t>
            </w:r>
          </w:p>
        </w:tc>
        <w:tc>
          <w:tcPr>
            <w:tcW w:w="0" w:type="auto"/>
            <w:vAlign w:val="center"/>
          </w:tcPr>
          <w:p w:rsidR="004B5C0F" w:rsidRPr="00C46E53" w:rsidRDefault="004B5C0F" w:rsidP="0038778D">
            <w:pPr>
              <w:jc w:val="center"/>
              <w:cnfStyle w:val="000000000000"/>
              <w:rPr>
                <w:rFonts w:ascii="Times New Roman" w:hAnsi="Times New Roman"/>
                <w:spacing w:val="-20"/>
                <w:sz w:val="18"/>
                <w:szCs w:val="18"/>
                <w:lang w:val="es-ES_tradnl" w:eastAsia="es-ES_tradnl"/>
              </w:rPr>
            </w:pPr>
            <w:r w:rsidRPr="00C46E53">
              <w:rPr>
                <w:rFonts w:ascii="Times New Roman" w:hAnsi="Times New Roman"/>
                <w:spacing w:val="-20"/>
                <w:sz w:val="18"/>
                <w:szCs w:val="18"/>
                <w:lang w:val="es-ES_tradnl" w:eastAsia="es-ES_tradnl"/>
              </w:rPr>
              <w:t>PARTICIPANTES</w:t>
            </w:r>
          </w:p>
        </w:tc>
        <w:tc>
          <w:tcPr>
            <w:cnfStyle w:val="000010000000"/>
            <w:tcW w:w="0" w:type="auto"/>
            <w:noWrap/>
            <w:vAlign w:val="center"/>
          </w:tcPr>
          <w:p w:rsidR="004B5C0F" w:rsidRPr="00C46E53" w:rsidRDefault="004B5C0F" w:rsidP="0038778D">
            <w:pPr>
              <w:jc w:val="center"/>
              <w:rPr>
                <w:rFonts w:ascii="Times New Roman" w:hAnsi="Times New Roman"/>
                <w:spacing w:val="-20"/>
                <w:sz w:val="18"/>
                <w:szCs w:val="18"/>
                <w:lang w:val="es-ES_tradnl" w:eastAsia="es-ES_tradnl"/>
              </w:rPr>
            </w:pPr>
            <w:r w:rsidRPr="00C46E53">
              <w:rPr>
                <w:rFonts w:ascii="Times New Roman" w:hAnsi="Times New Roman"/>
                <w:spacing w:val="-20"/>
                <w:sz w:val="18"/>
                <w:szCs w:val="18"/>
                <w:lang w:val="es-ES_tradnl" w:eastAsia="es-ES_tradnl"/>
              </w:rPr>
              <w:t>EVENTOS</w:t>
            </w:r>
          </w:p>
        </w:tc>
        <w:tc>
          <w:tcPr>
            <w:tcW w:w="0" w:type="auto"/>
            <w:vAlign w:val="center"/>
          </w:tcPr>
          <w:p w:rsidR="004B5C0F" w:rsidRPr="00C46E53" w:rsidRDefault="004B5C0F" w:rsidP="0038778D">
            <w:pPr>
              <w:jc w:val="center"/>
              <w:cnfStyle w:val="000000000000"/>
              <w:rPr>
                <w:rFonts w:ascii="Times New Roman" w:hAnsi="Times New Roman"/>
                <w:spacing w:val="-20"/>
                <w:sz w:val="18"/>
                <w:szCs w:val="18"/>
                <w:lang w:val="es-ES_tradnl" w:eastAsia="es-ES_tradnl"/>
              </w:rPr>
            </w:pPr>
            <w:r w:rsidRPr="00C46E53">
              <w:rPr>
                <w:rFonts w:ascii="Times New Roman" w:hAnsi="Times New Roman"/>
                <w:spacing w:val="-20"/>
                <w:sz w:val="18"/>
                <w:szCs w:val="18"/>
                <w:lang w:val="es-ES_tradnl" w:eastAsia="es-ES_tradnl"/>
              </w:rPr>
              <w:t>PARTICIPANTES</w:t>
            </w:r>
          </w:p>
        </w:tc>
      </w:tr>
      <w:tr w:rsidR="004B5C0F" w:rsidRPr="00C46E53" w:rsidTr="0038778D">
        <w:trPr>
          <w:cnfStyle w:val="000000100000"/>
          <w:trHeight w:val="255"/>
          <w:jc w:val="center"/>
        </w:trPr>
        <w:tc>
          <w:tcPr>
            <w:cnfStyle w:val="001000000000"/>
            <w:tcW w:w="0" w:type="auto"/>
            <w:noWrap/>
          </w:tcPr>
          <w:p w:rsidR="004B5C0F" w:rsidRPr="00C46E53" w:rsidRDefault="004B5C0F" w:rsidP="0038778D">
            <w:pPr>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Eventos Individuales</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34</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47</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6</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7</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14</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27</w:t>
            </w:r>
          </w:p>
        </w:tc>
      </w:tr>
      <w:tr w:rsidR="004B5C0F" w:rsidRPr="00C46E53" w:rsidTr="0038778D">
        <w:trPr>
          <w:trHeight w:val="255"/>
          <w:jc w:val="center"/>
        </w:trPr>
        <w:tc>
          <w:tcPr>
            <w:cnfStyle w:val="001000000000"/>
            <w:tcW w:w="0" w:type="auto"/>
            <w:noWrap/>
          </w:tcPr>
          <w:p w:rsidR="004B5C0F" w:rsidRPr="00C46E53" w:rsidRDefault="004B5C0F" w:rsidP="0038778D">
            <w:pPr>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Eventos Colectivos</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9</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147</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7</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157</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2</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39</w:t>
            </w:r>
          </w:p>
        </w:tc>
      </w:tr>
      <w:tr w:rsidR="004B5C0F" w:rsidRPr="00C46E53" w:rsidTr="0038778D">
        <w:trPr>
          <w:cnfStyle w:val="000000100000"/>
          <w:trHeight w:val="255"/>
          <w:jc w:val="center"/>
        </w:trPr>
        <w:tc>
          <w:tcPr>
            <w:cnfStyle w:val="001000000000"/>
            <w:tcW w:w="0" w:type="auto"/>
            <w:noWrap/>
          </w:tcPr>
          <w:p w:rsidR="004B5C0F" w:rsidRPr="00C46E53" w:rsidRDefault="004B5C0F" w:rsidP="0038778D">
            <w:pPr>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 xml:space="preserve">Inducción </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5</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138</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13</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8</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101</w:t>
            </w:r>
          </w:p>
        </w:tc>
      </w:tr>
      <w:tr w:rsidR="004B5C0F" w:rsidRPr="00C46E53" w:rsidTr="0038778D">
        <w:trPr>
          <w:trHeight w:val="255"/>
          <w:jc w:val="center"/>
        </w:trPr>
        <w:tc>
          <w:tcPr>
            <w:cnfStyle w:val="001000000000"/>
            <w:tcW w:w="0" w:type="auto"/>
            <w:noWrap/>
          </w:tcPr>
          <w:p w:rsidR="004B5C0F" w:rsidRPr="00C46E53" w:rsidRDefault="004B5C0F" w:rsidP="0038778D">
            <w:pPr>
              <w:rPr>
                <w:rFonts w:ascii="Times New Roman" w:hAnsi="Times New Roman"/>
                <w:sz w:val="18"/>
                <w:szCs w:val="18"/>
                <w:lang w:val="es-ES_tradnl" w:eastAsia="es-ES_tradnl"/>
              </w:rPr>
            </w:pPr>
            <w:proofErr w:type="spellStart"/>
            <w:r w:rsidRPr="00C46E53">
              <w:rPr>
                <w:rFonts w:ascii="Times New Roman" w:hAnsi="Times New Roman"/>
                <w:sz w:val="18"/>
                <w:szCs w:val="18"/>
                <w:lang w:val="es-ES_tradnl" w:eastAsia="es-ES_tradnl"/>
              </w:rPr>
              <w:t>Reinducción</w:t>
            </w:r>
            <w:proofErr w:type="spellEnd"/>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5</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186</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1</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47</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r>
      <w:tr w:rsidR="004B5C0F" w:rsidRPr="00C46E53" w:rsidTr="0038778D">
        <w:trPr>
          <w:cnfStyle w:val="000000100000"/>
          <w:trHeight w:val="255"/>
          <w:jc w:val="center"/>
        </w:trPr>
        <w:tc>
          <w:tcPr>
            <w:cnfStyle w:val="001000000000"/>
            <w:tcW w:w="0" w:type="auto"/>
            <w:noWrap/>
          </w:tcPr>
          <w:p w:rsidR="004B5C0F" w:rsidRPr="00C46E53" w:rsidRDefault="004B5C0F" w:rsidP="0038778D">
            <w:pPr>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Diplomado Auditorias</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5</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36</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c>
          <w:tcPr>
            <w:tcW w:w="0" w:type="auto"/>
            <w:noWrap/>
          </w:tcPr>
          <w:p w:rsidR="004B5C0F" w:rsidRPr="00C46E53" w:rsidRDefault="004B5C0F" w:rsidP="0038778D">
            <w:pPr>
              <w:jc w:val="right"/>
              <w:cnfStyle w:val="0000001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r>
      <w:tr w:rsidR="004B5C0F" w:rsidRPr="00C46E53" w:rsidTr="0038778D">
        <w:trPr>
          <w:trHeight w:val="255"/>
          <w:jc w:val="center"/>
        </w:trPr>
        <w:tc>
          <w:tcPr>
            <w:cnfStyle w:val="001000000000"/>
            <w:tcW w:w="0" w:type="auto"/>
            <w:noWrap/>
          </w:tcPr>
          <w:p w:rsidR="004B5C0F" w:rsidRPr="00C46E53" w:rsidRDefault="004B5C0F" w:rsidP="0038778D">
            <w:pPr>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Diplomado SIG</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86</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450</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c>
          <w:tcPr>
            <w:cnfStyle w:val="000010000000"/>
            <w:tcW w:w="0" w:type="auto"/>
            <w:noWrap/>
          </w:tcPr>
          <w:p w:rsidR="004B5C0F" w:rsidRPr="00C46E53" w:rsidRDefault="004B5C0F" w:rsidP="0038778D">
            <w:pPr>
              <w:jc w:val="right"/>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c>
          <w:tcPr>
            <w:tcW w:w="0" w:type="auto"/>
            <w:noWrap/>
          </w:tcPr>
          <w:p w:rsidR="004B5C0F" w:rsidRPr="00C46E53" w:rsidRDefault="004B5C0F" w:rsidP="0038778D">
            <w:pPr>
              <w:jc w:val="right"/>
              <w:cnfStyle w:val="000000000000"/>
              <w:rPr>
                <w:rFonts w:ascii="Times New Roman" w:hAnsi="Times New Roman"/>
                <w:sz w:val="18"/>
                <w:szCs w:val="18"/>
                <w:lang w:val="es-ES_tradnl" w:eastAsia="es-ES_tradnl"/>
              </w:rPr>
            </w:pPr>
            <w:r w:rsidRPr="00C46E53">
              <w:rPr>
                <w:rFonts w:ascii="Times New Roman" w:hAnsi="Times New Roman"/>
                <w:sz w:val="18"/>
                <w:szCs w:val="18"/>
                <w:lang w:val="es-ES_tradnl" w:eastAsia="es-ES_tradnl"/>
              </w:rPr>
              <w:t>0</w:t>
            </w:r>
          </w:p>
        </w:tc>
      </w:tr>
      <w:tr w:rsidR="004B5C0F" w:rsidRPr="00C46E53" w:rsidTr="0038778D">
        <w:trPr>
          <w:cnfStyle w:val="000000100000"/>
          <w:trHeight w:val="255"/>
          <w:jc w:val="center"/>
        </w:trPr>
        <w:tc>
          <w:tcPr>
            <w:cnfStyle w:val="001000000000"/>
            <w:tcW w:w="0" w:type="auto"/>
            <w:noWrap/>
          </w:tcPr>
          <w:p w:rsidR="004B5C0F" w:rsidRPr="00C46E53" w:rsidRDefault="004B5C0F" w:rsidP="0038778D">
            <w:pPr>
              <w:rPr>
                <w:rFonts w:ascii="Times New Roman" w:hAnsi="Times New Roman"/>
                <w:bCs w:val="0"/>
                <w:sz w:val="18"/>
                <w:szCs w:val="18"/>
                <w:lang w:val="es-ES_tradnl" w:eastAsia="es-ES_tradnl"/>
              </w:rPr>
            </w:pPr>
            <w:r w:rsidRPr="00C46E53">
              <w:rPr>
                <w:rFonts w:ascii="Times New Roman" w:hAnsi="Times New Roman"/>
                <w:bCs w:val="0"/>
                <w:sz w:val="18"/>
                <w:szCs w:val="18"/>
                <w:lang w:val="es-ES_tradnl" w:eastAsia="es-ES_tradnl"/>
              </w:rPr>
              <w:t>TOTAL</w:t>
            </w:r>
          </w:p>
        </w:tc>
        <w:tc>
          <w:tcPr>
            <w:cnfStyle w:val="000010000000"/>
            <w:tcW w:w="0" w:type="auto"/>
            <w:noWrap/>
          </w:tcPr>
          <w:p w:rsidR="004B5C0F" w:rsidRPr="00C46E53" w:rsidRDefault="004B5C0F" w:rsidP="0038778D">
            <w:pPr>
              <w:jc w:val="right"/>
              <w:rPr>
                <w:rFonts w:ascii="Times New Roman" w:hAnsi="Times New Roman"/>
                <w:bCs/>
                <w:sz w:val="18"/>
                <w:szCs w:val="18"/>
                <w:lang w:val="es-ES_tradnl" w:eastAsia="es-ES_tradnl"/>
              </w:rPr>
            </w:pPr>
            <w:r w:rsidRPr="00C46E53">
              <w:rPr>
                <w:rFonts w:ascii="Times New Roman" w:hAnsi="Times New Roman"/>
                <w:bCs/>
                <w:sz w:val="18"/>
                <w:szCs w:val="18"/>
                <w:lang w:val="es-ES_tradnl" w:eastAsia="es-ES_tradnl"/>
              </w:rPr>
              <w:t>144</w:t>
            </w:r>
          </w:p>
        </w:tc>
        <w:tc>
          <w:tcPr>
            <w:tcW w:w="0" w:type="auto"/>
            <w:noWrap/>
          </w:tcPr>
          <w:p w:rsidR="004B5C0F" w:rsidRPr="00C46E53" w:rsidRDefault="004B5C0F" w:rsidP="0038778D">
            <w:pPr>
              <w:jc w:val="right"/>
              <w:cnfStyle w:val="000000100000"/>
              <w:rPr>
                <w:rFonts w:ascii="Times New Roman" w:hAnsi="Times New Roman"/>
                <w:bCs/>
                <w:sz w:val="18"/>
                <w:szCs w:val="18"/>
                <w:lang w:val="es-ES_tradnl" w:eastAsia="es-ES_tradnl"/>
              </w:rPr>
            </w:pPr>
            <w:r w:rsidRPr="00C46E53">
              <w:rPr>
                <w:rFonts w:ascii="Times New Roman" w:hAnsi="Times New Roman"/>
                <w:bCs/>
                <w:sz w:val="18"/>
                <w:szCs w:val="18"/>
                <w:lang w:val="es-ES_tradnl" w:eastAsia="es-ES_tradnl"/>
              </w:rPr>
              <w:t>1004</w:t>
            </w:r>
          </w:p>
        </w:tc>
        <w:tc>
          <w:tcPr>
            <w:cnfStyle w:val="000010000000"/>
            <w:tcW w:w="0" w:type="auto"/>
            <w:noWrap/>
          </w:tcPr>
          <w:p w:rsidR="004B5C0F" w:rsidRPr="00C46E53" w:rsidRDefault="004B5C0F" w:rsidP="0038778D">
            <w:pPr>
              <w:jc w:val="right"/>
              <w:rPr>
                <w:rFonts w:ascii="Times New Roman" w:hAnsi="Times New Roman"/>
                <w:bCs/>
                <w:sz w:val="18"/>
                <w:szCs w:val="18"/>
                <w:lang w:val="es-ES_tradnl" w:eastAsia="es-ES_tradnl"/>
              </w:rPr>
            </w:pPr>
            <w:r w:rsidRPr="00C46E53">
              <w:rPr>
                <w:rFonts w:ascii="Times New Roman" w:hAnsi="Times New Roman"/>
                <w:bCs/>
                <w:sz w:val="18"/>
                <w:szCs w:val="18"/>
                <w:lang w:val="es-ES_tradnl" w:eastAsia="es-ES_tradnl"/>
              </w:rPr>
              <w:t>15</w:t>
            </w:r>
          </w:p>
        </w:tc>
        <w:tc>
          <w:tcPr>
            <w:tcW w:w="0" w:type="auto"/>
            <w:noWrap/>
          </w:tcPr>
          <w:p w:rsidR="004B5C0F" w:rsidRPr="00C46E53" w:rsidRDefault="004B5C0F" w:rsidP="0038778D">
            <w:pPr>
              <w:jc w:val="right"/>
              <w:cnfStyle w:val="000000100000"/>
              <w:rPr>
                <w:rFonts w:ascii="Times New Roman" w:hAnsi="Times New Roman"/>
                <w:bCs/>
                <w:sz w:val="18"/>
                <w:szCs w:val="18"/>
                <w:lang w:val="es-ES_tradnl" w:eastAsia="es-ES_tradnl"/>
              </w:rPr>
            </w:pPr>
            <w:r w:rsidRPr="00C46E53">
              <w:rPr>
                <w:rFonts w:ascii="Times New Roman" w:hAnsi="Times New Roman"/>
                <w:bCs/>
                <w:sz w:val="18"/>
                <w:szCs w:val="18"/>
                <w:lang w:val="es-ES_tradnl" w:eastAsia="es-ES_tradnl"/>
              </w:rPr>
              <w:t>224</w:t>
            </w:r>
          </w:p>
        </w:tc>
        <w:tc>
          <w:tcPr>
            <w:cnfStyle w:val="000010000000"/>
            <w:tcW w:w="0" w:type="auto"/>
            <w:noWrap/>
          </w:tcPr>
          <w:p w:rsidR="004B5C0F" w:rsidRPr="00C46E53" w:rsidRDefault="004B5C0F" w:rsidP="0038778D">
            <w:pPr>
              <w:jc w:val="right"/>
              <w:rPr>
                <w:rFonts w:ascii="Times New Roman" w:hAnsi="Times New Roman"/>
                <w:bCs/>
                <w:sz w:val="18"/>
                <w:szCs w:val="18"/>
                <w:lang w:val="es-ES_tradnl" w:eastAsia="es-ES_tradnl"/>
              </w:rPr>
            </w:pPr>
            <w:r w:rsidRPr="00C46E53">
              <w:rPr>
                <w:rFonts w:ascii="Times New Roman" w:hAnsi="Times New Roman"/>
                <w:bCs/>
                <w:sz w:val="18"/>
                <w:szCs w:val="18"/>
                <w:lang w:val="es-ES_tradnl" w:eastAsia="es-ES_tradnl"/>
              </w:rPr>
              <w:t>24</w:t>
            </w:r>
          </w:p>
        </w:tc>
        <w:tc>
          <w:tcPr>
            <w:tcW w:w="0" w:type="auto"/>
            <w:noWrap/>
          </w:tcPr>
          <w:p w:rsidR="004B5C0F" w:rsidRPr="00C46E53" w:rsidRDefault="004B5C0F" w:rsidP="0038778D">
            <w:pPr>
              <w:jc w:val="right"/>
              <w:cnfStyle w:val="000000100000"/>
              <w:rPr>
                <w:rFonts w:ascii="Times New Roman" w:hAnsi="Times New Roman"/>
                <w:bCs/>
                <w:sz w:val="18"/>
                <w:szCs w:val="18"/>
                <w:lang w:val="es-ES_tradnl" w:eastAsia="es-ES_tradnl"/>
              </w:rPr>
            </w:pPr>
            <w:r w:rsidRPr="00C46E53">
              <w:rPr>
                <w:rFonts w:ascii="Times New Roman" w:hAnsi="Times New Roman"/>
                <w:bCs/>
                <w:sz w:val="18"/>
                <w:szCs w:val="18"/>
                <w:lang w:val="es-ES_tradnl" w:eastAsia="es-ES_tradnl"/>
              </w:rPr>
              <w:t>167</w:t>
            </w:r>
          </w:p>
        </w:tc>
      </w:tr>
    </w:tbl>
    <w:p w:rsidR="004B5C0F" w:rsidRPr="00C46E53" w:rsidRDefault="004B5C0F" w:rsidP="004B5C0F">
      <w:pPr>
        <w:autoSpaceDE w:val="0"/>
        <w:autoSpaceDN w:val="0"/>
        <w:adjustRightInd w:val="0"/>
        <w:spacing w:after="240"/>
        <w:jc w:val="both"/>
        <w:rPr>
          <w:rFonts w:ascii="Times New Roman" w:hAnsi="Times New Roman" w:cs="Times New Roman"/>
          <w:color w:val="000000"/>
          <w:sz w:val="22"/>
          <w:szCs w:val="22"/>
        </w:rPr>
      </w:pPr>
    </w:p>
    <w:tbl>
      <w:tblPr>
        <w:tblStyle w:val="Listaclara-nfasis110"/>
        <w:tblW w:w="0" w:type="auto"/>
        <w:jc w:val="center"/>
        <w:tblLook w:val="00E0"/>
      </w:tblPr>
      <w:tblGrid>
        <w:gridCol w:w="1212"/>
        <w:gridCol w:w="3042"/>
        <w:gridCol w:w="1638"/>
        <w:gridCol w:w="2757"/>
      </w:tblGrid>
      <w:tr w:rsidR="004B5C0F" w:rsidRPr="00C46E53" w:rsidTr="0038778D">
        <w:trPr>
          <w:cnfStyle w:val="100000000000"/>
          <w:trHeight w:val="255"/>
          <w:jc w:val="center"/>
        </w:trPr>
        <w:tc>
          <w:tcPr>
            <w:cnfStyle w:val="001000000000"/>
            <w:tcW w:w="0" w:type="auto"/>
            <w:gridSpan w:val="4"/>
            <w:noWrap/>
          </w:tcPr>
          <w:p w:rsidR="004B5C0F" w:rsidRPr="00C46E53" w:rsidRDefault="004B5C0F" w:rsidP="0038778D">
            <w:pPr>
              <w:jc w:val="center"/>
              <w:rPr>
                <w:rFonts w:ascii="Times New Roman" w:hAnsi="Times New Roman"/>
                <w:bCs w:val="0"/>
                <w:sz w:val="18"/>
                <w:szCs w:val="20"/>
                <w:lang w:val="es-ES_tradnl" w:eastAsia="es-ES_tradnl"/>
              </w:rPr>
            </w:pPr>
            <w:r w:rsidRPr="00C46E53">
              <w:rPr>
                <w:rFonts w:ascii="Times New Roman" w:hAnsi="Times New Roman"/>
                <w:bCs w:val="0"/>
                <w:sz w:val="18"/>
                <w:szCs w:val="20"/>
                <w:lang w:val="es-ES_tradnl" w:eastAsia="es-ES_tradnl"/>
              </w:rPr>
              <w:lastRenderedPageBreak/>
              <w:t>FUNCIONARIOS CON APOYO ECONÓMICO PARA ESTUDIOS DE POSTGRADO Y PREGRADO</w:t>
            </w:r>
          </w:p>
        </w:tc>
      </w:tr>
      <w:tr w:rsidR="004B5C0F" w:rsidRPr="00C46E53" w:rsidTr="0038778D">
        <w:trPr>
          <w:cnfStyle w:val="000000100000"/>
          <w:trHeight w:val="64"/>
          <w:jc w:val="center"/>
        </w:trPr>
        <w:tc>
          <w:tcPr>
            <w:cnfStyle w:val="001000000000"/>
            <w:tcW w:w="0" w:type="auto"/>
            <w:noWrap/>
          </w:tcPr>
          <w:p w:rsidR="004B5C0F" w:rsidRPr="00C46E53" w:rsidRDefault="004B5C0F" w:rsidP="0038778D">
            <w:pP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 </w:t>
            </w:r>
          </w:p>
        </w:tc>
        <w:tc>
          <w:tcPr>
            <w:cnfStyle w:val="000010000000"/>
            <w:tcW w:w="0" w:type="auto"/>
          </w:tcPr>
          <w:p w:rsidR="004B5C0F" w:rsidRPr="00C46E53" w:rsidRDefault="004B5C0F" w:rsidP="0038778D">
            <w:pPr>
              <w:rPr>
                <w:rFonts w:ascii="Times New Roman" w:hAnsi="Times New Roman"/>
                <w:b/>
                <w:bCs/>
                <w:sz w:val="18"/>
                <w:szCs w:val="20"/>
                <w:lang w:val="es-ES_tradnl" w:eastAsia="es-ES_tradnl"/>
              </w:rPr>
            </w:pPr>
            <w:r w:rsidRPr="00C46E53">
              <w:rPr>
                <w:rFonts w:ascii="Times New Roman" w:hAnsi="Times New Roman"/>
                <w:b/>
                <w:bCs/>
                <w:sz w:val="18"/>
                <w:szCs w:val="20"/>
                <w:lang w:val="es-ES_tradnl" w:eastAsia="es-ES_tradnl"/>
              </w:rPr>
              <w:t xml:space="preserve">NO. FUNCIONARIOS APOYADOS </w:t>
            </w:r>
          </w:p>
        </w:tc>
        <w:tc>
          <w:tcPr>
            <w:tcW w:w="0" w:type="auto"/>
          </w:tcPr>
          <w:p w:rsidR="004B5C0F" w:rsidRPr="00C46E53" w:rsidRDefault="004B5C0F" w:rsidP="0038778D">
            <w:pPr>
              <w:jc w:val="center"/>
              <w:cnfStyle w:val="000000100000"/>
              <w:rPr>
                <w:rFonts w:ascii="Times New Roman" w:hAnsi="Times New Roman"/>
                <w:b/>
                <w:bCs/>
                <w:sz w:val="18"/>
                <w:szCs w:val="20"/>
                <w:lang w:val="es-ES_tradnl" w:eastAsia="es-ES_tradnl"/>
              </w:rPr>
            </w:pPr>
            <w:r w:rsidRPr="00C46E53">
              <w:rPr>
                <w:rFonts w:ascii="Times New Roman" w:hAnsi="Times New Roman"/>
                <w:b/>
                <w:bCs/>
                <w:sz w:val="18"/>
                <w:szCs w:val="20"/>
                <w:lang w:val="es-ES_tradnl" w:eastAsia="es-ES_tradnl"/>
              </w:rPr>
              <w:t>NIVEL</w:t>
            </w:r>
          </w:p>
        </w:tc>
        <w:tc>
          <w:tcPr>
            <w:cnfStyle w:val="000010000000"/>
            <w:tcW w:w="0" w:type="auto"/>
          </w:tcPr>
          <w:p w:rsidR="004B5C0F" w:rsidRPr="00C46E53" w:rsidRDefault="004B5C0F" w:rsidP="0038778D">
            <w:pPr>
              <w:rPr>
                <w:rFonts w:ascii="Times New Roman" w:hAnsi="Times New Roman"/>
                <w:b/>
                <w:bCs/>
                <w:sz w:val="18"/>
                <w:szCs w:val="20"/>
                <w:lang w:val="es-ES_tradnl" w:eastAsia="es-ES_tradnl"/>
              </w:rPr>
            </w:pPr>
            <w:r w:rsidRPr="00C46E53">
              <w:rPr>
                <w:rFonts w:ascii="Times New Roman" w:hAnsi="Times New Roman"/>
                <w:b/>
                <w:bCs/>
                <w:sz w:val="18"/>
                <w:szCs w:val="20"/>
                <w:lang w:val="es-ES_tradnl" w:eastAsia="es-ES_tradnl"/>
              </w:rPr>
              <w:t>TOTAL APOYO ECONÓMICO</w:t>
            </w:r>
          </w:p>
        </w:tc>
      </w:tr>
      <w:tr w:rsidR="004B5C0F" w:rsidRPr="00C46E53" w:rsidTr="0038778D">
        <w:trPr>
          <w:trHeight w:val="234"/>
          <w:jc w:val="center"/>
        </w:trPr>
        <w:tc>
          <w:tcPr>
            <w:cnfStyle w:val="001000000000"/>
            <w:tcW w:w="0" w:type="auto"/>
            <w:vMerge w:val="restart"/>
            <w:vAlign w:val="center"/>
          </w:tcPr>
          <w:p w:rsidR="004B5C0F" w:rsidRPr="00C46E53" w:rsidRDefault="004B5C0F" w:rsidP="0038778D">
            <w:pPr>
              <w:jc w:val="center"/>
              <w:rPr>
                <w:rFonts w:ascii="Times New Roman" w:hAnsi="Times New Roman"/>
                <w:bCs w:val="0"/>
                <w:sz w:val="18"/>
                <w:szCs w:val="20"/>
                <w:lang w:val="es-ES_tradnl" w:eastAsia="es-ES_tradnl"/>
              </w:rPr>
            </w:pPr>
            <w:r w:rsidRPr="00C46E53">
              <w:rPr>
                <w:rFonts w:ascii="Times New Roman" w:hAnsi="Times New Roman"/>
                <w:bCs w:val="0"/>
                <w:sz w:val="18"/>
                <w:szCs w:val="20"/>
                <w:lang w:val="es-ES_tradnl" w:eastAsia="es-ES_tradnl"/>
              </w:rPr>
              <w:t>Pregrado</w:t>
            </w:r>
          </w:p>
        </w:tc>
        <w:tc>
          <w:tcPr>
            <w:cnfStyle w:val="000010000000"/>
            <w:tcW w:w="0" w:type="auto"/>
            <w:vMerge w:val="restart"/>
            <w:vAlign w:val="center"/>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16</w:t>
            </w:r>
          </w:p>
        </w:tc>
        <w:tc>
          <w:tcPr>
            <w:tcW w:w="0" w:type="auto"/>
            <w:vAlign w:val="center"/>
          </w:tcPr>
          <w:p w:rsidR="004B5C0F" w:rsidRPr="00C46E53" w:rsidRDefault="004B5C0F" w:rsidP="0038778D">
            <w:pPr>
              <w:jc w:val="both"/>
              <w:cnfStyle w:val="000000000000"/>
              <w:rPr>
                <w:rFonts w:ascii="Times New Roman" w:hAnsi="Times New Roman"/>
                <w:sz w:val="18"/>
                <w:szCs w:val="20"/>
                <w:lang w:val="es-ES_tradnl" w:eastAsia="es-ES_tradnl"/>
              </w:rPr>
            </w:pPr>
            <w:proofErr w:type="spellStart"/>
            <w:r w:rsidRPr="00C46E53">
              <w:rPr>
                <w:rFonts w:ascii="Times New Roman" w:hAnsi="Times New Roman"/>
                <w:sz w:val="18"/>
                <w:szCs w:val="20"/>
                <w:lang w:val="es-ES_tradnl" w:eastAsia="es-ES_tradnl"/>
              </w:rPr>
              <w:t>Asistencial</w:t>
            </w:r>
            <w:proofErr w:type="spellEnd"/>
            <w:r w:rsidRPr="00C46E53">
              <w:rPr>
                <w:rFonts w:ascii="Times New Roman" w:hAnsi="Times New Roman"/>
                <w:sz w:val="18"/>
                <w:szCs w:val="20"/>
                <w:lang w:val="es-ES_tradnl" w:eastAsia="es-ES_tradnl"/>
              </w:rPr>
              <w:t xml:space="preserve">:  </w:t>
            </w:r>
            <w:r w:rsidRPr="00C46E53">
              <w:rPr>
                <w:rFonts w:ascii="Times New Roman" w:hAnsi="Times New Roman"/>
                <w:bCs/>
                <w:sz w:val="18"/>
                <w:szCs w:val="20"/>
                <w:lang w:val="es-ES_tradnl" w:eastAsia="es-ES_tradnl"/>
              </w:rPr>
              <w:t>13</w:t>
            </w:r>
          </w:p>
        </w:tc>
        <w:tc>
          <w:tcPr>
            <w:cnfStyle w:val="000010000000"/>
            <w:tcW w:w="0" w:type="auto"/>
            <w:vMerge w:val="restart"/>
            <w:vAlign w:val="center"/>
          </w:tcPr>
          <w:p w:rsidR="004B5C0F" w:rsidRPr="00C46E53" w:rsidRDefault="004B5C0F" w:rsidP="0038778D">
            <w:pPr>
              <w:jc w:val="center"/>
              <w:rPr>
                <w:rFonts w:ascii="Times New Roman" w:hAnsi="Times New Roman"/>
                <w:bCs/>
                <w:sz w:val="18"/>
                <w:szCs w:val="20"/>
                <w:lang w:val="es-ES_tradnl" w:eastAsia="es-ES_tradnl"/>
              </w:rPr>
            </w:pPr>
            <w:r w:rsidRPr="00C46E53">
              <w:rPr>
                <w:rFonts w:ascii="Times New Roman" w:hAnsi="Times New Roman"/>
                <w:bCs/>
                <w:sz w:val="18"/>
                <w:szCs w:val="20"/>
                <w:lang w:val="es-ES_tradnl" w:eastAsia="es-ES_tradnl"/>
              </w:rPr>
              <w:t>12.991.206</w:t>
            </w:r>
          </w:p>
        </w:tc>
      </w:tr>
      <w:tr w:rsidR="004B5C0F" w:rsidRPr="00C46E53" w:rsidTr="0038778D">
        <w:trPr>
          <w:cnfStyle w:val="000000100000"/>
          <w:trHeight w:val="196"/>
          <w:jc w:val="center"/>
        </w:trPr>
        <w:tc>
          <w:tcPr>
            <w:cnfStyle w:val="001000000000"/>
            <w:tcW w:w="0" w:type="auto"/>
            <w:vMerge/>
            <w:vAlign w:val="center"/>
          </w:tcPr>
          <w:p w:rsidR="004B5C0F" w:rsidRPr="00C46E53" w:rsidRDefault="004B5C0F" w:rsidP="0038778D">
            <w:pPr>
              <w:jc w:val="center"/>
              <w:rPr>
                <w:rFonts w:ascii="Times New Roman" w:hAnsi="Times New Roman"/>
                <w:bCs w:val="0"/>
                <w:sz w:val="18"/>
                <w:szCs w:val="20"/>
                <w:lang w:val="es-ES_tradnl" w:eastAsia="es-ES_tradnl"/>
              </w:rPr>
            </w:pPr>
          </w:p>
        </w:tc>
        <w:tc>
          <w:tcPr>
            <w:cnfStyle w:val="000010000000"/>
            <w:tcW w:w="0" w:type="auto"/>
            <w:vMerge/>
            <w:vAlign w:val="center"/>
          </w:tcPr>
          <w:p w:rsidR="004B5C0F" w:rsidRPr="00C46E53" w:rsidRDefault="004B5C0F" w:rsidP="0038778D">
            <w:pPr>
              <w:jc w:val="center"/>
              <w:rPr>
                <w:rFonts w:ascii="Times New Roman" w:hAnsi="Times New Roman"/>
                <w:sz w:val="18"/>
                <w:szCs w:val="20"/>
                <w:lang w:val="es-ES_tradnl" w:eastAsia="es-ES_tradnl"/>
              </w:rPr>
            </w:pPr>
          </w:p>
        </w:tc>
        <w:tc>
          <w:tcPr>
            <w:tcW w:w="0" w:type="auto"/>
            <w:vAlign w:val="center"/>
          </w:tcPr>
          <w:p w:rsidR="004B5C0F" w:rsidRPr="00C46E53" w:rsidRDefault="004B5C0F" w:rsidP="0038778D">
            <w:pPr>
              <w:jc w:val="both"/>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 xml:space="preserve">Técnico:       </w:t>
            </w:r>
            <w:r w:rsidRPr="00C46E53">
              <w:rPr>
                <w:rFonts w:ascii="Times New Roman" w:hAnsi="Times New Roman"/>
                <w:bCs/>
                <w:sz w:val="18"/>
                <w:szCs w:val="20"/>
                <w:lang w:val="es-ES_tradnl" w:eastAsia="es-ES_tradnl"/>
              </w:rPr>
              <w:t>3</w:t>
            </w:r>
          </w:p>
        </w:tc>
        <w:tc>
          <w:tcPr>
            <w:cnfStyle w:val="000010000000"/>
            <w:tcW w:w="0" w:type="auto"/>
            <w:vMerge/>
            <w:vAlign w:val="center"/>
          </w:tcPr>
          <w:p w:rsidR="004B5C0F" w:rsidRPr="00C46E53" w:rsidRDefault="004B5C0F" w:rsidP="0038778D">
            <w:pPr>
              <w:jc w:val="center"/>
              <w:rPr>
                <w:rFonts w:ascii="Times New Roman" w:hAnsi="Times New Roman"/>
                <w:bCs/>
                <w:sz w:val="18"/>
                <w:szCs w:val="20"/>
                <w:lang w:val="es-ES_tradnl" w:eastAsia="es-ES_tradnl"/>
              </w:rPr>
            </w:pPr>
          </w:p>
        </w:tc>
      </w:tr>
      <w:tr w:rsidR="004B5C0F" w:rsidRPr="00C46E53" w:rsidTr="0038778D">
        <w:trPr>
          <w:trHeight w:val="255"/>
          <w:jc w:val="center"/>
        </w:trPr>
        <w:tc>
          <w:tcPr>
            <w:cnfStyle w:val="001000000000"/>
            <w:tcW w:w="0" w:type="auto"/>
            <w:vMerge w:val="restart"/>
            <w:vAlign w:val="center"/>
          </w:tcPr>
          <w:p w:rsidR="004B5C0F" w:rsidRPr="00C46E53" w:rsidRDefault="004B5C0F" w:rsidP="0038778D">
            <w:pPr>
              <w:jc w:val="center"/>
              <w:rPr>
                <w:rFonts w:ascii="Times New Roman" w:hAnsi="Times New Roman"/>
                <w:bCs w:val="0"/>
                <w:sz w:val="18"/>
                <w:szCs w:val="20"/>
                <w:lang w:val="es-ES_tradnl" w:eastAsia="es-ES_tradnl"/>
              </w:rPr>
            </w:pPr>
            <w:r w:rsidRPr="00C46E53">
              <w:rPr>
                <w:rFonts w:ascii="Times New Roman" w:hAnsi="Times New Roman"/>
                <w:bCs w:val="0"/>
                <w:sz w:val="18"/>
                <w:szCs w:val="20"/>
                <w:lang w:val="es-ES_tradnl" w:eastAsia="es-ES_tradnl"/>
              </w:rPr>
              <w:t>Postgrado</w:t>
            </w:r>
          </w:p>
        </w:tc>
        <w:tc>
          <w:tcPr>
            <w:cnfStyle w:val="000010000000"/>
            <w:tcW w:w="0" w:type="auto"/>
            <w:vMerge w:val="restart"/>
            <w:vAlign w:val="center"/>
          </w:tcPr>
          <w:p w:rsidR="004B5C0F" w:rsidRPr="00C46E53" w:rsidRDefault="004B5C0F" w:rsidP="0038778D">
            <w:pPr>
              <w:jc w:val="center"/>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17</w:t>
            </w:r>
          </w:p>
        </w:tc>
        <w:tc>
          <w:tcPr>
            <w:tcW w:w="0" w:type="auto"/>
            <w:noWrap/>
            <w:vAlign w:val="center"/>
          </w:tcPr>
          <w:p w:rsidR="004B5C0F" w:rsidRPr="00C46E53" w:rsidRDefault="004B5C0F" w:rsidP="0038778D">
            <w:pPr>
              <w:jc w:val="both"/>
              <w:cnfStyle w:val="000000000000"/>
              <w:rPr>
                <w:rFonts w:ascii="Times New Roman" w:hAnsi="Times New Roman"/>
                <w:sz w:val="18"/>
                <w:szCs w:val="20"/>
                <w:lang w:val="es-ES_tradnl" w:eastAsia="es-ES_tradnl"/>
              </w:rPr>
            </w:pPr>
            <w:proofErr w:type="spellStart"/>
            <w:r w:rsidRPr="00C46E53">
              <w:rPr>
                <w:rFonts w:ascii="Times New Roman" w:hAnsi="Times New Roman"/>
                <w:sz w:val="18"/>
                <w:szCs w:val="20"/>
                <w:lang w:val="es-ES_tradnl" w:eastAsia="es-ES_tradnl"/>
              </w:rPr>
              <w:t>Asistencial</w:t>
            </w:r>
            <w:proofErr w:type="spellEnd"/>
            <w:r w:rsidRPr="00C46E53">
              <w:rPr>
                <w:rFonts w:ascii="Times New Roman" w:hAnsi="Times New Roman"/>
                <w:sz w:val="18"/>
                <w:szCs w:val="20"/>
                <w:lang w:val="es-ES_tradnl" w:eastAsia="es-ES_tradnl"/>
              </w:rPr>
              <w:t xml:space="preserve">:  </w:t>
            </w:r>
            <w:r w:rsidRPr="00C46E53">
              <w:rPr>
                <w:rFonts w:ascii="Times New Roman" w:hAnsi="Times New Roman"/>
                <w:bCs/>
                <w:sz w:val="18"/>
                <w:szCs w:val="20"/>
                <w:lang w:val="es-ES_tradnl" w:eastAsia="es-ES_tradnl"/>
              </w:rPr>
              <w:t>3</w:t>
            </w:r>
          </w:p>
        </w:tc>
        <w:tc>
          <w:tcPr>
            <w:cnfStyle w:val="000010000000"/>
            <w:tcW w:w="0" w:type="auto"/>
            <w:vMerge w:val="restart"/>
            <w:vAlign w:val="center"/>
          </w:tcPr>
          <w:p w:rsidR="004B5C0F" w:rsidRPr="00C46E53" w:rsidRDefault="004B5C0F" w:rsidP="0038778D">
            <w:pPr>
              <w:jc w:val="center"/>
              <w:rPr>
                <w:rFonts w:ascii="Times New Roman" w:hAnsi="Times New Roman"/>
                <w:bCs/>
                <w:sz w:val="18"/>
                <w:szCs w:val="20"/>
                <w:lang w:val="es-ES_tradnl" w:eastAsia="es-ES_tradnl"/>
              </w:rPr>
            </w:pPr>
            <w:r w:rsidRPr="00C46E53">
              <w:rPr>
                <w:rFonts w:ascii="Times New Roman" w:hAnsi="Times New Roman"/>
                <w:bCs/>
                <w:sz w:val="18"/>
                <w:szCs w:val="20"/>
                <w:lang w:val="es-ES_tradnl" w:eastAsia="es-ES_tradnl"/>
              </w:rPr>
              <w:t>72.826.491</w:t>
            </w:r>
          </w:p>
        </w:tc>
      </w:tr>
      <w:tr w:rsidR="004B5C0F" w:rsidRPr="00C46E53" w:rsidTr="0038778D">
        <w:trPr>
          <w:cnfStyle w:val="000000100000"/>
          <w:trHeight w:val="255"/>
          <w:jc w:val="center"/>
        </w:trPr>
        <w:tc>
          <w:tcPr>
            <w:cnfStyle w:val="001000000000"/>
            <w:tcW w:w="0" w:type="auto"/>
            <w:vMerge/>
          </w:tcPr>
          <w:p w:rsidR="004B5C0F" w:rsidRPr="00C46E53" w:rsidRDefault="004B5C0F" w:rsidP="0038778D">
            <w:pPr>
              <w:rPr>
                <w:rFonts w:ascii="Times New Roman" w:hAnsi="Times New Roman"/>
                <w:bCs w:val="0"/>
                <w:sz w:val="18"/>
                <w:szCs w:val="20"/>
                <w:lang w:val="es-ES_tradnl" w:eastAsia="es-ES_tradnl"/>
              </w:rPr>
            </w:pPr>
          </w:p>
        </w:tc>
        <w:tc>
          <w:tcPr>
            <w:cnfStyle w:val="000010000000"/>
            <w:tcW w:w="0" w:type="auto"/>
            <w:vMerge/>
          </w:tcPr>
          <w:p w:rsidR="004B5C0F" w:rsidRPr="00C46E53" w:rsidRDefault="004B5C0F" w:rsidP="0038778D">
            <w:pPr>
              <w:rPr>
                <w:rFonts w:ascii="Times New Roman" w:hAnsi="Times New Roman"/>
                <w:sz w:val="18"/>
                <w:szCs w:val="20"/>
                <w:lang w:val="es-ES_tradnl" w:eastAsia="es-ES_tradnl"/>
              </w:rPr>
            </w:pPr>
          </w:p>
        </w:tc>
        <w:tc>
          <w:tcPr>
            <w:tcW w:w="0" w:type="auto"/>
            <w:noWrap/>
          </w:tcPr>
          <w:p w:rsidR="004B5C0F" w:rsidRPr="00C46E53" w:rsidRDefault="004B5C0F" w:rsidP="0038778D">
            <w:pPr>
              <w:jc w:val="both"/>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 xml:space="preserve">Técnico:       </w:t>
            </w:r>
            <w:r w:rsidRPr="00C46E53">
              <w:rPr>
                <w:rFonts w:ascii="Times New Roman" w:hAnsi="Times New Roman"/>
                <w:bCs/>
                <w:sz w:val="18"/>
                <w:szCs w:val="20"/>
                <w:lang w:val="es-ES_tradnl" w:eastAsia="es-ES_tradnl"/>
              </w:rPr>
              <w:t>1</w:t>
            </w:r>
          </w:p>
        </w:tc>
        <w:tc>
          <w:tcPr>
            <w:cnfStyle w:val="000010000000"/>
            <w:tcW w:w="0" w:type="auto"/>
            <w:vMerge/>
          </w:tcPr>
          <w:p w:rsidR="004B5C0F" w:rsidRPr="00C46E53" w:rsidRDefault="004B5C0F" w:rsidP="0038778D">
            <w:pPr>
              <w:rPr>
                <w:rFonts w:ascii="Times New Roman" w:hAnsi="Times New Roman"/>
                <w:bCs/>
                <w:sz w:val="18"/>
                <w:szCs w:val="20"/>
                <w:lang w:val="es-ES_tradnl" w:eastAsia="es-ES_tradnl"/>
              </w:rPr>
            </w:pPr>
          </w:p>
        </w:tc>
      </w:tr>
      <w:tr w:rsidR="004B5C0F" w:rsidRPr="00C46E53" w:rsidTr="0038778D">
        <w:trPr>
          <w:trHeight w:val="255"/>
          <w:jc w:val="center"/>
        </w:trPr>
        <w:tc>
          <w:tcPr>
            <w:cnfStyle w:val="001000000000"/>
            <w:tcW w:w="0" w:type="auto"/>
            <w:vMerge/>
          </w:tcPr>
          <w:p w:rsidR="004B5C0F" w:rsidRPr="00C46E53" w:rsidRDefault="004B5C0F" w:rsidP="0038778D">
            <w:pPr>
              <w:rPr>
                <w:rFonts w:ascii="Times New Roman" w:hAnsi="Times New Roman"/>
                <w:bCs w:val="0"/>
                <w:sz w:val="18"/>
                <w:szCs w:val="20"/>
                <w:lang w:val="es-ES_tradnl" w:eastAsia="es-ES_tradnl"/>
              </w:rPr>
            </w:pPr>
          </w:p>
        </w:tc>
        <w:tc>
          <w:tcPr>
            <w:cnfStyle w:val="000010000000"/>
            <w:tcW w:w="0" w:type="auto"/>
            <w:vMerge/>
          </w:tcPr>
          <w:p w:rsidR="004B5C0F" w:rsidRPr="00C46E53" w:rsidRDefault="004B5C0F" w:rsidP="0038778D">
            <w:pPr>
              <w:rPr>
                <w:rFonts w:ascii="Times New Roman" w:hAnsi="Times New Roman"/>
                <w:sz w:val="18"/>
                <w:szCs w:val="20"/>
                <w:lang w:val="es-ES_tradnl" w:eastAsia="es-ES_tradnl"/>
              </w:rPr>
            </w:pPr>
          </w:p>
        </w:tc>
        <w:tc>
          <w:tcPr>
            <w:tcW w:w="0" w:type="auto"/>
            <w:noWrap/>
          </w:tcPr>
          <w:p w:rsidR="004B5C0F" w:rsidRPr="00C46E53" w:rsidRDefault="004B5C0F" w:rsidP="0038778D">
            <w:pPr>
              <w:jc w:val="both"/>
              <w:cnfStyle w:val="0000000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 xml:space="preserve">Profesional:  </w:t>
            </w:r>
            <w:r w:rsidRPr="00C46E53">
              <w:rPr>
                <w:rFonts w:ascii="Times New Roman" w:hAnsi="Times New Roman"/>
                <w:bCs/>
                <w:sz w:val="18"/>
                <w:szCs w:val="20"/>
                <w:lang w:val="es-ES_tradnl" w:eastAsia="es-ES_tradnl"/>
              </w:rPr>
              <w:t>9</w:t>
            </w:r>
          </w:p>
        </w:tc>
        <w:tc>
          <w:tcPr>
            <w:cnfStyle w:val="000010000000"/>
            <w:tcW w:w="0" w:type="auto"/>
            <w:vMerge/>
          </w:tcPr>
          <w:p w:rsidR="004B5C0F" w:rsidRPr="00C46E53" w:rsidRDefault="004B5C0F" w:rsidP="0038778D">
            <w:pPr>
              <w:rPr>
                <w:rFonts w:ascii="Times New Roman" w:hAnsi="Times New Roman"/>
                <w:bCs/>
                <w:sz w:val="18"/>
                <w:szCs w:val="20"/>
                <w:lang w:val="es-ES_tradnl" w:eastAsia="es-ES_tradnl"/>
              </w:rPr>
            </w:pPr>
          </w:p>
        </w:tc>
      </w:tr>
      <w:tr w:rsidR="004B5C0F" w:rsidRPr="00C46E53" w:rsidTr="0038778D">
        <w:trPr>
          <w:cnfStyle w:val="000000100000"/>
          <w:trHeight w:val="255"/>
          <w:jc w:val="center"/>
        </w:trPr>
        <w:tc>
          <w:tcPr>
            <w:cnfStyle w:val="001000000000"/>
            <w:tcW w:w="0" w:type="auto"/>
            <w:vMerge/>
          </w:tcPr>
          <w:p w:rsidR="004B5C0F" w:rsidRPr="00C46E53" w:rsidRDefault="004B5C0F" w:rsidP="0038778D">
            <w:pPr>
              <w:rPr>
                <w:rFonts w:ascii="Times New Roman" w:hAnsi="Times New Roman"/>
                <w:bCs w:val="0"/>
                <w:sz w:val="18"/>
                <w:szCs w:val="20"/>
                <w:lang w:val="es-ES_tradnl" w:eastAsia="es-ES_tradnl"/>
              </w:rPr>
            </w:pPr>
          </w:p>
        </w:tc>
        <w:tc>
          <w:tcPr>
            <w:cnfStyle w:val="000010000000"/>
            <w:tcW w:w="0" w:type="auto"/>
            <w:vMerge/>
            <w:tcBorders>
              <w:bottom w:val="single" w:sz="4" w:space="0" w:color="365F91" w:themeColor="accent1" w:themeShade="BF"/>
            </w:tcBorders>
          </w:tcPr>
          <w:p w:rsidR="004B5C0F" w:rsidRPr="00C46E53" w:rsidRDefault="004B5C0F" w:rsidP="0038778D">
            <w:pPr>
              <w:rPr>
                <w:rFonts w:ascii="Times New Roman" w:hAnsi="Times New Roman"/>
                <w:sz w:val="18"/>
                <w:szCs w:val="20"/>
                <w:lang w:val="es-ES_tradnl" w:eastAsia="es-ES_tradnl"/>
              </w:rPr>
            </w:pPr>
          </w:p>
        </w:tc>
        <w:tc>
          <w:tcPr>
            <w:tcW w:w="0" w:type="auto"/>
            <w:tcBorders>
              <w:bottom w:val="single" w:sz="4" w:space="0" w:color="365F91" w:themeColor="accent1" w:themeShade="BF"/>
            </w:tcBorders>
            <w:noWrap/>
          </w:tcPr>
          <w:p w:rsidR="004B5C0F" w:rsidRPr="00C46E53" w:rsidRDefault="004B5C0F" w:rsidP="0038778D">
            <w:pPr>
              <w:jc w:val="both"/>
              <w:cnfStyle w:val="0000001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 xml:space="preserve">Asesor:       </w:t>
            </w:r>
            <w:r w:rsidRPr="00C46E53">
              <w:rPr>
                <w:rFonts w:ascii="Times New Roman" w:hAnsi="Times New Roman"/>
                <w:bCs/>
                <w:sz w:val="18"/>
                <w:szCs w:val="20"/>
                <w:lang w:val="es-ES_tradnl" w:eastAsia="es-ES_tradnl"/>
              </w:rPr>
              <w:t xml:space="preserve"> 1</w:t>
            </w:r>
          </w:p>
        </w:tc>
        <w:tc>
          <w:tcPr>
            <w:cnfStyle w:val="000010000000"/>
            <w:tcW w:w="0" w:type="auto"/>
            <w:vMerge/>
          </w:tcPr>
          <w:p w:rsidR="004B5C0F" w:rsidRPr="00C46E53" w:rsidRDefault="004B5C0F" w:rsidP="0038778D">
            <w:pPr>
              <w:rPr>
                <w:rFonts w:ascii="Times New Roman" w:hAnsi="Times New Roman"/>
                <w:bCs/>
                <w:sz w:val="18"/>
                <w:szCs w:val="20"/>
                <w:lang w:val="es-ES_tradnl" w:eastAsia="es-ES_tradnl"/>
              </w:rPr>
            </w:pPr>
          </w:p>
        </w:tc>
      </w:tr>
      <w:tr w:rsidR="004B5C0F" w:rsidRPr="00C46E53" w:rsidTr="0038778D">
        <w:trPr>
          <w:cnfStyle w:val="010000000000"/>
          <w:trHeight w:val="255"/>
          <w:jc w:val="center"/>
        </w:trPr>
        <w:tc>
          <w:tcPr>
            <w:cnfStyle w:val="001000000000"/>
            <w:tcW w:w="0" w:type="auto"/>
            <w:vMerge/>
          </w:tcPr>
          <w:p w:rsidR="004B5C0F" w:rsidRPr="00C46E53" w:rsidRDefault="004B5C0F" w:rsidP="0038778D">
            <w:pPr>
              <w:rPr>
                <w:rFonts w:ascii="Times New Roman" w:hAnsi="Times New Roman"/>
                <w:bCs w:val="0"/>
                <w:sz w:val="18"/>
                <w:szCs w:val="20"/>
                <w:lang w:val="es-ES_tradnl" w:eastAsia="es-ES_tradnl"/>
              </w:rPr>
            </w:pPr>
          </w:p>
        </w:tc>
        <w:tc>
          <w:tcPr>
            <w:cnfStyle w:val="000010000000"/>
            <w:tcW w:w="0" w:type="auto"/>
            <w:vMerge/>
          </w:tcPr>
          <w:p w:rsidR="004B5C0F" w:rsidRPr="00C46E53" w:rsidRDefault="004B5C0F" w:rsidP="0038778D">
            <w:pPr>
              <w:rPr>
                <w:rFonts w:ascii="Times New Roman" w:hAnsi="Times New Roman"/>
                <w:sz w:val="18"/>
                <w:szCs w:val="20"/>
                <w:lang w:val="es-ES_tradnl" w:eastAsia="es-ES_tradnl"/>
              </w:rPr>
            </w:pPr>
          </w:p>
        </w:tc>
        <w:tc>
          <w:tcPr>
            <w:tcW w:w="0" w:type="auto"/>
            <w:tcBorders>
              <w:top w:val="single" w:sz="4" w:space="0" w:color="365F91" w:themeColor="accent1" w:themeShade="BF"/>
            </w:tcBorders>
            <w:noWrap/>
          </w:tcPr>
          <w:p w:rsidR="004B5C0F" w:rsidRPr="00C46E53" w:rsidRDefault="004B5C0F" w:rsidP="0038778D">
            <w:pPr>
              <w:jc w:val="both"/>
              <w:cnfStyle w:val="010000000000"/>
              <w:rPr>
                <w:rFonts w:ascii="Times New Roman" w:hAnsi="Times New Roman"/>
                <w:sz w:val="18"/>
                <w:szCs w:val="20"/>
                <w:lang w:val="es-ES_tradnl" w:eastAsia="es-ES_tradnl"/>
              </w:rPr>
            </w:pPr>
            <w:r w:rsidRPr="00C46E53">
              <w:rPr>
                <w:rFonts w:ascii="Times New Roman" w:hAnsi="Times New Roman"/>
                <w:sz w:val="18"/>
                <w:szCs w:val="20"/>
                <w:lang w:val="es-ES_tradnl" w:eastAsia="es-ES_tradnl"/>
              </w:rPr>
              <w:t xml:space="preserve">Directivo:      </w:t>
            </w:r>
            <w:r w:rsidRPr="00C46E53">
              <w:rPr>
                <w:rFonts w:ascii="Times New Roman" w:hAnsi="Times New Roman"/>
                <w:bCs w:val="0"/>
                <w:sz w:val="18"/>
                <w:szCs w:val="20"/>
                <w:lang w:val="es-ES_tradnl" w:eastAsia="es-ES_tradnl"/>
              </w:rPr>
              <w:t>3</w:t>
            </w:r>
          </w:p>
        </w:tc>
        <w:tc>
          <w:tcPr>
            <w:cnfStyle w:val="000010000000"/>
            <w:tcW w:w="0" w:type="auto"/>
            <w:vMerge/>
          </w:tcPr>
          <w:p w:rsidR="004B5C0F" w:rsidRPr="00C46E53" w:rsidRDefault="004B5C0F" w:rsidP="0038778D">
            <w:pPr>
              <w:rPr>
                <w:rFonts w:ascii="Times New Roman" w:hAnsi="Times New Roman"/>
                <w:bCs w:val="0"/>
                <w:sz w:val="18"/>
                <w:szCs w:val="20"/>
                <w:lang w:val="es-ES_tradnl" w:eastAsia="es-ES_tradnl"/>
              </w:rPr>
            </w:pPr>
          </w:p>
        </w:tc>
      </w:tr>
    </w:tbl>
    <w:p w:rsidR="004B5C0F" w:rsidRPr="00C46E53" w:rsidRDefault="004B5C0F" w:rsidP="004B5C0F">
      <w:pPr>
        <w:autoSpaceDE w:val="0"/>
        <w:autoSpaceDN w:val="0"/>
        <w:adjustRightInd w:val="0"/>
        <w:spacing w:after="240"/>
        <w:jc w:val="center"/>
        <w:rPr>
          <w:rFonts w:ascii="Times New Roman" w:hAnsi="Times New Roman" w:cs="Times New Roman"/>
          <w:color w:val="000000"/>
          <w:sz w:val="22"/>
          <w:szCs w:val="22"/>
        </w:rPr>
      </w:pPr>
    </w:p>
    <w:p w:rsidR="004B5C0F" w:rsidRPr="00C46E53" w:rsidRDefault="004B5C0F" w:rsidP="004B5C0F">
      <w:pPr>
        <w:autoSpaceDE w:val="0"/>
        <w:autoSpaceDN w:val="0"/>
        <w:adjustRightInd w:val="0"/>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Los anteriores cuadros evidencian que la Oficina de Gestión Humana no sólo ha venido apoyando y fortaleciendo las competencias relacionadas con el cargo, a través de la capacitación formal, sino que ha venido profesionalizando y cualificando su talento humano a través de incentivos y apoyos económicos para el pago de estudios pregrado y postgrado de sus funcionarios; lo que permite fortalecer la dinámica institucional y el quehacer laboral, además de contribuir a la formación personal y profesional de cada funcionario. </w:t>
      </w:r>
    </w:p>
    <w:p w:rsidR="004B5C0F" w:rsidRPr="00C46E53" w:rsidRDefault="004B5C0F" w:rsidP="004B5C0F">
      <w:pPr>
        <w:autoSpaceDE w:val="0"/>
        <w:autoSpaceDN w:val="0"/>
        <w:adjustRightInd w:val="0"/>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Un hecho importante para resaltar es que en los procesos de capacitación formal y no formal, a partir de la Resolución de Rectoría 000243 del 26 de febrero de 2010, se ha abierto un espacio de participación y beneficio a los funcionarios en provisionalidad, quienes anteriormente sólo tenían derecho a participar en procesos de inducción y </w:t>
      </w:r>
      <w:proofErr w:type="spellStart"/>
      <w:r w:rsidRPr="00C46E53">
        <w:rPr>
          <w:rFonts w:ascii="Times New Roman" w:hAnsi="Times New Roman" w:cs="Times New Roman"/>
          <w:color w:val="000000"/>
          <w:sz w:val="22"/>
          <w:szCs w:val="22"/>
        </w:rPr>
        <w:t>reinducción</w:t>
      </w:r>
      <w:proofErr w:type="spellEnd"/>
      <w:r w:rsidRPr="00C46E53">
        <w:rPr>
          <w:rFonts w:ascii="Times New Roman" w:hAnsi="Times New Roman" w:cs="Times New Roman"/>
          <w:color w:val="000000"/>
          <w:sz w:val="22"/>
          <w:szCs w:val="22"/>
        </w:rPr>
        <w:t xml:space="preserve">; lo que ha generando igualdad de condiciones en los procesos de aprendizaje individual y colectivo. </w:t>
      </w:r>
    </w:p>
    <w:p w:rsidR="004B5C0F" w:rsidRPr="00C46E53" w:rsidRDefault="004B5C0F" w:rsidP="004B5C0F">
      <w:pPr>
        <w:autoSpaceDE w:val="0"/>
        <w:autoSpaceDN w:val="0"/>
        <w:adjustRightInd w:val="0"/>
        <w:spacing w:after="240"/>
        <w:jc w:val="both"/>
        <w:rPr>
          <w:rFonts w:ascii="Times New Roman" w:hAnsi="Times New Roman" w:cs="Times New Roman"/>
          <w:color w:val="000000"/>
          <w:sz w:val="22"/>
          <w:szCs w:val="22"/>
        </w:rPr>
      </w:pPr>
      <w:r w:rsidRPr="00C46E53">
        <w:rPr>
          <w:rFonts w:ascii="Times New Roman" w:hAnsi="Times New Roman" w:cs="Times New Roman"/>
          <w:color w:val="000000"/>
          <w:sz w:val="22"/>
          <w:szCs w:val="22"/>
        </w:rPr>
        <w:t xml:space="preserve">Igualmente, Gestión Humana, a través de Desarrollo Docente, planea y desarrolla los cursos de inducción a docentes nuevos, inducción a cargos directivos o gestión universitaria y </w:t>
      </w:r>
      <w:proofErr w:type="spellStart"/>
      <w:r w:rsidRPr="00C46E53">
        <w:rPr>
          <w:rFonts w:ascii="Times New Roman" w:hAnsi="Times New Roman" w:cs="Times New Roman"/>
          <w:color w:val="000000"/>
          <w:sz w:val="22"/>
          <w:szCs w:val="22"/>
        </w:rPr>
        <w:t>reinducción</w:t>
      </w:r>
      <w:proofErr w:type="spellEnd"/>
      <w:r w:rsidRPr="00C46E53">
        <w:rPr>
          <w:rFonts w:ascii="Times New Roman" w:hAnsi="Times New Roman" w:cs="Times New Roman"/>
          <w:color w:val="000000"/>
          <w:sz w:val="22"/>
          <w:szCs w:val="22"/>
        </w:rPr>
        <w:t xml:space="preserve"> a docentes antiguos. Adicionalmente, se apoya económicamente los desplazamientos de docentes para asistir a eventos académicos, para realizar pasantías o para traer conferencistas externos a realizar capacitaciones grupales.</w:t>
      </w:r>
    </w:p>
    <w:p w:rsidR="004B5C0F" w:rsidRPr="00C46E53" w:rsidRDefault="004B5C0F" w:rsidP="004B5C0F">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color w:val="000000"/>
          <w:sz w:val="22"/>
          <w:szCs w:val="22"/>
        </w:rPr>
        <w:t xml:space="preserve">Se anexan las </w:t>
      </w:r>
      <w:hyperlink r:id="rId418" w:history="1">
        <w:r w:rsidRPr="00C46E53">
          <w:rPr>
            <w:rStyle w:val="Hipervnculo"/>
            <w:rFonts w:ascii="Times New Roman" w:hAnsi="Times New Roman" w:cs="Times New Roman"/>
            <w:b/>
            <w:sz w:val="22"/>
            <w:szCs w:val="22"/>
          </w:rPr>
          <w:t>Capacitaciones a personal Administrativo</w:t>
        </w:r>
      </w:hyperlink>
      <w:r w:rsidRPr="00C46E53">
        <w:t xml:space="preserve"> </w:t>
      </w:r>
      <w:r w:rsidRPr="00C46E53">
        <w:rPr>
          <w:rFonts w:ascii="Times New Roman" w:hAnsi="Times New Roman" w:cs="Times New Roman"/>
          <w:sz w:val="22"/>
          <w:szCs w:val="22"/>
        </w:rPr>
        <w:t xml:space="preserve">ejecutadas durante el año 2010, al igual que el diagnóstico de necesidades de capacitación y el informe de capacitación del mismo año. A través del </w:t>
      </w:r>
      <w:hyperlink r:id="rId419" w:history="1">
        <w:r w:rsidRPr="00C46E53">
          <w:rPr>
            <w:rStyle w:val="Hipervnculo"/>
            <w:rFonts w:ascii="Times New Roman" w:hAnsi="Times New Roman" w:cs="Times New Roman"/>
            <w:b/>
            <w:sz w:val="22"/>
            <w:szCs w:val="22"/>
          </w:rPr>
          <w:t>Procedimiento para planificar, ejecutar y evaluar la capacitación del personal administrativo de carrera, de libre nombramiento y remoción y en provisionalidad</w:t>
        </w:r>
      </w:hyperlink>
      <w:r w:rsidRPr="00C46E53">
        <w:rPr>
          <w:rFonts w:ascii="Times New Roman" w:hAnsi="Times New Roman" w:cs="Times New Roman"/>
          <w:sz w:val="22"/>
          <w:szCs w:val="22"/>
        </w:rPr>
        <w:t xml:space="preserve">, se ejecuta todo el programa de formación. </w:t>
      </w:r>
    </w:p>
    <w:p w:rsidR="004B5C0F" w:rsidRPr="00C46E53" w:rsidRDefault="004B5C0F" w:rsidP="004B5C0F">
      <w:pPr>
        <w:spacing w:after="240"/>
        <w:jc w:val="both"/>
        <w:rPr>
          <w:rFonts w:ascii="Times New Roman" w:hAnsi="Times New Roman" w:cs="Times New Roman"/>
          <w:b/>
          <w:sz w:val="22"/>
          <w:szCs w:val="22"/>
        </w:rPr>
      </w:pPr>
    </w:p>
    <w:p w:rsidR="004B5C0F" w:rsidRPr="00C46E53" w:rsidRDefault="004B5C0F" w:rsidP="004B5C0F">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Apreciación del personal administrativo sobre el apoyo recibido para el desempeño de las labores administrativas. </w:t>
      </w:r>
      <w:r w:rsidRPr="00C46E53">
        <w:rPr>
          <w:rFonts w:ascii="Times New Roman" w:hAnsi="Times New Roman" w:cs="Times New Roman"/>
          <w:sz w:val="22"/>
          <w:szCs w:val="22"/>
        </w:rPr>
        <w:t xml:space="preserve">Desde el 2009, a través de encuesta electrónica, se está conociendo semestralmente la apreciación del personal administrativo sobre diferentes aspectos asociados a la calidad de los servicios internos, ofrecidos por todos los procesos institucionales, que de alguna manera facilitan o dificultad el desempeño de las labores administrativas.  El porcentaje de satisfacción  global para el 2010 fue del 70.2%.  </w:t>
      </w:r>
    </w:p>
    <w:p w:rsidR="004B5C0F" w:rsidRPr="00C46E53" w:rsidRDefault="004B5C0F" w:rsidP="004B5C0F">
      <w:pPr>
        <w:spacing w:after="240"/>
        <w:jc w:val="both"/>
        <w:rPr>
          <w:rFonts w:ascii="Times New Roman" w:hAnsi="Times New Roman" w:cs="Times New Roman"/>
          <w:b/>
          <w:sz w:val="22"/>
          <w:szCs w:val="22"/>
        </w:rPr>
      </w:pPr>
    </w:p>
    <w:p w:rsidR="004B5C0F" w:rsidRPr="00C46E53" w:rsidRDefault="004B5C0F" w:rsidP="004B5C0F">
      <w:pPr>
        <w:spacing w:after="240"/>
        <w:jc w:val="both"/>
        <w:rPr>
          <w:rFonts w:ascii="Times New Roman" w:hAnsi="Times New Roman" w:cs="Times New Roman"/>
          <w:sz w:val="22"/>
          <w:szCs w:val="22"/>
        </w:rPr>
      </w:pPr>
      <w:r w:rsidRPr="00C46E53">
        <w:rPr>
          <w:rFonts w:ascii="Times New Roman" w:hAnsi="Times New Roman" w:cs="Times New Roman"/>
          <w:b/>
          <w:sz w:val="22"/>
          <w:szCs w:val="22"/>
        </w:rPr>
        <w:lastRenderedPageBreak/>
        <w:t xml:space="preserve">Apreciación de profesores y estudiantes sobre la eficiencia del personal administrativo. </w:t>
      </w:r>
      <w:r w:rsidRPr="00C46E53">
        <w:rPr>
          <w:rFonts w:ascii="Times New Roman" w:hAnsi="Times New Roman" w:cs="Times New Roman"/>
          <w:sz w:val="22"/>
          <w:szCs w:val="22"/>
        </w:rPr>
        <w:t>La apreciación de los docentes frente a la eficiencia del personal administrativo, se indaga a través de dos preguntas orientadas a: la prestación oportuna de los servicios y a la atención con calidad,  con una zona de satisfacción de  61%  para los docentes y 41% para los estudiantes.</w:t>
      </w:r>
    </w:p>
    <w:p w:rsidR="004B5C0F" w:rsidRPr="00C46E53" w:rsidRDefault="004B5C0F" w:rsidP="004B5C0F">
      <w:pPr>
        <w:spacing w:after="240"/>
        <w:jc w:val="center"/>
        <w:rPr>
          <w:rFonts w:ascii="Times New Roman" w:hAnsi="Times New Roman" w:cs="Times New Roman"/>
          <w:b/>
          <w:sz w:val="22"/>
          <w:szCs w:val="22"/>
        </w:rPr>
      </w:pPr>
      <w:r w:rsidRPr="00C46E53">
        <w:rPr>
          <w:noProof/>
          <w:lang w:val="es-ES" w:eastAsia="es-ES"/>
        </w:rPr>
        <w:drawing>
          <wp:inline distT="0" distB="0" distL="0" distR="0">
            <wp:extent cx="4292388" cy="2789898"/>
            <wp:effectExtent l="0" t="0" r="0" b="0"/>
            <wp:docPr id="1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92862" cy="2790206"/>
                    </a:xfrm>
                    <a:prstGeom prst="rect">
                      <a:avLst/>
                    </a:prstGeom>
                    <a:noFill/>
                    <a:ln>
                      <a:noFill/>
                    </a:ln>
                  </pic:spPr>
                </pic:pic>
              </a:graphicData>
            </a:graphic>
          </wp:inline>
        </w:drawing>
      </w:r>
    </w:p>
    <w:p w:rsidR="004B5C0F" w:rsidRPr="00C46E53" w:rsidRDefault="004B5C0F" w:rsidP="004B5C0F">
      <w:pPr>
        <w:spacing w:after="240"/>
        <w:jc w:val="both"/>
        <w:rPr>
          <w:rFonts w:ascii="Times New Roman" w:hAnsi="Times New Roman" w:cs="Times New Roman"/>
          <w:b/>
          <w:sz w:val="22"/>
          <w:szCs w:val="22"/>
        </w:rPr>
      </w:pPr>
    </w:p>
    <w:p w:rsidR="004B5C0F" w:rsidRPr="00C46E53" w:rsidRDefault="004B5C0F" w:rsidP="004B5C0F">
      <w:pPr>
        <w:shd w:val="clear" w:color="auto" w:fill="DBE5F1" w:themeFill="accent1" w:themeFillTint="33"/>
        <w:spacing w:after="240"/>
        <w:jc w:val="both"/>
        <w:rPr>
          <w:rFonts w:ascii="Times New Roman" w:hAnsi="Times New Roman" w:cs="Times New Roman"/>
          <w:b/>
          <w:sz w:val="22"/>
          <w:szCs w:val="22"/>
        </w:rPr>
      </w:pPr>
      <w:r w:rsidRPr="00C46E53">
        <w:rPr>
          <w:rFonts w:ascii="Times New Roman" w:hAnsi="Times New Roman" w:cs="Times New Roman"/>
          <w:b/>
          <w:sz w:val="22"/>
          <w:szCs w:val="22"/>
        </w:rPr>
        <w:t>CARACTERÍSTICA 24: PROCESOS DE COMUNICACIÓN INTERNA</w:t>
      </w:r>
    </w:p>
    <w:p w:rsidR="004B5C0F" w:rsidRPr="00C46E53" w:rsidRDefault="004B5C0F" w:rsidP="004B5C0F">
      <w:pPr>
        <w:spacing w:after="240"/>
        <w:jc w:val="both"/>
        <w:rPr>
          <w:rFonts w:ascii="Times New Roman" w:hAnsi="Times New Roman" w:cs="Times New Roman"/>
          <w:b/>
          <w:sz w:val="22"/>
          <w:szCs w:val="22"/>
        </w:rPr>
      </w:pPr>
      <w:r w:rsidRPr="00C46E53">
        <w:rPr>
          <w:rFonts w:ascii="Times New Roman" w:hAnsi="Times New Roman" w:cs="Times New Roman"/>
          <w:b/>
          <w:sz w:val="22"/>
          <w:szCs w:val="22"/>
        </w:rPr>
        <w:t xml:space="preserve">Políticas y estrategias para el manejo de la información y la comunicación. </w:t>
      </w:r>
      <w:r w:rsidRPr="00C46E53">
        <w:rPr>
          <w:rFonts w:ascii="Times New Roman" w:hAnsi="Times New Roman" w:cs="Times New Roman"/>
          <w:sz w:val="22"/>
          <w:szCs w:val="22"/>
        </w:rPr>
        <w:t>El proceso de comunicación e información es un asunto estratégico, cuyo líder es el Rector. Se ha intentado establecer los flujos de comunicación, por intermedio de las matrices de comunicación, establecidos en los 16 procesos de la Universidad.</w:t>
      </w:r>
    </w:p>
    <w:p w:rsidR="004B5C0F" w:rsidRPr="00C46E53" w:rsidRDefault="004679E3" w:rsidP="00CE5619">
      <w:pPr>
        <w:pStyle w:val="Prrafodelista"/>
        <w:numPr>
          <w:ilvl w:val="0"/>
          <w:numId w:val="123"/>
        </w:numPr>
        <w:spacing w:after="240"/>
        <w:jc w:val="both"/>
        <w:rPr>
          <w:rFonts w:ascii="Times New Roman" w:hAnsi="Times New Roman"/>
          <w:sz w:val="22"/>
          <w:szCs w:val="22"/>
        </w:rPr>
      </w:pPr>
      <w:hyperlink r:id="rId421" w:history="1">
        <w:r w:rsidR="004B5C0F" w:rsidRPr="00C46E53">
          <w:rPr>
            <w:rStyle w:val="Hipervnculo"/>
            <w:rFonts w:ascii="Times New Roman" w:hAnsi="Times New Roman"/>
            <w:sz w:val="22"/>
            <w:szCs w:val="22"/>
          </w:rPr>
          <w:t>Caracterización proceso de información y comunicación</w:t>
        </w:r>
      </w:hyperlink>
    </w:p>
    <w:p w:rsidR="004B5C0F" w:rsidRPr="00C46E53" w:rsidRDefault="004679E3" w:rsidP="00CE5619">
      <w:pPr>
        <w:pStyle w:val="Prrafodelista"/>
        <w:numPr>
          <w:ilvl w:val="0"/>
          <w:numId w:val="123"/>
        </w:numPr>
        <w:spacing w:after="240"/>
        <w:jc w:val="both"/>
        <w:rPr>
          <w:rStyle w:val="Hipervnculo"/>
          <w:rFonts w:ascii="Times New Roman" w:hAnsi="Times New Roman"/>
          <w:sz w:val="22"/>
          <w:szCs w:val="22"/>
        </w:rPr>
      </w:pPr>
      <w:hyperlink r:id="rId422" w:history="1">
        <w:r w:rsidR="004B5C0F" w:rsidRPr="00C46E53">
          <w:rPr>
            <w:rStyle w:val="Hipervnculo"/>
            <w:rFonts w:ascii="Times New Roman" w:hAnsi="Times New Roman"/>
            <w:sz w:val="22"/>
            <w:szCs w:val="22"/>
          </w:rPr>
          <w:t>Instructivo para colgar información y mantener actualizada la pagina web de la Universidad de Caldas</w:t>
        </w:r>
      </w:hyperlink>
    </w:p>
    <w:p w:rsidR="004B5C0F" w:rsidRPr="00C46E53" w:rsidRDefault="004679E3" w:rsidP="00CE5619">
      <w:pPr>
        <w:pStyle w:val="Prrafodelista"/>
        <w:numPr>
          <w:ilvl w:val="0"/>
          <w:numId w:val="123"/>
        </w:numPr>
        <w:spacing w:after="240"/>
        <w:jc w:val="both"/>
        <w:rPr>
          <w:rFonts w:ascii="Times New Roman" w:hAnsi="Times New Roman"/>
          <w:sz w:val="22"/>
          <w:szCs w:val="22"/>
        </w:rPr>
      </w:pPr>
      <w:hyperlink r:id="rId423" w:history="1">
        <w:r w:rsidR="004B5C0F" w:rsidRPr="00C46E53">
          <w:rPr>
            <w:rStyle w:val="Hipervnculo"/>
            <w:rFonts w:ascii="Times New Roman" w:hAnsi="Times New Roman"/>
            <w:sz w:val="22"/>
            <w:szCs w:val="22"/>
          </w:rPr>
          <w:t>Procedimiento para formulación del plan de comunicaciones</w:t>
        </w:r>
      </w:hyperlink>
    </w:p>
    <w:p w:rsidR="004B5C0F" w:rsidRPr="00C46E53" w:rsidRDefault="004B5C0F" w:rsidP="004B5C0F">
      <w:pPr>
        <w:spacing w:after="240"/>
        <w:jc w:val="both"/>
        <w:rPr>
          <w:rFonts w:ascii="Times New Roman" w:hAnsi="Times New Roman" w:cs="Times New Roman"/>
          <w:color w:val="000000" w:themeColor="text1"/>
          <w:sz w:val="22"/>
          <w:szCs w:val="22"/>
        </w:rPr>
      </w:pPr>
    </w:p>
    <w:p w:rsidR="004B5C0F" w:rsidRPr="00C46E53" w:rsidRDefault="004B5C0F" w:rsidP="004B5C0F">
      <w:pPr>
        <w:spacing w:after="240"/>
        <w:jc w:val="both"/>
        <w:rPr>
          <w:rFonts w:ascii="Times New Roman" w:hAnsi="Times New Roman" w:cs="Times New Roman"/>
          <w:color w:val="000000" w:themeColor="text1"/>
          <w:sz w:val="22"/>
          <w:szCs w:val="22"/>
        </w:rPr>
      </w:pPr>
      <w:r w:rsidRPr="00C46E53">
        <w:rPr>
          <w:rFonts w:ascii="Times New Roman" w:hAnsi="Times New Roman" w:cs="Times New Roman"/>
          <w:b/>
          <w:color w:val="000000" w:themeColor="text1"/>
          <w:sz w:val="22"/>
          <w:szCs w:val="22"/>
        </w:rPr>
        <w:t xml:space="preserve">Apreciación de los usuarios sobre la eficacia de los medios de comunicación e información. </w:t>
      </w:r>
      <w:r w:rsidRPr="00C46E53">
        <w:rPr>
          <w:rFonts w:ascii="Times New Roman" w:hAnsi="Times New Roman" w:cs="Times New Roman"/>
          <w:color w:val="000000" w:themeColor="text1"/>
          <w:sz w:val="22"/>
          <w:szCs w:val="22"/>
        </w:rPr>
        <w:t>La favorabilidad –calificada como alta y muy alta– manifestada por los usuarios frente a la eficacia de los medios de comunicación por administrativos, docentes y estudiantes es de 85%, 70% y 55% respectivamente.</w:t>
      </w:r>
    </w:p>
    <w:p w:rsidR="004B5C0F" w:rsidRPr="00C46E53" w:rsidRDefault="004B5C0F" w:rsidP="004B5C0F">
      <w:pPr>
        <w:spacing w:after="240"/>
        <w:jc w:val="center"/>
        <w:rPr>
          <w:rFonts w:ascii="Times New Roman" w:hAnsi="Times New Roman" w:cs="Times New Roman"/>
          <w:color w:val="000000" w:themeColor="text1"/>
          <w:sz w:val="22"/>
          <w:szCs w:val="22"/>
        </w:rPr>
      </w:pPr>
      <w:r w:rsidRPr="00C46E53">
        <w:rPr>
          <w:noProof/>
          <w:lang w:val="es-ES" w:eastAsia="es-ES"/>
        </w:rPr>
        <w:lastRenderedPageBreak/>
        <w:drawing>
          <wp:inline distT="0" distB="0" distL="0" distR="0">
            <wp:extent cx="4888442" cy="3968354"/>
            <wp:effectExtent l="0" t="0" r="0" b="0"/>
            <wp:docPr id="1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89388" cy="3969122"/>
                    </a:xfrm>
                    <a:prstGeom prst="rect">
                      <a:avLst/>
                    </a:prstGeom>
                    <a:noFill/>
                    <a:ln>
                      <a:noFill/>
                    </a:ln>
                  </pic:spPr>
                </pic:pic>
              </a:graphicData>
            </a:graphic>
          </wp:inline>
        </w:drawing>
      </w:r>
    </w:p>
    <w:p w:rsidR="004B5C0F" w:rsidRPr="00C46E53" w:rsidRDefault="004B5C0F" w:rsidP="004B5C0F">
      <w:pPr>
        <w:spacing w:after="240"/>
        <w:jc w:val="both"/>
        <w:rPr>
          <w:rFonts w:ascii="Times New Roman" w:hAnsi="Times New Roman" w:cs="Times New Roman"/>
          <w:color w:val="000000" w:themeColor="text1"/>
          <w:sz w:val="22"/>
          <w:szCs w:val="22"/>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 xml:space="preserve">Existencia y características del funcionamiento de intranet. </w:t>
      </w:r>
    </w:p>
    <w:p w:rsidR="004B5C0F" w:rsidRPr="00C46E53" w:rsidRDefault="004679E3" w:rsidP="004B5C0F">
      <w:pPr>
        <w:spacing w:after="240"/>
        <w:ind w:left="708"/>
        <w:jc w:val="both"/>
        <w:rPr>
          <w:rFonts w:ascii="Times New Roman" w:hAnsi="Times New Roman" w:cs="Times New Roman"/>
          <w:color w:val="000000" w:themeColor="text1"/>
          <w:sz w:val="22"/>
          <w:szCs w:val="22"/>
        </w:rPr>
      </w:pPr>
      <w:hyperlink r:id="rId425" w:history="1">
        <w:r w:rsidR="004B5C0F" w:rsidRPr="00C46E53">
          <w:rPr>
            <w:rStyle w:val="Hipervnculo"/>
            <w:rFonts w:ascii="Times New Roman" w:hAnsi="Times New Roman" w:cs="Times New Roman"/>
            <w:sz w:val="22"/>
            <w:szCs w:val="22"/>
          </w:rPr>
          <w:t xml:space="preserve">Guía que define los reglamentos para la operación y funcionamiento de la </w:t>
        </w:r>
        <w:proofErr w:type="gramStart"/>
        <w:r w:rsidR="004B5C0F" w:rsidRPr="00C46E53">
          <w:rPr>
            <w:rStyle w:val="Hipervnculo"/>
            <w:rFonts w:ascii="Times New Roman" w:hAnsi="Times New Roman" w:cs="Times New Roman"/>
            <w:sz w:val="22"/>
            <w:szCs w:val="22"/>
          </w:rPr>
          <w:t>pagina</w:t>
        </w:r>
        <w:proofErr w:type="gramEnd"/>
        <w:r w:rsidR="004B5C0F" w:rsidRPr="00C46E53">
          <w:rPr>
            <w:rStyle w:val="Hipervnculo"/>
            <w:rFonts w:ascii="Times New Roman" w:hAnsi="Times New Roman" w:cs="Times New Roman"/>
            <w:sz w:val="22"/>
            <w:szCs w:val="22"/>
          </w:rPr>
          <w:t xml:space="preserve"> web y  la intranet de la Universidad de Caldas </w:t>
        </w:r>
      </w:hyperlink>
    </w:p>
    <w:p w:rsidR="004B5C0F" w:rsidRPr="00C46E53" w:rsidRDefault="004B5C0F" w:rsidP="004B5C0F">
      <w:pPr>
        <w:spacing w:after="240"/>
        <w:jc w:val="both"/>
        <w:rPr>
          <w:rFonts w:ascii="Times New Roman" w:hAnsi="Times New Roman" w:cs="Times New Roman"/>
          <w:color w:val="000000" w:themeColor="text1"/>
          <w:sz w:val="22"/>
          <w:szCs w:val="22"/>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 xml:space="preserve">Uso del correo electrónico. </w:t>
      </w:r>
      <w:r w:rsidRPr="00C46E53">
        <w:rPr>
          <w:rFonts w:ascii="Times New Roman" w:hAnsi="Times New Roman" w:cs="Times New Roman"/>
          <w:sz w:val="22"/>
          <w:szCs w:val="22"/>
        </w:rPr>
        <w:t xml:space="preserve">No obstante la totalidad de administrativos, docentes y estudiantes, cuentan con correo electrónico institucional, su uso por la parte administrativa y docente es del 90%, lo que no ocurre con los estudiantes, ello puede deberse a una falta de estímulo por parte de la Universidad para la utilización de este medio de comunicación, no obstante, se han utilizado otras estrategias como la creación de redes sociales, las cuales han tenido mucha acogida por parte de esta comunidad, por ejemplo: en </w:t>
      </w:r>
      <w:hyperlink r:id="rId426" w:history="1">
        <w:proofErr w:type="spellStart"/>
        <w:r w:rsidRPr="00C46E53">
          <w:rPr>
            <w:rStyle w:val="Hipervnculo"/>
            <w:rFonts w:ascii="Times New Roman" w:hAnsi="Times New Roman" w:cs="Times New Roman"/>
            <w:sz w:val="22"/>
            <w:szCs w:val="22"/>
          </w:rPr>
          <w:t>Facebook</w:t>
        </w:r>
        <w:proofErr w:type="spellEnd"/>
      </w:hyperlink>
      <w:r w:rsidRPr="00C46E53">
        <w:rPr>
          <w:rFonts w:ascii="Times New Roman" w:hAnsi="Times New Roman" w:cs="Times New Roman"/>
          <w:sz w:val="22"/>
          <w:szCs w:val="22"/>
        </w:rPr>
        <w:t xml:space="preserve"> se tienen 7.541 usuarios y el </w:t>
      </w:r>
      <w:hyperlink r:id="rId427" w:history="1">
        <w:proofErr w:type="spellStart"/>
        <w:r w:rsidRPr="00C46E53">
          <w:rPr>
            <w:rStyle w:val="Hipervnculo"/>
            <w:rFonts w:ascii="Times New Roman" w:hAnsi="Times New Roman" w:cs="Times New Roman"/>
            <w:sz w:val="22"/>
            <w:szCs w:val="22"/>
          </w:rPr>
          <w:t>Twitter</w:t>
        </w:r>
        <w:proofErr w:type="spellEnd"/>
      </w:hyperlink>
      <w:r w:rsidRPr="00C46E53">
        <w:rPr>
          <w:rStyle w:val="Hipervnculo"/>
          <w:rFonts w:ascii="Times New Roman" w:hAnsi="Times New Roman" w:cs="Times New Roman"/>
          <w:sz w:val="22"/>
          <w:szCs w:val="22"/>
        </w:rPr>
        <w:t xml:space="preserve"> </w:t>
      </w:r>
      <w:r w:rsidRPr="00C46E53">
        <w:rPr>
          <w:rFonts w:ascii="Times New Roman" w:hAnsi="Times New Roman" w:cs="Times New Roman"/>
          <w:color w:val="000000" w:themeColor="text1"/>
          <w:sz w:val="22"/>
          <w:szCs w:val="22"/>
        </w:rPr>
        <w:t xml:space="preserve">con 2.593 seguidores, </w:t>
      </w:r>
      <w:hyperlink r:id="rId428" w:anchor="p/a" w:history="1">
        <w:proofErr w:type="spellStart"/>
        <w:r w:rsidRPr="00C46E53">
          <w:rPr>
            <w:rStyle w:val="Hipervnculo"/>
            <w:rFonts w:ascii="Times New Roman" w:hAnsi="Times New Roman" w:cs="Times New Roman"/>
            <w:sz w:val="22"/>
            <w:szCs w:val="22"/>
          </w:rPr>
          <w:t>YouTube</w:t>
        </w:r>
        <w:proofErr w:type="spellEnd"/>
      </w:hyperlink>
      <w:r w:rsidRPr="00C46E53">
        <w:rPr>
          <w:rFonts w:ascii="Times New Roman" w:hAnsi="Times New Roman" w:cs="Times New Roman"/>
          <w:color w:val="000000" w:themeColor="text1"/>
          <w:sz w:val="22"/>
          <w:szCs w:val="22"/>
        </w:rPr>
        <w:t xml:space="preserve"> y </w:t>
      </w:r>
      <w:hyperlink r:id="rId429" w:history="1">
        <w:r w:rsidRPr="00C46E53">
          <w:rPr>
            <w:rStyle w:val="Hipervnculo"/>
            <w:rFonts w:ascii="Times New Roman" w:hAnsi="Times New Roman" w:cs="Times New Roman"/>
            <w:sz w:val="22"/>
            <w:szCs w:val="22"/>
          </w:rPr>
          <w:t>Blog de Universidad de Caldas</w:t>
        </w:r>
      </w:hyperlink>
      <w:r w:rsidRPr="00C46E53">
        <w:rPr>
          <w:rFonts w:ascii="Times New Roman" w:hAnsi="Times New Roman" w:cs="Times New Roman"/>
          <w:color w:val="000000" w:themeColor="text1"/>
          <w:sz w:val="22"/>
          <w:szCs w:val="22"/>
        </w:rPr>
        <w:t xml:space="preserve">.  </w:t>
      </w:r>
    </w:p>
    <w:p w:rsidR="004B5C0F" w:rsidRDefault="004B5C0F" w:rsidP="004B5C0F">
      <w:pPr>
        <w:spacing w:after="240"/>
        <w:jc w:val="both"/>
        <w:rPr>
          <w:rFonts w:ascii="Times New Roman" w:hAnsi="Times New Roman" w:cs="Times New Roman"/>
          <w:color w:val="000000" w:themeColor="text1"/>
          <w:sz w:val="22"/>
          <w:szCs w:val="22"/>
        </w:rPr>
      </w:pPr>
    </w:p>
    <w:p w:rsidR="00687B24" w:rsidRDefault="00687B24" w:rsidP="004B5C0F">
      <w:pPr>
        <w:spacing w:after="240"/>
        <w:jc w:val="both"/>
        <w:rPr>
          <w:rFonts w:ascii="Times New Roman" w:hAnsi="Times New Roman" w:cs="Times New Roman"/>
          <w:color w:val="000000" w:themeColor="text1"/>
          <w:sz w:val="22"/>
          <w:szCs w:val="22"/>
        </w:rPr>
      </w:pPr>
    </w:p>
    <w:p w:rsidR="00687B24" w:rsidRPr="00C46E53" w:rsidRDefault="00687B24" w:rsidP="004B5C0F">
      <w:pPr>
        <w:spacing w:after="240"/>
        <w:jc w:val="both"/>
        <w:rPr>
          <w:rFonts w:ascii="Times New Roman" w:hAnsi="Times New Roman" w:cs="Times New Roman"/>
          <w:color w:val="000000" w:themeColor="text1"/>
          <w:sz w:val="22"/>
          <w:szCs w:val="22"/>
        </w:rPr>
      </w:pPr>
    </w:p>
    <w:p w:rsidR="004B5C0F" w:rsidRPr="00C46E53" w:rsidRDefault="004B5C0F" w:rsidP="007F56F1">
      <w:pPr>
        <w:pStyle w:val="Ttulo2"/>
        <w:jc w:val="right"/>
      </w:pPr>
      <w:bookmarkStart w:id="330" w:name="_Toc173729592"/>
      <w:bookmarkStart w:id="331" w:name="_Toc173801878"/>
      <w:bookmarkStart w:id="332" w:name="_Toc173802176"/>
      <w:bookmarkStart w:id="333" w:name="_Toc173901606"/>
      <w:bookmarkStart w:id="334" w:name="_Toc173902111"/>
      <w:r w:rsidRPr="00C46E53">
        <w:lastRenderedPageBreak/>
        <w:t>3. SÍNTESIS DEL FACTOR:</w:t>
      </w:r>
      <w:bookmarkEnd w:id="330"/>
      <w:bookmarkEnd w:id="331"/>
      <w:bookmarkEnd w:id="332"/>
      <w:bookmarkEnd w:id="333"/>
      <w:bookmarkEnd w:id="334"/>
    </w:p>
    <w:p w:rsidR="007F56F1" w:rsidRPr="00C46E53" w:rsidRDefault="007F56F1" w:rsidP="004B5C0F">
      <w:pPr>
        <w:spacing w:after="240"/>
        <w:ind w:left="284"/>
        <w:jc w:val="both"/>
        <w:rPr>
          <w:rFonts w:ascii="Times New Roman" w:hAnsi="Times New Roman" w:cs="Times New Roman"/>
          <w:b/>
          <w:color w:val="000000" w:themeColor="text1"/>
          <w:sz w:val="22"/>
          <w:szCs w:val="22"/>
        </w:rPr>
      </w:pPr>
    </w:p>
    <w:p w:rsidR="004B5C0F" w:rsidRPr="00C46E53" w:rsidRDefault="004B5C0F" w:rsidP="004B5C0F">
      <w:pPr>
        <w:spacing w:after="240"/>
        <w:ind w:left="284"/>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3.1 FORTALEZAS</w:t>
      </w:r>
    </w:p>
    <w:p w:rsidR="004B5C0F" w:rsidRPr="00C46E53" w:rsidRDefault="004B5C0F" w:rsidP="00CE5619">
      <w:pPr>
        <w:pStyle w:val="Prrafodelista"/>
        <w:numPr>
          <w:ilvl w:val="0"/>
          <w:numId w:val="124"/>
        </w:numPr>
        <w:spacing w:after="240"/>
        <w:ind w:left="641" w:hanging="357"/>
        <w:contextualSpacing w:val="0"/>
        <w:jc w:val="both"/>
        <w:rPr>
          <w:rFonts w:ascii="Times New Roman" w:hAnsi="Times New Roman"/>
          <w:color w:val="000000" w:themeColor="text1"/>
          <w:sz w:val="22"/>
          <w:szCs w:val="22"/>
        </w:rPr>
      </w:pPr>
      <w:r w:rsidRPr="00C46E53">
        <w:rPr>
          <w:rFonts w:ascii="Times New Roman" w:hAnsi="Times New Roman"/>
          <w:color w:val="000000" w:themeColor="text1"/>
          <w:sz w:val="22"/>
          <w:szCs w:val="22"/>
        </w:rPr>
        <w:t xml:space="preserve">Fortalecimiento de la estructura orgánica en los asuntos misionales, a través de la creación de Oficinas en la </w:t>
      </w:r>
      <w:proofErr w:type="spellStart"/>
      <w:r w:rsidRPr="00C46E53">
        <w:rPr>
          <w:rFonts w:ascii="Times New Roman" w:hAnsi="Times New Roman"/>
          <w:color w:val="000000" w:themeColor="text1"/>
          <w:sz w:val="22"/>
          <w:szCs w:val="22"/>
        </w:rPr>
        <w:t>Viecerrectoría</w:t>
      </w:r>
      <w:proofErr w:type="spellEnd"/>
      <w:r w:rsidRPr="00C46E53">
        <w:rPr>
          <w:rFonts w:ascii="Times New Roman" w:hAnsi="Times New Roman"/>
          <w:color w:val="000000" w:themeColor="text1"/>
          <w:sz w:val="22"/>
          <w:szCs w:val="22"/>
        </w:rPr>
        <w:t xml:space="preserve"> Académica y de Proyección Universitaria.</w:t>
      </w:r>
    </w:p>
    <w:p w:rsidR="004B5C0F" w:rsidRPr="00C46E53" w:rsidRDefault="004B5C0F" w:rsidP="00CE5619">
      <w:pPr>
        <w:pStyle w:val="Prrafodelista"/>
        <w:numPr>
          <w:ilvl w:val="0"/>
          <w:numId w:val="124"/>
        </w:numPr>
        <w:spacing w:after="240"/>
        <w:ind w:left="641" w:hanging="357"/>
        <w:contextualSpacing w:val="0"/>
        <w:jc w:val="both"/>
        <w:rPr>
          <w:rFonts w:ascii="Times New Roman" w:hAnsi="Times New Roman"/>
          <w:color w:val="000000" w:themeColor="text1"/>
          <w:sz w:val="22"/>
          <w:szCs w:val="22"/>
        </w:rPr>
      </w:pPr>
      <w:r w:rsidRPr="00C46E53">
        <w:rPr>
          <w:rFonts w:ascii="Times New Roman" w:hAnsi="Times New Roman"/>
          <w:color w:val="000000" w:themeColor="text1"/>
          <w:sz w:val="22"/>
          <w:szCs w:val="22"/>
        </w:rPr>
        <w:t>Fortalecimiento de los procesos de selección, contratación, formación y promoción del personal administrativo.</w:t>
      </w:r>
    </w:p>
    <w:p w:rsidR="004B5C0F" w:rsidRPr="00C46E53" w:rsidRDefault="004B5C0F" w:rsidP="00CE5619">
      <w:pPr>
        <w:pStyle w:val="Prrafodelista"/>
        <w:numPr>
          <w:ilvl w:val="0"/>
          <w:numId w:val="124"/>
        </w:numPr>
        <w:spacing w:after="240"/>
        <w:ind w:left="641" w:hanging="357"/>
        <w:contextualSpacing w:val="0"/>
        <w:jc w:val="both"/>
        <w:rPr>
          <w:rFonts w:ascii="Times New Roman" w:hAnsi="Times New Roman"/>
          <w:color w:val="000000" w:themeColor="text1"/>
          <w:sz w:val="22"/>
          <w:szCs w:val="22"/>
        </w:rPr>
      </w:pPr>
      <w:r w:rsidRPr="00C46E53">
        <w:rPr>
          <w:rFonts w:ascii="Times New Roman" w:hAnsi="Times New Roman"/>
          <w:color w:val="000000" w:themeColor="text1"/>
          <w:sz w:val="22"/>
          <w:szCs w:val="22"/>
        </w:rPr>
        <w:t xml:space="preserve">La  concentración de toda la normatividad administrativa de personal  en un  solo estatuto que regula ingreso, ascenso y reconocimiento.  </w:t>
      </w:r>
    </w:p>
    <w:p w:rsidR="004B5C0F" w:rsidRPr="00C46E53" w:rsidRDefault="004B5C0F" w:rsidP="00CE5619">
      <w:pPr>
        <w:pStyle w:val="Prrafodelista"/>
        <w:numPr>
          <w:ilvl w:val="0"/>
          <w:numId w:val="124"/>
        </w:numPr>
        <w:spacing w:after="240"/>
        <w:ind w:left="641" w:hanging="357"/>
        <w:contextualSpacing w:val="0"/>
        <w:jc w:val="both"/>
        <w:rPr>
          <w:rFonts w:ascii="Times New Roman" w:hAnsi="Times New Roman"/>
          <w:color w:val="000000" w:themeColor="text1"/>
          <w:sz w:val="22"/>
          <w:szCs w:val="22"/>
        </w:rPr>
      </w:pPr>
      <w:r w:rsidRPr="00C46E53">
        <w:rPr>
          <w:rFonts w:ascii="Times New Roman" w:hAnsi="Times New Roman"/>
          <w:color w:val="000000" w:themeColor="text1"/>
          <w:sz w:val="22"/>
          <w:szCs w:val="22"/>
        </w:rPr>
        <w:t>Reducción de la inequidad en la ejecución de los procesos humanos organizacionales del personal de planta de diferente origen (docentes de carrera, docentes ocasionales, docentes catedráticos, personal de carrera administrativa, personal en provisionalidad, contratistas, personal en misión, supernumerarios).</w:t>
      </w:r>
    </w:p>
    <w:p w:rsidR="004B5C0F" w:rsidRPr="00C46E53" w:rsidRDefault="004B5C0F" w:rsidP="00CE5619">
      <w:pPr>
        <w:pStyle w:val="Prrafodelista"/>
        <w:numPr>
          <w:ilvl w:val="0"/>
          <w:numId w:val="124"/>
        </w:numPr>
        <w:spacing w:after="240"/>
        <w:ind w:left="641" w:hanging="357"/>
        <w:contextualSpacing w:val="0"/>
        <w:jc w:val="both"/>
        <w:rPr>
          <w:rFonts w:ascii="Times New Roman" w:hAnsi="Times New Roman"/>
          <w:color w:val="000000" w:themeColor="text1"/>
          <w:sz w:val="22"/>
          <w:szCs w:val="22"/>
        </w:rPr>
      </w:pPr>
      <w:r w:rsidRPr="00C46E53">
        <w:rPr>
          <w:rFonts w:ascii="Times New Roman" w:hAnsi="Times New Roman"/>
          <w:color w:val="000000" w:themeColor="text1"/>
          <w:sz w:val="22"/>
          <w:szCs w:val="22"/>
        </w:rPr>
        <w:t>Fortalecimiento de los procesos de control, seguimiento y evaluación de la gestión institucional soportada en las auditorías internas, de control, indicadores de gestión,  mapa de riesgos, entre otras.</w:t>
      </w:r>
    </w:p>
    <w:p w:rsidR="004B5C0F" w:rsidRPr="00C46E53" w:rsidRDefault="004B5C0F" w:rsidP="00CE5619">
      <w:pPr>
        <w:pStyle w:val="Prrafodelista"/>
        <w:numPr>
          <w:ilvl w:val="0"/>
          <w:numId w:val="124"/>
        </w:numPr>
        <w:spacing w:after="240"/>
        <w:ind w:left="641" w:hanging="357"/>
        <w:contextualSpacing w:val="0"/>
        <w:jc w:val="both"/>
        <w:rPr>
          <w:rFonts w:ascii="Times New Roman" w:hAnsi="Times New Roman"/>
          <w:color w:val="000000" w:themeColor="text1"/>
          <w:sz w:val="22"/>
          <w:szCs w:val="22"/>
        </w:rPr>
      </w:pPr>
      <w:r w:rsidRPr="00C46E53">
        <w:rPr>
          <w:rFonts w:ascii="Times New Roman" w:hAnsi="Times New Roman"/>
          <w:color w:val="000000" w:themeColor="text1"/>
          <w:sz w:val="22"/>
          <w:szCs w:val="22"/>
        </w:rPr>
        <w:t>Énfasis en los procesos de capacitación interna, en la gerencia de servicio con calidad.</w:t>
      </w:r>
    </w:p>
    <w:p w:rsidR="004B5C0F" w:rsidRPr="00C46E53" w:rsidRDefault="004B5C0F" w:rsidP="004B5C0F">
      <w:pPr>
        <w:spacing w:after="240"/>
        <w:jc w:val="both"/>
        <w:rPr>
          <w:rFonts w:ascii="Times New Roman" w:hAnsi="Times New Roman" w:cs="Times New Roman"/>
          <w:b/>
          <w:color w:val="000000" w:themeColor="text1"/>
          <w:sz w:val="22"/>
          <w:szCs w:val="22"/>
        </w:rPr>
      </w:pPr>
    </w:p>
    <w:p w:rsidR="004B5C0F" w:rsidRPr="00C46E53" w:rsidRDefault="004B5C0F" w:rsidP="004B5C0F">
      <w:pPr>
        <w:spacing w:after="240"/>
        <w:jc w:val="both"/>
        <w:rPr>
          <w:rFonts w:ascii="Times New Roman" w:hAnsi="Times New Roman" w:cs="Times New Roman"/>
          <w:b/>
          <w:color w:val="000000" w:themeColor="text1"/>
          <w:sz w:val="22"/>
          <w:szCs w:val="22"/>
        </w:rPr>
      </w:pPr>
      <w:r w:rsidRPr="00C46E53">
        <w:rPr>
          <w:rFonts w:ascii="Times New Roman" w:hAnsi="Times New Roman" w:cs="Times New Roman"/>
          <w:b/>
          <w:color w:val="000000" w:themeColor="text1"/>
          <w:sz w:val="22"/>
          <w:szCs w:val="22"/>
        </w:rPr>
        <w:t>3.2 DEBILIDADES</w:t>
      </w:r>
    </w:p>
    <w:p w:rsidR="004B5C0F" w:rsidRPr="00C46E53" w:rsidRDefault="004B5C0F" w:rsidP="00CE5619">
      <w:pPr>
        <w:pStyle w:val="Prrafodelista"/>
        <w:numPr>
          <w:ilvl w:val="0"/>
          <w:numId w:val="124"/>
        </w:numPr>
        <w:spacing w:after="240"/>
        <w:ind w:left="284" w:hanging="284"/>
        <w:contextualSpacing w:val="0"/>
        <w:jc w:val="both"/>
        <w:rPr>
          <w:rFonts w:ascii="Times New Roman" w:hAnsi="Times New Roman"/>
          <w:color w:val="000000" w:themeColor="text1"/>
          <w:sz w:val="22"/>
          <w:szCs w:val="22"/>
        </w:rPr>
      </w:pPr>
      <w:r w:rsidRPr="00C46E53">
        <w:rPr>
          <w:rFonts w:ascii="Times New Roman" w:hAnsi="Times New Roman"/>
          <w:color w:val="000000" w:themeColor="text1"/>
          <w:sz w:val="22"/>
          <w:szCs w:val="22"/>
        </w:rPr>
        <w:t>La apreciación de los estudiantes sobre la equidad y la transparencia en la toma de decisiones institucionales es baja al igual que sobre la composición de los organismos colegiados y la confianza que éstos generan en los procesos de toma de decisiones. Así mismo, los estudiantes expresan poca favorabilidad hacia la eficacia de los medios de comunicación e información institucionales.</w:t>
      </w:r>
    </w:p>
    <w:p w:rsidR="004B5C0F" w:rsidRPr="00C46E53" w:rsidRDefault="004B5C0F" w:rsidP="00CE5619">
      <w:pPr>
        <w:pStyle w:val="Prrafodelista"/>
        <w:numPr>
          <w:ilvl w:val="0"/>
          <w:numId w:val="124"/>
        </w:numPr>
        <w:spacing w:after="240"/>
        <w:ind w:left="284" w:hanging="284"/>
        <w:contextualSpacing w:val="0"/>
        <w:jc w:val="both"/>
        <w:rPr>
          <w:rFonts w:ascii="Times New Roman" w:hAnsi="Times New Roman"/>
          <w:color w:val="000000" w:themeColor="text1"/>
          <w:sz w:val="22"/>
          <w:szCs w:val="22"/>
        </w:rPr>
      </w:pPr>
      <w:r w:rsidRPr="00C46E53">
        <w:rPr>
          <w:rFonts w:ascii="Times New Roman" w:hAnsi="Times New Roman"/>
          <w:color w:val="000000" w:themeColor="text1"/>
          <w:sz w:val="22"/>
          <w:szCs w:val="22"/>
        </w:rPr>
        <w:t>Las prioridades de las distintas áreas misionales pueden no serlo para las áreas de apoyo. Entre áreas misionales y de apoyo no se percibe clara compatibilidad y confianza.</w:t>
      </w:r>
    </w:p>
    <w:p w:rsidR="004B5C0F" w:rsidRPr="00C46E53" w:rsidRDefault="004B5C0F" w:rsidP="004B5C0F">
      <w:pPr>
        <w:pStyle w:val="Prrafodelista"/>
        <w:spacing w:after="240"/>
        <w:ind w:left="284"/>
        <w:contextualSpacing w:val="0"/>
        <w:jc w:val="both"/>
        <w:rPr>
          <w:rFonts w:ascii="Arial" w:hAnsi="Arial"/>
          <w:b/>
          <w:sz w:val="22"/>
        </w:rPr>
      </w:pPr>
    </w:p>
    <w:p w:rsidR="004B5C0F" w:rsidRPr="00C46E53" w:rsidRDefault="004B5C0F" w:rsidP="00DF16D8">
      <w:pPr>
        <w:pStyle w:val="Ttulo2"/>
        <w:jc w:val="right"/>
      </w:pPr>
      <w:bookmarkStart w:id="335" w:name="_Toc173729593"/>
      <w:bookmarkStart w:id="336" w:name="_Toc173801879"/>
      <w:bookmarkStart w:id="337" w:name="_Toc173802177"/>
      <w:bookmarkStart w:id="338" w:name="_Toc173901607"/>
      <w:bookmarkStart w:id="339" w:name="_Toc173902112"/>
      <w:r w:rsidRPr="00C46E53">
        <w:t>4. JUICIO CRÍTICO DEL FACTOR</w:t>
      </w:r>
      <w:bookmarkEnd w:id="335"/>
      <w:bookmarkEnd w:id="336"/>
      <w:bookmarkEnd w:id="337"/>
      <w:bookmarkEnd w:id="338"/>
      <w:bookmarkEnd w:id="339"/>
    </w:p>
    <w:p w:rsidR="00DF16D8" w:rsidRPr="00C46E53" w:rsidRDefault="00DF16D8" w:rsidP="00DF16D8">
      <w:pPr>
        <w:spacing w:after="240"/>
        <w:ind w:left="-73"/>
        <w:jc w:val="center"/>
        <w:rPr>
          <w:rFonts w:ascii="Times New Roman" w:hAnsi="Times New Roman"/>
          <w:b/>
          <w:sz w:val="22"/>
        </w:rPr>
      </w:pPr>
    </w:p>
    <w:p w:rsidR="004B5C0F" w:rsidRPr="00C46E53" w:rsidRDefault="004B5C0F" w:rsidP="004B5C0F">
      <w:pPr>
        <w:jc w:val="both"/>
        <w:rPr>
          <w:rFonts w:ascii="Times New Roman" w:hAnsi="Times New Roman" w:cs="Times New Roman"/>
          <w:sz w:val="22"/>
        </w:rPr>
      </w:pPr>
      <w:r w:rsidRPr="00C46E53">
        <w:rPr>
          <w:rFonts w:ascii="Times New Roman" w:hAnsi="Times New Roman" w:cs="Times New Roman"/>
          <w:sz w:val="22"/>
        </w:rPr>
        <w:t xml:space="preserve">La Universidad realizó un esfuerzo significativo en la revisión y actualización de su estructura administrativa, para generar un mayor aporte de las unidades estratégicas, de apoyo y de evaluación hacia los asuntos misionales. Debe seguir con la revisión de la estructura académica administrativa, la cual indica tener dificultades en el alcance de sus funciones y objetivos. La implementación del Sistema Integrado de Gestión está aportando a la institución una gestión mucho más eficiente y eficaz, </w:t>
      </w:r>
      <w:r w:rsidRPr="00C46E53">
        <w:rPr>
          <w:rFonts w:ascii="Times New Roman" w:hAnsi="Times New Roman" w:cs="Times New Roman"/>
          <w:sz w:val="22"/>
        </w:rPr>
        <w:lastRenderedPageBreak/>
        <w:t xml:space="preserve">sus efectos esperan verse en el mejoramiento de los servicios tanto internos como externos. De igual manera, la Universidad cuenta con políticas, mecanismos y redes de comunicación mucho más </w:t>
      </w:r>
      <w:r w:rsidR="006344EA" w:rsidRPr="00C46E53">
        <w:rPr>
          <w:rFonts w:ascii="Times New Roman" w:hAnsi="Times New Roman" w:cs="Times New Roman"/>
          <w:sz w:val="22"/>
        </w:rPr>
        <w:t>fortalecidas y conocidas</w:t>
      </w:r>
      <w:r w:rsidRPr="00C46E53">
        <w:rPr>
          <w:rFonts w:ascii="Times New Roman" w:hAnsi="Times New Roman" w:cs="Times New Roman"/>
          <w:sz w:val="22"/>
        </w:rPr>
        <w:t>, mejorando así los flujos de información.</w:t>
      </w:r>
    </w:p>
    <w:p w:rsidR="004B5C0F" w:rsidRPr="00C46E53" w:rsidRDefault="004B5C0F" w:rsidP="004B5C0F">
      <w:pPr>
        <w:rPr>
          <w:rFonts w:ascii="Times New Roman" w:hAnsi="Times New Roman" w:cs="Times New Roman"/>
          <w:b/>
          <w:sz w:val="22"/>
        </w:rPr>
      </w:pPr>
    </w:p>
    <w:p w:rsidR="004B5C0F" w:rsidRPr="00C46E53" w:rsidRDefault="00DF16D8" w:rsidP="00DF16D8">
      <w:pPr>
        <w:pStyle w:val="Ttulo2"/>
        <w:jc w:val="right"/>
      </w:pPr>
      <w:bookmarkStart w:id="340" w:name="_Toc173729594"/>
      <w:bookmarkStart w:id="341" w:name="_Toc173801880"/>
      <w:bookmarkStart w:id="342" w:name="_Toc173802178"/>
      <w:bookmarkStart w:id="343" w:name="_Toc173901608"/>
      <w:bookmarkStart w:id="344" w:name="_Toc173902113"/>
      <w:r w:rsidRPr="00C46E53">
        <w:t xml:space="preserve">5. </w:t>
      </w:r>
      <w:r w:rsidR="004B5C0F" w:rsidRPr="00C46E53">
        <w:t>CALIFICACIÓN DEL FACTOR</w:t>
      </w:r>
      <w:bookmarkEnd w:id="340"/>
      <w:bookmarkEnd w:id="341"/>
      <w:bookmarkEnd w:id="342"/>
      <w:bookmarkEnd w:id="343"/>
      <w:bookmarkEnd w:id="344"/>
    </w:p>
    <w:p w:rsidR="00DF16D8" w:rsidRPr="00C46E53" w:rsidRDefault="00DF16D8" w:rsidP="00DF16D8">
      <w:pPr>
        <w:pStyle w:val="Prrafodelista"/>
        <w:ind w:left="360"/>
        <w:jc w:val="right"/>
        <w:rPr>
          <w:rFonts w:ascii="Times New Roman" w:hAnsi="Times New Roman" w:cs="Times New Roman"/>
          <w:b/>
          <w:sz w:val="22"/>
        </w:rPr>
      </w:pPr>
    </w:p>
    <w:tbl>
      <w:tblPr>
        <w:tblStyle w:val="Listaclara-nfasis110"/>
        <w:tblW w:w="5000" w:type="pct"/>
        <w:tblLook w:val="00E0"/>
      </w:tblPr>
      <w:tblGrid>
        <w:gridCol w:w="2341"/>
        <w:gridCol w:w="1623"/>
        <w:gridCol w:w="1920"/>
        <w:gridCol w:w="1920"/>
        <w:gridCol w:w="1533"/>
      </w:tblGrid>
      <w:tr w:rsidR="004B5C0F" w:rsidRPr="00C46E53" w:rsidTr="0038778D">
        <w:trPr>
          <w:cnfStyle w:val="100000000000"/>
          <w:trHeight w:val="830"/>
        </w:trPr>
        <w:tc>
          <w:tcPr>
            <w:cnfStyle w:val="001000000000"/>
            <w:tcW w:w="1254" w:type="pct"/>
            <w:vAlign w:val="center"/>
          </w:tcPr>
          <w:p w:rsidR="004B5C0F" w:rsidRPr="00C46E53" w:rsidRDefault="004B5C0F" w:rsidP="0038778D">
            <w:pPr>
              <w:pStyle w:val="Default"/>
              <w:jc w:val="center"/>
              <w:rPr>
                <w:b w:val="0"/>
                <w:smallCaps/>
                <w:color w:val="FFFFFF" w:themeColor="background1"/>
                <w:sz w:val="20"/>
                <w:szCs w:val="20"/>
                <w:lang w:val="es-ES_tradnl"/>
              </w:rPr>
            </w:pPr>
          </w:p>
        </w:tc>
        <w:tc>
          <w:tcPr>
            <w:cnfStyle w:val="000010000000"/>
            <w:tcW w:w="869" w:type="pct"/>
            <w:vAlign w:val="center"/>
          </w:tcPr>
          <w:p w:rsidR="004B5C0F" w:rsidRPr="00C46E53" w:rsidRDefault="004B5C0F" w:rsidP="0038778D">
            <w:pPr>
              <w:pStyle w:val="Default"/>
              <w:jc w:val="center"/>
              <w:rPr>
                <w:smallCaps/>
                <w:color w:val="FFFFFF" w:themeColor="background1"/>
                <w:sz w:val="20"/>
                <w:szCs w:val="20"/>
                <w:lang w:val="es-ES_tradnl"/>
              </w:rPr>
            </w:pPr>
            <w:r w:rsidRPr="00C46E53">
              <w:rPr>
                <w:smallCaps/>
                <w:color w:val="FFFFFF" w:themeColor="background1"/>
                <w:sz w:val="20"/>
                <w:szCs w:val="20"/>
                <w:lang w:val="es-ES_tradnl"/>
              </w:rPr>
              <w:t>PONDERADO</w:t>
            </w:r>
          </w:p>
          <w:p w:rsidR="004B5C0F" w:rsidRPr="00C46E53" w:rsidRDefault="004B5C0F" w:rsidP="0038778D">
            <w:pPr>
              <w:pStyle w:val="Default"/>
              <w:jc w:val="center"/>
              <w:rPr>
                <w:smallCaps/>
                <w:color w:val="FFFFFF" w:themeColor="background1"/>
                <w:sz w:val="20"/>
                <w:szCs w:val="20"/>
                <w:lang w:val="es-ES_tradnl"/>
              </w:rPr>
            </w:pPr>
            <w:r w:rsidRPr="00C46E53">
              <w:rPr>
                <w:smallCaps/>
                <w:color w:val="FFFFFF" w:themeColor="background1"/>
                <w:sz w:val="20"/>
                <w:szCs w:val="20"/>
                <w:lang w:val="es-ES_tradnl"/>
              </w:rPr>
              <w:t>2010</w:t>
            </w:r>
          </w:p>
        </w:tc>
        <w:tc>
          <w:tcPr>
            <w:tcW w:w="1028" w:type="pct"/>
            <w:vAlign w:val="center"/>
          </w:tcPr>
          <w:p w:rsidR="004B5C0F" w:rsidRPr="00C46E53" w:rsidRDefault="004B5C0F" w:rsidP="0038778D">
            <w:pPr>
              <w:pStyle w:val="Default"/>
              <w:jc w:val="center"/>
              <w:cnfStyle w:val="100000000000"/>
              <w:rPr>
                <w:smallCaps/>
                <w:color w:val="FFFFFF" w:themeColor="background1"/>
                <w:sz w:val="20"/>
                <w:szCs w:val="20"/>
                <w:lang w:val="es-ES_tradnl"/>
              </w:rPr>
            </w:pPr>
            <w:r w:rsidRPr="00C46E53">
              <w:rPr>
                <w:smallCaps/>
                <w:color w:val="FFFFFF" w:themeColor="background1"/>
                <w:sz w:val="20"/>
                <w:szCs w:val="20"/>
                <w:lang w:val="es-ES_tradnl"/>
              </w:rPr>
              <w:t>PORCENTAJE DE CUMPLIMIENTO 2006</w:t>
            </w:r>
          </w:p>
        </w:tc>
        <w:tc>
          <w:tcPr>
            <w:cnfStyle w:val="000010000000"/>
            <w:tcW w:w="1028" w:type="pct"/>
            <w:vAlign w:val="center"/>
          </w:tcPr>
          <w:p w:rsidR="004B5C0F" w:rsidRPr="00C46E53" w:rsidRDefault="004B5C0F" w:rsidP="0038778D">
            <w:pPr>
              <w:pStyle w:val="Default"/>
              <w:jc w:val="center"/>
              <w:rPr>
                <w:smallCaps/>
                <w:color w:val="FFFFFF" w:themeColor="background1"/>
                <w:sz w:val="20"/>
                <w:szCs w:val="20"/>
                <w:lang w:val="es-ES_tradnl"/>
              </w:rPr>
            </w:pPr>
            <w:r w:rsidRPr="00C46E53">
              <w:rPr>
                <w:smallCaps/>
                <w:color w:val="FFFFFF" w:themeColor="background1"/>
                <w:sz w:val="20"/>
                <w:szCs w:val="20"/>
                <w:lang w:val="es-ES_tradnl"/>
              </w:rPr>
              <w:t>PORCENTAJE DE CUMPLIMIENTO 2011</w:t>
            </w:r>
          </w:p>
        </w:tc>
        <w:tc>
          <w:tcPr>
            <w:tcW w:w="821" w:type="pct"/>
            <w:vAlign w:val="center"/>
          </w:tcPr>
          <w:p w:rsidR="004B5C0F" w:rsidRPr="00C46E53" w:rsidRDefault="004B5C0F" w:rsidP="0038778D">
            <w:pPr>
              <w:pStyle w:val="Default"/>
              <w:jc w:val="center"/>
              <w:cnfStyle w:val="100000000000"/>
              <w:rPr>
                <w:smallCaps/>
                <w:color w:val="FFFFFF" w:themeColor="background1"/>
                <w:sz w:val="20"/>
                <w:szCs w:val="20"/>
                <w:lang w:val="es-ES_tradnl"/>
              </w:rPr>
            </w:pPr>
            <w:r w:rsidRPr="00C46E53">
              <w:rPr>
                <w:smallCaps/>
                <w:color w:val="FFFFFF" w:themeColor="background1"/>
                <w:sz w:val="20"/>
                <w:szCs w:val="20"/>
                <w:lang w:val="es-ES_tradnl"/>
              </w:rPr>
              <w:t>DIFERENCIA</w:t>
            </w:r>
          </w:p>
        </w:tc>
      </w:tr>
      <w:tr w:rsidR="004B5C0F" w:rsidRPr="00C46E53" w:rsidTr="0038778D">
        <w:trPr>
          <w:cnfStyle w:val="000000100000"/>
          <w:trHeight w:val="830"/>
        </w:trPr>
        <w:tc>
          <w:tcPr>
            <w:cnfStyle w:val="001000000000"/>
            <w:tcW w:w="1254" w:type="pct"/>
            <w:vAlign w:val="center"/>
          </w:tcPr>
          <w:p w:rsidR="004B5C0F" w:rsidRPr="00C46E53" w:rsidRDefault="004B5C0F" w:rsidP="00387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szCs w:val="20"/>
                <w:lang w:val="es-ES_tradnl"/>
              </w:rPr>
            </w:pPr>
            <w:r w:rsidRPr="00C46E53">
              <w:rPr>
                <w:rFonts w:ascii="Times New Roman" w:hAnsi="Times New Roman"/>
                <w:color w:val="392406"/>
                <w:sz w:val="20"/>
                <w:szCs w:val="20"/>
                <w:lang w:val="es-ES_tradnl"/>
              </w:rPr>
              <w:t>23. Administración y gestión y funciones institucionales</w:t>
            </w:r>
          </w:p>
        </w:tc>
        <w:tc>
          <w:tcPr>
            <w:cnfStyle w:val="000010000000"/>
            <w:tcW w:w="869" w:type="pct"/>
            <w:vAlign w:val="center"/>
          </w:tcPr>
          <w:p w:rsidR="004B5C0F" w:rsidRPr="00C46E53" w:rsidRDefault="004B5C0F" w:rsidP="00387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color w:val="392406"/>
                <w:sz w:val="20"/>
                <w:szCs w:val="20"/>
                <w:lang w:val="es-ES_tradnl"/>
              </w:rPr>
              <w:t>60</w:t>
            </w:r>
          </w:p>
        </w:tc>
        <w:tc>
          <w:tcPr>
            <w:tcW w:w="1028" w:type="pct"/>
            <w:vAlign w:val="center"/>
          </w:tcPr>
          <w:p w:rsidR="004B5C0F" w:rsidRPr="00C46E53" w:rsidRDefault="004B5C0F" w:rsidP="0038778D">
            <w:pPr>
              <w:pStyle w:val="Default"/>
              <w:jc w:val="center"/>
              <w:cnfStyle w:val="000000100000"/>
              <w:rPr>
                <w:smallCaps/>
                <w:sz w:val="20"/>
                <w:szCs w:val="20"/>
                <w:lang w:val="es-ES_tradnl"/>
              </w:rPr>
            </w:pPr>
            <w:r w:rsidRPr="00C46E53">
              <w:rPr>
                <w:smallCaps/>
                <w:sz w:val="20"/>
                <w:szCs w:val="20"/>
                <w:lang w:val="es-ES_tradnl"/>
              </w:rPr>
              <w:t>80</w:t>
            </w:r>
          </w:p>
        </w:tc>
        <w:tc>
          <w:tcPr>
            <w:cnfStyle w:val="000010000000"/>
            <w:tcW w:w="1028" w:type="pct"/>
            <w:shd w:val="clear" w:color="auto" w:fill="D9D9D9" w:themeFill="background1" w:themeFillShade="D9"/>
            <w:vAlign w:val="center"/>
          </w:tcPr>
          <w:p w:rsidR="004B5C0F" w:rsidRPr="00C46E53" w:rsidRDefault="004B5C0F" w:rsidP="0038778D">
            <w:pPr>
              <w:pStyle w:val="Default"/>
              <w:jc w:val="center"/>
              <w:rPr>
                <w:smallCaps/>
                <w:sz w:val="20"/>
                <w:szCs w:val="20"/>
                <w:lang w:val="es-ES_tradnl"/>
              </w:rPr>
            </w:pPr>
            <w:r w:rsidRPr="00C46E53">
              <w:rPr>
                <w:smallCaps/>
                <w:sz w:val="20"/>
                <w:szCs w:val="20"/>
                <w:lang w:val="es-ES_tradnl"/>
              </w:rPr>
              <w:t>86</w:t>
            </w:r>
          </w:p>
        </w:tc>
        <w:tc>
          <w:tcPr>
            <w:tcW w:w="821" w:type="pct"/>
            <w:vAlign w:val="center"/>
          </w:tcPr>
          <w:p w:rsidR="004B5C0F" w:rsidRPr="00C46E53" w:rsidRDefault="004B5C0F" w:rsidP="0038778D">
            <w:pPr>
              <w:pStyle w:val="Default"/>
              <w:jc w:val="center"/>
              <w:cnfStyle w:val="000000100000"/>
              <w:rPr>
                <w:smallCaps/>
                <w:sz w:val="20"/>
                <w:szCs w:val="20"/>
                <w:lang w:val="es-ES_tradnl"/>
              </w:rPr>
            </w:pPr>
            <w:r w:rsidRPr="00C46E53">
              <w:rPr>
                <w:smallCaps/>
                <w:sz w:val="20"/>
                <w:szCs w:val="20"/>
                <w:lang w:val="es-ES_tradnl"/>
              </w:rPr>
              <w:t>+6</w:t>
            </w:r>
          </w:p>
        </w:tc>
      </w:tr>
      <w:tr w:rsidR="004B5C0F" w:rsidRPr="00C46E53" w:rsidTr="0038778D">
        <w:trPr>
          <w:trHeight w:val="410"/>
        </w:trPr>
        <w:tc>
          <w:tcPr>
            <w:cnfStyle w:val="001000000000"/>
            <w:tcW w:w="1254" w:type="pct"/>
            <w:vAlign w:val="center"/>
          </w:tcPr>
          <w:p w:rsidR="004B5C0F" w:rsidRPr="00C46E53" w:rsidRDefault="004B5C0F" w:rsidP="00387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kern w:val="1"/>
                <w:sz w:val="20"/>
                <w:szCs w:val="20"/>
                <w:lang w:val="es-ES_tradnl"/>
              </w:rPr>
            </w:pPr>
            <w:r w:rsidRPr="00C46E53">
              <w:rPr>
                <w:rFonts w:ascii="Times New Roman" w:hAnsi="Times New Roman"/>
                <w:color w:val="392406"/>
                <w:sz w:val="20"/>
                <w:szCs w:val="20"/>
                <w:lang w:val="es-ES_tradnl"/>
              </w:rPr>
              <w:t>24. Procesos de comunicación interna</w:t>
            </w:r>
          </w:p>
        </w:tc>
        <w:tc>
          <w:tcPr>
            <w:cnfStyle w:val="000010000000"/>
            <w:tcW w:w="869" w:type="pct"/>
            <w:vAlign w:val="center"/>
          </w:tcPr>
          <w:p w:rsidR="004B5C0F" w:rsidRPr="00C46E53" w:rsidRDefault="004B5C0F" w:rsidP="00387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kern w:val="1"/>
                <w:sz w:val="20"/>
                <w:szCs w:val="20"/>
                <w:lang w:val="es-ES_tradnl"/>
              </w:rPr>
            </w:pPr>
            <w:r w:rsidRPr="00C46E53">
              <w:rPr>
                <w:rFonts w:ascii="Times New Roman" w:hAnsi="Times New Roman"/>
                <w:color w:val="392406"/>
                <w:sz w:val="20"/>
                <w:szCs w:val="20"/>
                <w:lang w:val="es-ES_tradnl"/>
              </w:rPr>
              <w:t>40</w:t>
            </w:r>
          </w:p>
        </w:tc>
        <w:tc>
          <w:tcPr>
            <w:tcW w:w="1028" w:type="pct"/>
            <w:vAlign w:val="center"/>
          </w:tcPr>
          <w:p w:rsidR="004B5C0F" w:rsidRPr="00C46E53" w:rsidRDefault="004B5C0F" w:rsidP="0038778D">
            <w:pPr>
              <w:pStyle w:val="Default"/>
              <w:jc w:val="center"/>
              <w:cnfStyle w:val="000000000000"/>
              <w:rPr>
                <w:sz w:val="20"/>
                <w:szCs w:val="20"/>
                <w:lang w:val="es-ES_tradnl"/>
              </w:rPr>
            </w:pPr>
            <w:r w:rsidRPr="00C46E53">
              <w:rPr>
                <w:sz w:val="20"/>
                <w:szCs w:val="20"/>
                <w:lang w:val="es-ES_tradnl"/>
              </w:rPr>
              <w:t>60</w:t>
            </w:r>
          </w:p>
        </w:tc>
        <w:tc>
          <w:tcPr>
            <w:cnfStyle w:val="000010000000"/>
            <w:tcW w:w="1028" w:type="pct"/>
            <w:shd w:val="clear" w:color="auto" w:fill="D9D9D9" w:themeFill="background1" w:themeFillShade="D9"/>
            <w:vAlign w:val="center"/>
          </w:tcPr>
          <w:p w:rsidR="004B5C0F" w:rsidRPr="00C46E53" w:rsidRDefault="004B5C0F" w:rsidP="0038778D">
            <w:pPr>
              <w:pStyle w:val="Default"/>
              <w:jc w:val="center"/>
              <w:rPr>
                <w:smallCaps/>
                <w:sz w:val="20"/>
                <w:szCs w:val="20"/>
                <w:lang w:val="es-ES_tradnl"/>
              </w:rPr>
            </w:pPr>
            <w:r w:rsidRPr="00C46E53">
              <w:rPr>
                <w:smallCaps/>
                <w:sz w:val="20"/>
                <w:szCs w:val="20"/>
                <w:lang w:val="es-ES_tradnl"/>
              </w:rPr>
              <w:t>94</w:t>
            </w:r>
          </w:p>
        </w:tc>
        <w:tc>
          <w:tcPr>
            <w:tcW w:w="821" w:type="pct"/>
            <w:vAlign w:val="center"/>
          </w:tcPr>
          <w:p w:rsidR="004B5C0F" w:rsidRPr="00C46E53" w:rsidRDefault="004B5C0F" w:rsidP="0038778D">
            <w:pPr>
              <w:pStyle w:val="Default"/>
              <w:jc w:val="center"/>
              <w:cnfStyle w:val="000000000000"/>
              <w:rPr>
                <w:sz w:val="20"/>
                <w:szCs w:val="20"/>
                <w:lang w:val="es-ES_tradnl"/>
              </w:rPr>
            </w:pPr>
            <w:r w:rsidRPr="00C46E53">
              <w:rPr>
                <w:sz w:val="20"/>
                <w:szCs w:val="20"/>
                <w:lang w:val="es-ES_tradnl"/>
              </w:rPr>
              <w:t>+34</w:t>
            </w:r>
          </w:p>
        </w:tc>
      </w:tr>
      <w:tr w:rsidR="004B5C0F" w:rsidRPr="00C46E53" w:rsidTr="0038778D">
        <w:trPr>
          <w:cnfStyle w:val="010000000000"/>
          <w:trHeight w:val="410"/>
        </w:trPr>
        <w:tc>
          <w:tcPr>
            <w:cnfStyle w:val="001000000000"/>
            <w:tcW w:w="1254" w:type="pct"/>
            <w:vAlign w:val="center"/>
          </w:tcPr>
          <w:p w:rsidR="004B5C0F" w:rsidRPr="00C46E53" w:rsidRDefault="004B5C0F" w:rsidP="00387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392406"/>
                <w:spacing w:val="-5"/>
                <w:kern w:val="1"/>
                <w:sz w:val="20"/>
                <w:szCs w:val="20"/>
                <w:lang w:val="es-ES_tradnl"/>
              </w:rPr>
            </w:pPr>
            <w:r w:rsidRPr="00C46E53">
              <w:rPr>
                <w:rFonts w:ascii="Times New Roman" w:hAnsi="Times New Roman"/>
                <w:color w:val="392406"/>
                <w:spacing w:val="-5"/>
                <w:kern w:val="1"/>
                <w:sz w:val="20"/>
                <w:szCs w:val="20"/>
                <w:lang w:val="es-ES_tradnl"/>
              </w:rPr>
              <w:t>TOTAL FACTOR</w:t>
            </w:r>
          </w:p>
        </w:tc>
        <w:tc>
          <w:tcPr>
            <w:cnfStyle w:val="000010000000"/>
            <w:tcW w:w="869" w:type="pct"/>
            <w:vAlign w:val="center"/>
          </w:tcPr>
          <w:p w:rsidR="004B5C0F" w:rsidRPr="00C46E53" w:rsidRDefault="004B5C0F" w:rsidP="00387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392406"/>
                <w:sz w:val="20"/>
                <w:szCs w:val="20"/>
                <w:lang w:val="es-ES_tradnl"/>
              </w:rPr>
            </w:pPr>
            <w:r w:rsidRPr="00C46E53">
              <w:rPr>
                <w:smallCaps/>
                <w:sz w:val="20"/>
                <w:szCs w:val="20"/>
                <w:lang w:val="es-ES_tradnl"/>
              </w:rPr>
              <w:t>5</w:t>
            </w:r>
          </w:p>
        </w:tc>
        <w:tc>
          <w:tcPr>
            <w:tcW w:w="1028" w:type="pct"/>
            <w:vAlign w:val="center"/>
          </w:tcPr>
          <w:p w:rsidR="004B5C0F" w:rsidRPr="00C46E53" w:rsidRDefault="004B5C0F" w:rsidP="0038778D">
            <w:pPr>
              <w:pStyle w:val="Default"/>
              <w:jc w:val="center"/>
              <w:cnfStyle w:val="010000000000"/>
              <w:rPr>
                <w:sz w:val="20"/>
                <w:szCs w:val="20"/>
                <w:lang w:val="es-ES_tradnl"/>
              </w:rPr>
            </w:pPr>
            <w:r w:rsidRPr="00C46E53">
              <w:rPr>
                <w:smallCaps/>
                <w:sz w:val="20"/>
                <w:szCs w:val="20"/>
                <w:lang w:val="es-ES_tradnl"/>
              </w:rPr>
              <w:t>70</w:t>
            </w:r>
          </w:p>
        </w:tc>
        <w:tc>
          <w:tcPr>
            <w:cnfStyle w:val="000010000000"/>
            <w:tcW w:w="1028" w:type="pct"/>
            <w:shd w:val="clear" w:color="auto" w:fill="D9D9D9" w:themeFill="background1" w:themeFillShade="D9"/>
            <w:vAlign w:val="center"/>
          </w:tcPr>
          <w:p w:rsidR="004B5C0F" w:rsidRPr="00C46E53" w:rsidRDefault="004B5C0F" w:rsidP="0038778D">
            <w:pPr>
              <w:pStyle w:val="Default"/>
              <w:jc w:val="center"/>
              <w:rPr>
                <w:b w:val="0"/>
                <w:bCs w:val="0"/>
                <w:smallCaps/>
                <w:sz w:val="20"/>
                <w:szCs w:val="20"/>
                <w:lang w:val="es-ES_tradnl"/>
              </w:rPr>
            </w:pPr>
            <w:r w:rsidRPr="00C46E53">
              <w:rPr>
                <w:b w:val="0"/>
                <w:bCs w:val="0"/>
                <w:smallCaps/>
                <w:sz w:val="20"/>
                <w:szCs w:val="20"/>
                <w:lang w:val="es-ES_tradnl"/>
              </w:rPr>
              <w:t>91</w:t>
            </w:r>
          </w:p>
        </w:tc>
        <w:tc>
          <w:tcPr>
            <w:tcW w:w="821" w:type="pct"/>
            <w:vAlign w:val="center"/>
          </w:tcPr>
          <w:p w:rsidR="004B5C0F" w:rsidRPr="00C46E53" w:rsidRDefault="004B5C0F" w:rsidP="0038778D">
            <w:pPr>
              <w:pStyle w:val="Default"/>
              <w:jc w:val="center"/>
              <w:cnfStyle w:val="010000000000"/>
              <w:rPr>
                <w:sz w:val="20"/>
                <w:szCs w:val="20"/>
                <w:lang w:val="es-ES_tradnl"/>
              </w:rPr>
            </w:pPr>
            <w:r w:rsidRPr="00C46E53">
              <w:rPr>
                <w:sz w:val="20"/>
                <w:szCs w:val="20"/>
                <w:lang w:val="es-ES_tradnl"/>
              </w:rPr>
              <w:t>+31</w:t>
            </w:r>
          </w:p>
        </w:tc>
      </w:tr>
    </w:tbl>
    <w:p w:rsidR="004B5C0F" w:rsidRPr="00C46E53" w:rsidRDefault="004B5C0F" w:rsidP="004B5C0F">
      <w:pPr>
        <w:ind w:left="284"/>
        <w:rPr>
          <w:rFonts w:ascii="Arial" w:hAnsi="Arial"/>
          <w:sz w:val="22"/>
        </w:rPr>
      </w:pPr>
    </w:p>
    <w:p w:rsidR="00951BA0" w:rsidRPr="00C46E53" w:rsidRDefault="00951BA0" w:rsidP="004B5C0F">
      <w:pPr>
        <w:ind w:left="284"/>
        <w:rPr>
          <w:rFonts w:ascii="Arial" w:hAnsi="Arial"/>
          <w:sz w:val="22"/>
        </w:rPr>
      </w:pPr>
    </w:p>
    <w:p w:rsidR="004B5C0F" w:rsidRPr="00C46E53" w:rsidRDefault="001D217E" w:rsidP="00951BA0">
      <w:pPr>
        <w:pStyle w:val="Ttulo2"/>
        <w:jc w:val="right"/>
      </w:pPr>
      <w:bookmarkStart w:id="345" w:name="_Toc173729595"/>
      <w:bookmarkStart w:id="346" w:name="_Toc173801881"/>
      <w:bookmarkStart w:id="347" w:name="_Toc173802179"/>
      <w:bookmarkStart w:id="348" w:name="_Toc173901609"/>
      <w:bookmarkStart w:id="349" w:name="_Toc173902114"/>
      <w:r w:rsidRPr="00C46E53">
        <w:t xml:space="preserve">6. </w:t>
      </w:r>
      <w:r w:rsidR="004B5C0F" w:rsidRPr="00C46E53">
        <w:t>PLAN DE MEJORA PARA EL FACTOR</w:t>
      </w:r>
      <w:bookmarkEnd w:id="345"/>
      <w:bookmarkEnd w:id="346"/>
      <w:bookmarkEnd w:id="347"/>
      <w:bookmarkEnd w:id="348"/>
      <w:bookmarkEnd w:id="349"/>
    </w:p>
    <w:p w:rsidR="00951BA0" w:rsidRPr="00C46E53" w:rsidRDefault="00951BA0" w:rsidP="00951BA0">
      <w:pPr>
        <w:pStyle w:val="Prrafodelista"/>
        <w:ind w:left="360"/>
        <w:jc w:val="right"/>
        <w:rPr>
          <w:rFonts w:ascii="Times New Roman" w:hAnsi="Times New Roman" w:cs="Times New Roman"/>
          <w:b/>
          <w:color w:val="000000" w:themeColor="text1"/>
          <w:sz w:val="22"/>
        </w:rPr>
      </w:pPr>
    </w:p>
    <w:tbl>
      <w:tblPr>
        <w:tblStyle w:val="Listaclara-nfasis110"/>
        <w:tblW w:w="0" w:type="auto"/>
        <w:tblLook w:val="00A0"/>
      </w:tblPr>
      <w:tblGrid>
        <w:gridCol w:w="2684"/>
        <w:gridCol w:w="2544"/>
        <w:gridCol w:w="3014"/>
        <w:gridCol w:w="1095"/>
      </w:tblGrid>
      <w:tr w:rsidR="004B5C0F" w:rsidRPr="00C46E53" w:rsidTr="0038778D">
        <w:trPr>
          <w:cnfStyle w:val="100000000000"/>
        </w:trPr>
        <w:tc>
          <w:tcPr>
            <w:cnfStyle w:val="001000000000"/>
            <w:tcW w:w="0" w:type="auto"/>
          </w:tcPr>
          <w:p w:rsidR="004B5C0F" w:rsidRPr="00C46E53" w:rsidRDefault="004B5C0F" w:rsidP="0038778D">
            <w:pPr>
              <w:jc w:val="center"/>
              <w:rPr>
                <w:rFonts w:ascii="Times New Roman" w:hAnsi="Times New Roman"/>
                <w:sz w:val="20"/>
                <w:lang w:val="es-ES_tradnl"/>
              </w:rPr>
            </w:pPr>
            <w:r w:rsidRPr="00C46E53">
              <w:rPr>
                <w:rFonts w:ascii="Times New Roman" w:hAnsi="Times New Roman"/>
                <w:sz w:val="20"/>
                <w:lang w:val="es-ES_tradnl"/>
              </w:rPr>
              <w:t>PROYECTO</w:t>
            </w:r>
          </w:p>
        </w:tc>
        <w:tc>
          <w:tcPr>
            <w:cnfStyle w:val="000010000000"/>
            <w:tcW w:w="0" w:type="auto"/>
          </w:tcPr>
          <w:p w:rsidR="004B5C0F" w:rsidRPr="00C46E53" w:rsidRDefault="004B5C0F" w:rsidP="0038778D">
            <w:pPr>
              <w:jc w:val="center"/>
              <w:rPr>
                <w:rFonts w:ascii="Times New Roman" w:hAnsi="Times New Roman"/>
                <w:sz w:val="20"/>
                <w:lang w:val="es-ES_tradnl"/>
              </w:rPr>
            </w:pPr>
            <w:r w:rsidRPr="00C46E53">
              <w:rPr>
                <w:rFonts w:ascii="Times New Roman" w:hAnsi="Times New Roman"/>
                <w:sz w:val="20"/>
                <w:lang w:val="es-ES_tradnl"/>
              </w:rPr>
              <w:t>OBJETIVO</w:t>
            </w:r>
          </w:p>
        </w:tc>
        <w:tc>
          <w:tcPr>
            <w:tcW w:w="0" w:type="auto"/>
          </w:tcPr>
          <w:p w:rsidR="004B5C0F" w:rsidRPr="00C46E53" w:rsidRDefault="004B5C0F" w:rsidP="0038778D">
            <w:pPr>
              <w:jc w:val="center"/>
              <w:cnfStyle w:val="100000000000"/>
              <w:rPr>
                <w:rFonts w:ascii="Times New Roman" w:hAnsi="Times New Roman"/>
                <w:sz w:val="20"/>
                <w:lang w:val="es-ES_tradnl"/>
              </w:rPr>
            </w:pPr>
            <w:r w:rsidRPr="00C46E53">
              <w:rPr>
                <w:rFonts w:ascii="Times New Roman" w:hAnsi="Times New Roman"/>
                <w:sz w:val="20"/>
                <w:lang w:val="es-ES_tradnl"/>
              </w:rPr>
              <w:t>INDICADOR DE LOGRO</w:t>
            </w:r>
          </w:p>
        </w:tc>
        <w:tc>
          <w:tcPr>
            <w:cnfStyle w:val="000010000000"/>
            <w:tcW w:w="0" w:type="auto"/>
          </w:tcPr>
          <w:p w:rsidR="004B5C0F" w:rsidRPr="00C46E53" w:rsidRDefault="004B5C0F" w:rsidP="0038778D">
            <w:pPr>
              <w:jc w:val="center"/>
              <w:rPr>
                <w:rFonts w:ascii="Times New Roman" w:hAnsi="Times New Roman"/>
                <w:sz w:val="20"/>
                <w:lang w:val="es-ES_tradnl"/>
              </w:rPr>
            </w:pPr>
            <w:r w:rsidRPr="00C46E53">
              <w:rPr>
                <w:rFonts w:ascii="Times New Roman" w:hAnsi="Times New Roman"/>
                <w:sz w:val="20"/>
                <w:lang w:val="es-ES_tradnl"/>
              </w:rPr>
              <w:t>TIEMPO</w:t>
            </w:r>
          </w:p>
        </w:tc>
      </w:tr>
      <w:tr w:rsidR="004B5C0F" w:rsidRPr="00C46E53" w:rsidTr="0038778D">
        <w:trPr>
          <w:cnfStyle w:val="000000100000"/>
        </w:trPr>
        <w:tc>
          <w:tcPr>
            <w:cnfStyle w:val="001000000000"/>
            <w:tcW w:w="0" w:type="auto"/>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Medios de comunicación e información aplicados al  proceso de toma de decisiones institucionales.</w:t>
            </w:r>
          </w:p>
        </w:tc>
        <w:tc>
          <w:tcPr>
            <w:cnfStyle w:val="000010000000"/>
            <w:tcW w:w="0" w:type="auto"/>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Fortalecer los mecanismos de comunicación en los  proceso de toma de decisiones institucionales.</w:t>
            </w:r>
          </w:p>
        </w:tc>
        <w:tc>
          <w:tcPr>
            <w:tcW w:w="0" w:type="auto"/>
          </w:tcPr>
          <w:p w:rsidR="004B5C0F" w:rsidRPr="00C46E53" w:rsidRDefault="004B5C0F" w:rsidP="0038778D">
            <w:pPr>
              <w:jc w:val="both"/>
              <w:cnfStyle w:val="000000100000"/>
              <w:rPr>
                <w:rFonts w:ascii="Times New Roman" w:hAnsi="Times New Roman"/>
                <w:sz w:val="20"/>
                <w:lang w:val="es-ES_tradnl"/>
              </w:rPr>
            </w:pPr>
            <w:r w:rsidRPr="00C46E53">
              <w:rPr>
                <w:rFonts w:ascii="Times New Roman" w:hAnsi="Times New Roman"/>
                <w:sz w:val="20"/>
                <w:lang w:val="es-ES_tradnl"/>
              </w:rPr>
              <w:t>Incremento en el porcentaje de satisfacción de la comunidad universitaria frente a los procesos de toma de decisiones institucionales.</w:t>
            </w:r>
          </w:p>
        </w:tc>
        <w:tc>
          <w:tcPr>
            <w:cnfStyle w:val="000010000000"/>
            <w:tcW w:w="0" w:type="auto"/>
          </w:tcPr>
          <w:p w:rsidR="004B5C0F" w:rsidRPr="00C46E53" w:rsidRDefault="004B5C0F" w:rsidP="0038778D">
            <w:pPr>
              <w:rPr>
                <w:rFonts w:ascii="Times New Roman" w:hAnsi="Times New Roman"/>
                <w:sz w:val="20"/>
                <w:lang w:val="es-ES_tradnl"/>
              </w:rPr>
            </w:pPr>
            <w:r w:rsidRPr="00C46E53">
              <w:rPr>
                <w:rFonts w:ascii="Times New Roman" w:hAnsi="Times New Roman"/>
                <w:sz w:val="20"/>
                <w:lang w:val="es-ES_tradnl"/>
              </w:rPr>
              <w:t xml:space="preserve">Corto plazo </w:t>
            </w:r>
          </w:p>
        </w:tc>
      </w:tr>
      <w:tr w:rsidR="004B5C0F" w:rsidRPr="00C46E53" w:rsidTr="0038778D">
        <w:tc>
          <w:tcPr>
            <w:cnfStyle w:val="001000000000"/>
            <w:tcW w:w="0" w:type="auto"/>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 xml:space="preserve">Cultura del servicio </w:t>
            </w:r>
          </w:p>
        </w:tc>
        <w:tc>
          <w:tcPr>
            <w:cnfStyle w:val="000010000000"/>
            <w:tcW w:w="0" w:type="auto"/>
          </w:tcPr>
          <w:p w:rsidR="004B5C0F" w:rsidRPr="00C46E53" w:rsidRDefault="004B5C0F" w:rsidP="0038778D">
            <w:pPr>
              <w:jc w:val="both"/>
              <w:rPr>
                <w:rFonts w:ascii="Times New Roman" w:hAnsi="Times New Roman"/>
                <w:sz w:val="20"/>
                <w:lang w:val="es-ES_tradnl"/>
              </w:rPr>
            </w:pPr>
            <w:r w:rsidRPr="00C46E53">
              <w:rPr>
                <w:rFonts w:ascii="Times New Roman" w:hAnsi="Times New Roman"/>
                <w:sz w:val="20"/>
                <w:lang w:val="es-ES_tradnl"/>
              </w:rPr>
              <w:t>Fortalecer las competencias de atención en los servidores públicos.</w:t>
            </w:r>
          </w:p>
        </w:tc>
        <w:tc>
          <w:tcPr>
            <w:tcW w:w="0" w:type="auto"/>
          </w:tcPr>
          <w:p w:rsidR="004B5C0F" w:rsidRPr="00C46E53" w:rsidRDefault="004B5C0F" w:rsidP="0038778D">
            <w:pPr>
              <w:cnfStyle w:val="000000000000"/>
              <w:rPr>
                <w:rFonts w:ascii="Times New Roman" w:hAnsi="Times New Roman"/>
                <w:sz w:val="20"/>
                <w:lang w:val="es-ES_tradnl"/>
              </w:rPr>
            </w:pPr>
            <w:r w:rsidRPr="00C46E53">
              <w:rPr>
                <w:rFonts w:ascii="Times New Roman" w:hAnsi="Times New Roman"/>
                <w:sz w:val="20"/>
                <w:lang w:val="es-ES_tradnl"/>
              </w:rPr>
              <w:t>Incremento en el porcentaje de satisfacción de la comunidad universitaria frente a los servicios internos y externos.</w:t>
            </w:r>
          </w:p>
        </w:tc>
        <w:tc>
          <w:tcPr>
            <w:cnfStyle w:val="000010000000"/>
            <w:tcW w:w="0" w:type="auto"/>
          </w:tcPr>
          <w:p w:rsidR="004B5C0F" w:rsidRPr="00C46E53" w:rsidRDefault="004B5C0F" w:rsidP="0038778D">
            <w:pPr>
              <w:rPr>
                <w:rFonts w:ascii="Times New Roman" w:hAnsi="Times New Roman"/>
                <w:sz w:val="20"/>
                <w:lang w:val="es-ES_tradnl"/>
              </w:rPr>
            </w:pPr>
            <w:r w:rsidRPr="00C46E53">
              <w:rPr>
                <w:rFonts w:ascii="Times New Roman" w:hAnsi="Times New Roman"/>
                <w:sz w:val="20"/>
                <w:lang w:val="es-ES_tradnl"/>
              </w:rPr>
              <w:t>Corto Plazo</w:t>
            </w:r>
          </w:p>
        </w:tc>
      </w:tr>
      <w:tr w:rsidR="004B5C0F" w:rsidRPr="00C46E53" w:rsidTr="0038778D">
        <w:trPr>
          <w:cnfStyle w:val="000000100000"/>
        </w:trPr>
        <w:tc>
          <w:tcPr>
            <w:cnfStyle w:val="001000000000"/>
            <w:tcW w:w="0" w:type="auto"/>
          </w:tcPr>
          <w:p w:rsidR="004B5C0F" w:rsidRPr="00C46E53" w:rsidRDefault="004B5C0F" w:rsidP="0038778D">
            <w:pPr>
              <w:rPr>
                <w:rFonts w:ascii="Times New Roman" w:hAnsi="Times New Roman"/>
                <w:sz w:val="20"/>
                <w:lang w:val="es-ES_tradnl"/>
              </w:rPr>
            </w:pPr>
            <w:r w:rsidRPr="00C46E53">
              <w:rPr>
                <w:rFonts w:ascii="Times New Roman" w:hAnsi="Times New Roman"/>
                <w:sz w:val="20"/>
                <w:lang w:val="es-ES_tradnl"/>
              </w:rPr>
              <w:t>Establecer un sistema de gestión humana de alta calidad.</w:t>
            </w:r>
          </w:p>
        </w:tc>
        <w:tc>
          <w:tcPr>
            <w:cnfStyle w:val="000010000000"/>
            <w:tcW w:w="0" w:type="auto"/>
          </w:tcPr>
          <w:p w:rsidR="004B5C0F" w:rsidRPr="00C46E53" w:rsidRDefault="004B5C0F" w:rsidP="0038778D">
            <w:pPr>
              <w:rPr>
                <w:rFonts w:ascii="Times New Roman" w:hAnsi="Times New Roman"/>
                <w:sz w:val="20"/>
                <w:lang w:val="es-ES_tradnl"/>
              </w:rPr>
            </w:pPr>
            <w:r w:rsidRPr="00C46E53">
              <w:rPr>
                <w:rFonts w:ascii="Times New Roman" w:hAnsi="Times New Roman"/>
                <w:sz w:val="20"/>
                <w:lang w:val="es-ES_tradnl"/>
              </w:rPr>
              <w:t>Consolidación del enfoque de equidad en la ejecución de los procesos de gestión humana.</w:t>
            </w:r>
          </w:p>
        </w:tc>
        <w:tc>
          <w:tcPr>
            <w:tcW w:w="0" w:type="auto"/>
          </w:tcPr>
          <w:p w:rsidR="004B5C0F" w:rsidRPr="00C46E53" w:rsidRDefault="004B5C0F" w:rsidP="0038778D">
            <w:pPr>
              <w:cnfStyle w:val="000000100000"/>
              <w:rPr>
                <w:rFonts w:ascii="Times New Roman" w:hAnsi="Times New Roman"/>
                <w:sz w:val="20"/>
                <w:lang w:val="es-ES_tradnl"/>
              </w:rPr>
            </w:pPr>
            <w:r w:rsidRPr="00C46E53">
              <w:rPr>
                <w:rFonts w:ascii="Times New Roman" w:hAnsi="Times New Roman"/>
                <w:sz w:val="20"/>
                <w:lang w:val="es-ES_tradnl"/>
              </w:rPr>
              <w:t>Mejoramiento del ambiente de trabajo y del desempeño laboral.</w:t>
            </w:r>
          </w:p>
        </w:tc>
        <w:tc>
          <w:tcPr>
            <w:cnfStyle w:val="000010000000"/>
            <w:tcW w:w="0" w:type="auto"/>
          </w:tcPr>
          <w:p w:rsidR="004B5C0F" w:rsidRPr="00C46E53" w:rsidRDefault="004B5C0F" w:rsidP="0038778D">
            <w:pPr>
              <w:rPr>
                <w:rFonts w:ascii="Times New Roman" w:hAnsi="Times New Roman"/>
                <w:sz w:val="20"/>
                <w:lang w:val="es-ES_tradnl"/>
              </w:rPr>
            </w:pPr>
            <w:r w:rsidRPr="00C46E53">
              <w:rPr>
                <w:rFonts w:ascii="Times New Roman" w:hAnsi="Times New Roman"/>
                <w:sz w:val="20"/>
                <w:lang w:val="es-ES_tradnl"/>
              </w:rPr>
              <w:t>Mediano Plazo</w:t>
            </w:r>
          </w:p>
        </w:tc>
      </w:tr>
    </w:tbl>
    <w:p w:rsidR="000E6E68" w:rsidRPr="00C46E53" w:rsidRDefault="000E6E68" w:rsidP="004B5C0F">
      <w:pPr>
        <w:ind w:left="284"/>
        <w:rPr>
          <w:rFonts w:ascii="Arial" w:hAnsi="Arial"/>
          <w:sz w:val="22"/>
        </w:rPr>
      </w:pPr>
    </w:p>
    <w:p w:rsidR="000E6E68" w:rsidRPr="00C46E53" w:rsidRDefault="000E6E68" w:rsidP="006344EA">
      <w:pPr>
        <w:ind w:left="284"/>
        <w:rPr>
          <w:rFonts w:ascii="Times New Roman" w:hAnsi="Times New Roman"/>
          <w:sz w:val="22"/>
          <w:szCs w:val="22"/>
        </w:rPr>
      </w:pPr>
      <w:r w:rsidRPr="00C46E53">
        <w:rPr>
          <w:rFonts w:ascii="Arial" w:hAnsi="Arial"/>
          <w:sz w:val="22"/>
        </w:rPr>
        <w:br w:type="page"/>
      </w:r>
    </w:p>
    <w:p w:rsidR="000E6E68" w:rsidRPr="00C46E53" w:rsidRDefault="000E6E68" w:rsidP="00B767CC">
      <w:pPr>
        <w:pStyle w:val="Ttulo1"/>
      </w:pPr>
      <w:bookmarkStart w:id="350" w:name="_Toc173729596"/>
      <w:bookmarkStart w:id="351" w:name="_Toc173801882"/>
      <w:bookmarkStart w:id="352" w:name="_Toc173802180"/>
      <w:bookmarkStart w:id="353" w:name="_Toc173901610"/>
      <w:bookmarkStart w:id="354" w:name="_Toc173902115"/>
      <w:r w:rsidRPr="00C46E53">
        <w:t>FACTOR GESTIÓN AMBIENTAL</w:t>
      </w:r>
      <w:bookmarkEnd w:id="350"/>
      <w:bookmarkEnd w:id="351"/>
      <w:bookmarkEnd w:id="352"/>
      <w:bookmarkEnd w:id="353"/>
      <w:bookmarkEnd w:id="354"/>
    </w:p>
    <w:p w:rsidR="000E6E68" w:rsidRPr="00C46E53" w:rsidRDefault="000E6E68" w:rsidP="000E6E68">
      <w:pPr>
        <w:widowControl w:val="0"/>
        <w:autoSpaceDE w:val="0"/>
        <w:autoSpaceDN w:val="0"/>
        <w:adjustRightInd w:val="0"/>
        <w:spacing w:after="240"/>
        <w:ind w:right="-198"/>
        <w:jc w:val="center"/>
        <w:rPr>
          <w:rFonts w:ascii="Times New Roman" w:hAnsi="Times New Roman"/>
          <w:b/>
          <w:bCs/>
          <w:sz w:val="22"/>
          <w:szCs w:val="22"/>
        </w:rPr>
      </w:pPr>
    </w:p>
    <w:p w:rsidR="00DB1F80" w:rsidRPr="00C46E53" w:rsidRDefault="00DB1F80" w:rsidP="000E6E68">
      <w:pPr>
        <w:widowControl w:val="0"/>
        <w:autoSpaceDE w:val="0"/>
        <w:autoSpaceDN w:val="0"/>
        <w:adjustRightInd w:val="0"/>
        <w:spacing w:after="240"/>
        <w:ind w:right="-198"/>
        <w:jc w:val="center"/>
        <w:rPr>
          <w:rFonts w:ascii="Times New Roman" w:hAnsi="Times New Roman"/>
          <w:b/>
          <w:bCs/>
          <w:sz w:val="22"/>
          <w:szCs w:val="22"/>
        </w:rPr>
      </w:pPr>
    </w:p>
    <w:p w:rsidR="00DA6EAD" w:rsidRPr="00C46E53" w:rsidRDefault="00DA6EAD" w:rsidP="00DA6EAD">
      <w:pPr>
        <w:pStyle w:val="Ttulo2"/>
        <w:ind w:left="2835"/>
        <w:rPr>
          <w:rFonts w:cs="Times New Roman"/>
        </w:rPr>
      </w:pPr>
      <w:bookmarkStart w:id="355" w:name="_Toc173902116"/>
      <w:r>
        <w:rPr>
          <w:rFonts w:cs="Times New Roman"/>
        </w:rPr>
        <w:t xml:space="preserve">1. </w:t>
      </w:r>
      <w:r w:rsidRPr="00C46E53">
        <w:rPr>
          <w:rFonts w:cs="Times New Roman"/>
        </w:rPr>
        <w:t xml:space="preserve">EXPERIENCIAS </w:t>
      </w:r>
      <w:r>
        <w:rPr>
          <w:rFonts w:cs="Times New Roman"/>
        </w:rPr>
        <w:t xml:space="preserve">MÁS </w:t>
      </w:r>
      <w:r w:rsidRPr="00C46E53">
        <w:rPr>
          <w:rFonts w:cs="Times New Roman"/>
        </w:rPr>
        <w:t xml:space="preserve">SIGNIFICATIVAS </w:t>
      </w:r>
      <w:r>
        <w:rPr>
          <w:rFonts w:cs="Times New Roman"/>
        </w:rPr>
        <w:t>EN</w:t>
      </w:r>
      <w:r w:rsidRPr="00C46E53">
        <w:rPr>
          <w:rFonts w:cs="Times New Roman"/>
        </w:rPr>
        <w:t xml:space="preserve"> </w:t>
      </w:r>
      <w:r>
        <w:rPr>
          <w:rFonts w:cs="Times New Roman"/>
        </w:rPr>
        <w:t xml:space="preserve">LA VIGENCIA DE </w:t>
      </w:r>
      <w:r w:rsidRPr="00C46E53">
        <w:rPr>
          <w:rFonts w:cs="Times New Roman"/>
        </w:rPr>
        <w:t>LA ACREDITACIÓN</w:t>
      </w:r>
      <w:bookmarkEnd w:id="355"/>
    </w:p>
    <w:p w:rsidR="000E6E68" w:rsidRPr="00C46E53" w:rsidRDefault="000E6E68" w:rsidP="000E6E68">
      <w:pPr>
        <w:widowControl w:val="0"/>
        <w:autoSpaceDE w:val="0"/>
        <w:autoSpaceDN w:val="0"/>
        <w:adjustRightInd w:val="0"/>
        <w:spacing w:after="240"/>
        <w:ind w:right="-198"/>
        <w:jc w:val="center"/>
        <w:rPr>
          <w:rFonts w:ascii="Times New Roman" w:hAnsi="Times New Roman"/>
          <w:b/>
          <w:bCs/>
          <w:sz w:val="22"/>
          <w:szCs w:val="22"/>
        </w:rPr>
      </w:pPr>
    </w:p>
    <w:p w:rsidR="000E6E68" w:rsidRPr="00C46E53" w:rsidRDefault="000E6E68" w:rsidP="000E6E68">
      <w:pPr>
        <w:widowControl w:val="0"/>
        <w:autoSpaceDE w:val="0"/>
        <w:autoSpaceDN w:val="0"/>
        <w:adjustRightInd w:val="0"/>
        <w:spacing w:after="240"/>
        <w:ind w:right="-198"/>
        <w:jc w:val="both"/>
        <w:rPr>
          <w:rFonts w:ascii="Times New Roman" w:hAnsi="Times New Roman"/>
          <w:sz w:val="22"/>
          <w:szCs w:val="22"/>
        </w:rPr>
      </w:pPr>
      <w:r w:rsidRPr="00C46E53">
        <w:rPr>
          <w:rFonts w:ascii="Times New Roman" w:hAnsi="Times New Roman"/>
          <w:sz w:val="22"/>
          <w:szCs w:val="22"/>
        </w:rPr>
        <w:t xml:space="preserve">Consolidar la Gestión Ambiental como un instrumento de Planificación Estratégica en el que se conjuguen elementos sociales, </w:t>
      </w:r>
      <w:proofErr w:type="spellStart"/>
      <w:r w:rsidRPr="00C46E53">
        <w:rPr>
          <w:rFonts w:ascii="Times New Roman" w:hAnsi="Times New Roman"/>
          <w:sz w:val="22"/>
          <w:szCs w:val="22"/>
        </w:rPr>
        <w:t>ecosistémicos</w:t>
      </w:r>
      <w:proofErr w:type="spellEnd"/>
      <w:r w:rsidRPr="00C46E53">
        <w:rPr>
          <w:rFonts w:ascii="Times New Roman" w:hAnsi="Times New Roman"/>
          <w:sz w:val="22"/>
          <w:szCs w:val="22"/>
        </w:rPr>
        <w:t>, económicos y político – institucionales, es la meta que la Universidad de Caldas propone como estrategia de una verdadera inclusión de la dimensión ambiental en sus objetos misionales.</w:t>
      </w:r>
    </w:p>
    <w:p w:rsidR="000E6E68" w:rsidRPr="00C46E53" w:rsidRDefault="000E6E68" w:rsidP="000E6E68">
      <w:pPr>
        <w:widowControl w:val="0"/>
        <w:autoSpaceDE w:val="0"/>
        <w:autoSpaceDN w:val="0"/>
        <w:adjustRightInd w:val="0"/>
        <w:spacing w:after="240"/>
        <w:ind w:right="-198"/>
        <w:jc w:val="both"/>
        <w:rPr>
          <w:rFonts w:ascii="Times New Roman" w:hAnsi="Times New Roman"/>
          <w:sz w:val="22"/>
          <w:szCs w:val="22"/>
        </w:rPr>
      </w:pPr>
      <w:r w:rsidRPr="00C46E53">
        <w:rPr>
          <w:rFonts w:ascii="Times New Roman" w:hAnsi="Times New Roman"/>
          <w:sz w:val="22"/>
          <w:szCs w:val="22"/>
        </w:rPr>
        <w:t xml:space="preserve">Definir entonces la gestión ambiental como factor de acreditación institucional demuestra la voluntad de la Universidad en consolidar no sólo su estrategia como </w:t>
      </w:r>
      <w:r w:rsidRPr="00C46E53">
        <w:rPr>
          <w:rFonts w:ascii="Times New Roman" w:hAnsi="Times New Roman"/>
          <w:i/>
          <w:iCs/>
          <w:sz w:val="22"/>
          <w:szCs w:val="22"/>
        </w:rPr>
        <w:t>Universidad Verde</w:t>
      </w:r>
      <w:r w:rsidRPr="00C46E53">
        <w:rPr>
          <w:rFonts w:ascii="Times New Roman" w:hAnsi="Times New Roman"/>
          <w:sz w:val="22"/>
          <w:szCs w:val="22"/>
        </w:rPr>
        <w:t xml:space="preserve">, sino de fortalecer la </w:t>
      </w:r>
      <w:proofErr w:type="spellStart"/>
      <w:r w:rsidRPr="00C46E53">
        <w:rPr>
          <w:rFonts w:ascii="Times New Roman" w:hAnsi="Times New Roman"/>
          <w:sz w:val="22"/>
          <w:szCs w:val="22"/>
        </w:rPr>
        <w:t>transversalidad</w:t>
      </w:r>
      <w:proofErr w:type="spellEnd"/>
      <w:r w:rsidRPr="00C46E53">
        <w:rPr>
          <w:rFonts w:ascii="Times New Roman" w:hAnsi="Times New Roman"/>
          <w:sz w:val="22"/>
          <w:szCs w:val="22"/>
        </w:rPr>
        <w:t xml:space="preserve"> de lo ambiental en las acciones misionales y de apoyo institucional de tal manera que se garantice una verdadera y dinámica gestión orientada a la integración de conceptos de sostenibilidad.</w:t>
      </w:r>
    </w:p>
    <w:p w:rsidR="000E6E68" w:rsidRPr="00C46E53" w:rsidRDefault="000E6E68" w:rsidP="000E6E68">
      <w:pPr>
        <w:widowControl w:val="0"/>
        <w:autoSpaceDE w:val="0"/>
        <w:autoSpaceDN w:val="0"/>
        <w:adjustRightInd w:val="0"/>
        <w:spacing w:after="240"/>
        <w:ind w:right="-198"/>
        <w:jc w:val="both"/>
        <w:rPr>
          <w:rFonts w:ascii="Times New Roman" w:hAnsi="Times New Roman"/>
          <w:sz w:val="22"/>
          <w:szCs w:val="22"/>
        </w:rPr>
      </w:pPr>
    </w:p>
    <w:p w:rsidR="000E6E68" w:rsidRPr="00C46E53" w:rsidRDefault="000E6E68" w:rsidP="000E6E68">
      <w:pPr>
        <w:widowControl w:val="0"/>
        <w:numPr>
          <w:ilvl w:val="0"/>
          <w:numId w:val="2"/>
        </w:numPr>
        <w:autoSpaceDE w:val="0"/>
        <w:autoSpaceDN w:val="0"/>
        <w:adjustRightInd w:val="0"/>
        <w:spacing w:after="240"/>
        <w:ind w:left="360" w:right="-198"/>
        <w:jc w:val="both"/>
        <w:rPr>
          <w:rFonts w:ascii="Times New Roman" w:hAnsi="Times New Roman"/>
          <w:b/>
          <w:bCs/>
          <w:sz w:val="22"/>
          <w:szCs w:val="22"/>
        </w:rPr>
      </w:pPr>
      <w:r w:rsidRPr="00C46E53">
        <w:rPr>
          <w:rFonts w:ascii="Times New Roman" w:hAnsi="Times New Roman"/>
          <w:b/>
          <w:bCs/>
          <w:sz w:val="22"/>
          <w:szCs w:val="22"/>
        </w:rPr>
        <w:t>Compromiso Institucional Ambiental</w:t>
      </w:r>
    </w:p>
    <w:p w:rsidR="000E6E68" w:rsidRPr="00C46E53" w:rsidRDefault="000E6E68" w:rsidP="000E6E68">
      <w:pPr>
        <w:widowControl w:val="0"/>
        <w:autoSpaceDE w:val="0"/>
        <w:autoSpaceDN w:val="0"/>
        <w:adjustRightInd w:val="0"/>
        <w:spacing w:after="240"/>
        <w:ind w:right="-198"/>
        <w:jc w:val="both"/>
        <w:rPr>
          <w:rFonts w:ascii="Times New Roman" w:hAnsi="Times New Roman"/>
          <w:sz w:val="22"/>
          <w:szCs w:val="22"/>
        </w:rPr>
      </w:pPr>
      <w:r w:rsidRPr="00C46E53">
        <w:rPr>
          <w:rFonts w:ascii="Times New Roman" w:hAnsi="Times New Roman"/>
          <w:sz w:val="22"/>
          <w:szCs w:val="22"/>
        </w:rPr>
        <w:t>Acorde</w:t>
      </w:r>
      <w:r w:rsidR="00E90DD1">
        <w:rPr>
          <w:rFonts w:ascii="Times New Roman" w:hAnsi="Times New Roman"/>
          <w:sz w:val="22"/>
          <w:szCs w:val="22"/>
        </w:rPr>
        <w:t xml:space="preserve"> con</w:t>
      </w:r>
      <w:r w:rsidRPr="00C46E53">
        <w:rPr>
          <w:rFonts w:ascii="Times New Roman" w:hAnsi="Times New Roman"/>
          <w:sz w:val="22"/>
          <w:szCs w:val="22"/>
        </w:rPr>
        <w:t xml:space="preserve"> los postulados globales, la Universidad de Caldas ha insertado en sus principios rectores las relaciones con su entorno como elemento fundamental de desarrollo; es así como en el Plan de Desarrollo 2009 – 2018, la Universidad considera ésta como una de sus áreas estratégicas de desarrollo académico.</w:t>
      </w:r>
    </w:p>
    <w:p w:rsidR="000E6E68" w:rsidRPr="00C46E53" w:rsidRDefault="000E6E68" w:rsidP="000E6E68">
      <w:pPr>
        <w:widowControl w:val="0"/>
        <w:autoSpaceDE w:val="0"/>
        <w:autoSpaceDN w:val="0"/>
        <w:adjustRightInd w:val="0"/>
        <w:spacing w:after="240"/>
        <w:ind w:left="567" w:right="276"/>
        <w:jc w:val="both"/>
        <w:rPr>
          <w:rFonts w:ascii="Times New Roman" w:hAnsi="Times New Roman"/>
          <w:i/>
          <w:iCs/>
          <w:sz w:val="22"/>
          <w:szCs w:val="22"/>
        </w:rPr>
      </w:pPr>
      <w:r w:rsidRPr="00C46E53">
        <w:rPr>
          <w:rFonts w:ascii="Times New Roman" w:hAnsi="Times New Roman"/>
          <w:i/>
          <w:iCs/>
          <w:sz w:val="22"/>
          <w:szCs w:val="22"/>
        </w:rPr>
        <w:t>“Salió de la Contraloría, un día de t</w:t>
      </w:r>
      <w:r w:rsidR="00E90DD1">
        <w:rPr>
          <w:rFonts w:ascii="Times New Roman" w:hAnsi="Times New Roman"/>
          <w:i/>
          <w:iCs/>
          <w:sz w:val="22"/>
          <w:szCs w:val="22"/>
        </w:rPr>
        <w:t xml:space="preserve">antos, llegaron acá a </w:t>
      </w:r>
      <w:proofErr w:type="spellStart"/>
      <w:r w:rsidR="00E90DD1">
        <w:rPr>
          <w:rFonts w:ascii="Times New Roman" w:hAnsi="Times New Roman"/>
          <w:i/>
          <w:iCs/>
          <w:sz w:val="22"/>
          <w:szCs w:val="22"/>
        </w:rPr>
        <w:t>preguntarno</w:t>
      </w:r>
      <w:r w:rsidRPr="00C46E53">
        <w:rPr>
          <w:rFonts w:ascii="Times New Roman" w:hAnsi="Times New Roman"/>
          <w:i/>
          <w:iCs/>
          <w:sz w:val="22"/>
          <w:szCs w:val="22"/>
        </w:rPr>
        <w:t>os</w:t>
      </w:r>
      <w:proofErr w:type="spellEnd"/>
      <w:r w:rsidRPr="00C46E53">
        <w:rPr>
          <w:rFonts w:ascii="Times New Roman" w:hAnsi="Times New Roman"/>
          <w:i/>
          <w:iCs/>
          <w:sz w:val="22"/>
          <w:szCs w:val="22"/>
        </w:rPr>
        <w:t xml:space="preserve"> por lo ambiental y entonces la Universidad dijo nosotros no generamos residuos tóxicos, nosotros no somos la licorera, no somos nada de eso, esa primera vez nos creyeron, al siguiente año vinieron y ya no nos creían y nos dijeron que teníamos que evidenciar lo que se hace desde lo ambiental, en ese momento se conformó el famoso Comité de Gestión Ambiental para responderle a la Contraloría, el Comité empezó. A </w:t>
      </w:r>
      <w:proofErr w:type="spellStart"/>
      <w:r w:rsidRPr="00C46E53">
        <w:rPr>
          <w:rFonts w:ascii="Times New Roman" w:hAnsi="Times New Roman"/>
          <w:i/>
          <w:iCs/>
          <w:sz w:val="22"/>
          <w:szCs w:val="22"/>
        </w:rPr>
        <w:t>mi</w:t>
      </w:r>
      <w:proofErr w:type="spellEnd"/>
      <w:r w:rsidRPr="00C46E53">
        <w:rPr>
          <w:rFonts w:ascii="Times New Roman" w:hAnsi="Times New Roman"/>
          <w:i/>
          <w:iCs/>
          <w:sz w:val="22"/>
          <w:szCs w:val="22"/>
        </w:rPr>
        <w:t xml:space="preserve"> me toco llenar muchos formatos y de alguna manera la Contraloría empezó a creernos lo que estábamos diciendo, pero el Comité de alguna manera definió que no hiciéramos las cosas a medias y nos imaginamos en ese momento la idea de que fuera un factor de acreditación para que fuera de una mayor exigencia institucional y determinar que la gestión ambiental fuera un factor de acreditación y empezamos de ahí a funcionar”. (Profesor)</w:t>
      </w:r>
    </w:p>
    <w:p w:rsidR="000E6E68" w:rsidRPr="00C46E53" w:rsidRDefault="000E6E68" w:rsidP="000E6E68">
      <w:pPr>
        <w:widowControl w:val="0"/>
        <w:autoSpaceDE w:val="0"/>
        <w:autoSpaceDN w:val="0"/>
        <w:adjustRightInd w:val="0"/>
        <w:spacing w:after="240"/>
        <w:ind w:right="-198"/>
        <w:jc w:val="both"/>
        <w:rPr>
          <w:rFonts w:ascii="Times New Roman" w:hAnsi="Times New Roman"/>
          <w:sz w:val="22"/>
          <w:szCs w:val="22"/>
        </w:rPr>
      </w:pPr>
      <w:r w:rsidRPr="00C46E53">
        <w:rPr>
          <w:rFonts w:ascii="Times New Roman" w:hAnsi="Times New Roman"/>
          <w:sz w:val="22"/>
          <w:szCs w:val="22"/>
        </w:rPr>
        <w:t xml:space="preserve">Si bien es académicamente claro el compromiso de la Universidad con la conservación, protección e investigación ambiental, también desde su estructura administrativa asume un compromiso serio y de </w:t>
      </w:r>
      <w:proofErr w:type="spellStart"/>
      <w:r w:rsidRPr="00C46E53">
        <w:rPr>
          <w:rFonts w:ascii="Times New Roman" w:hAnsi="Times New Roman"/>
          <w:sz w:val="22"/>
          <w:szCs w:val="22"/>
        </w:rPr>
        <w:t>co</w:t>
      </w:r>
      <w:proofErr w:type="spellEnd"/>
      <w:r w:rsidRPr="00C46E53">
        <w:rPr>
          <w:rFonts w:ascii="Times New Roman" w:hAnsi="Times New Roman"/>
          <w:sz w:val="22"/>
          <w:szCs w:val="22"/>
        </w:rPr>
        <w:t>-responsabilidad al definir claramente, mediante la Resolución 001408 de 2009, los lineamientos para su gestión ambiental en la cual establece en su Artículo 4: “</w:t>
      </w:r>
      <w:r w:rsidRPr="00C46E53">
        <w:rPr>
          <w:rFonts w:ascii="Times New Roman" w:hAnsi="Times New Roman"/>
          <w:i/>
          <w:iCs/>
          <w:sz w:val="22"/>
          <w:szCs w:val="22"/>
        </w:rPr>
        <w:t xml:space="preserve">El objetivo general de la gestión ambiental en la Universidad será el mejoramiento continuo de las condiciones ambientales en las instalaciones de la Universidad, mediante el cumplimiento de las disposiciones legales, la gestión ambiental preventiva </w:t>
      </w:r>
      <w:r w:rsidRPr="00C46E53">
        <w:rPr>
          <w:rFonts w:ascii="Times New Roman" w:hAnsi="Times New Roman"/>
          <w:i/>
          <w:iCs/>
          <w:sz w:val="22"/>
          <w:szCs w:val="22"/>
        </w:rPr>
        <w:lastRenderedPageBreak/>
        <w:t>(programas encaminados a promover la gestión y educación ambiental) y la medición del comportamiento ambiental en la institución (uso eficiente de recursos)”.</w:t>
      </w:r>
      <w:r w:rsidRPr="00C46E53">
        <w:rPr>
          <w:rFonts w:ascii="Times New Roman" w:hAnsi="Times New Roman"/>
          <w:sz w:val="22"/>
          <w:szCs w:val="22"/>
        </w:rPr>
        <w:t xml:space="preserve"> </w:t>
      </w:r>
    </w:p>
    <w:p w:rsidR="000E6E68" w:rsidRPr="00C46E53" w:rsidRDefault="000E6E68" w:rsidP="000E6E68">
      <w:pPr>
        <w:widowControl w:val="0"/>
        <w:autoSpaceDE w:val="0"/>
        <w:autoSpaceDN w:val="0"/>
        <w:adjustRightInd w:val="0"/>
        <w:spacing w:after="240"/>
        <w:ind w:left="567" w:right="474"/>
        <w:jc w:val="both"/>
        <w:rPr>
          <w:rFonts w:ascii="Times New Roman" w:hAnsi="Times New Roman"/>
          <w:sz w:val="22"/>
          <w:szCs w:val="22"/>
        </w:rPr>
      </w:pPr>
      <w:r w:rsidRPr="00C46E53">
        <w:rPr>
          <w:rFonts w:ascii="Times New Roman" w:hAnsi="Times New Roman"/>
          <w:i/>
          <w:iCs/>
          <w:sz w:val="22"/>
          <w:szCs w:val="22"/>
        </w:rPr>
        <w:t>“En esta parte ambiental siempre encontramos que hay una parte técnica</w:t>
      </w:r>
      <w:r w:rsidR="00E90DD1">
        <w:rPr>
          <w:rFonts w:ascii="Times New Roman" w:hAnsi="Times New Roman"/>
          <w:i/>
          <w:iCs/>
          <w:sz w:val="22"/>
          <w:szCs w:val="22"/>
        </w:rPr>
        <w:t>-</w:t>
      </w:r>
      <w:r w:rsidRPr="00C46E53">
        <w:rPr>
          <w:rFonts w:ascii="Times New Roman" w:hAnsi="Times New Roman"/>
          <w:i/>
          <w:iCs/>
          <w:sz w:val="22"/>
          <w:szCs w:val="22"/>
        </w:rPr>
        <w:t xml:space="preserve"> científica para hablar de los problemas ambientales y encontramos el otro mundo que es el de lo</w:t>
      </w:r>
      <w:r w:rsidR="00E90DD1">
        <w:rPr>
          <w:rFonts w:ascii="Times New Roman" w:hAnsi="Times New Roman"/>
          <w:i/>
          <w:iCs/>
          <w:sz w:val="22"/>
          <w:szCs w:val="22"/>
        </w:rPr>
        <w:t>s</w:t>
      </w:r>
      <w:r w:rsidRPr="00C46E53">
        <w:rPr>
          <w:rFonts w:ascii="Times New Roman" w:hAnsi="Times New Roman"/>
          <w:i/>
          <w:iCs/>
          <w:sz w:val="22"/>
          <w:szCs w:val="22"/>
        </w:rPr>
        <w:t xml:space="preserve"> administradores que tratan de fijar las reglas […]  hay cierta desvinculación en lo que sería una actividad investigativa permanente y lo que sería ya la parte administrativa política de lo que es tener ya el manejo normativo</w:t>
      </w:r>
      <w:r w:rsidR="00E90DD1">
        <w:rPr>
          <w:rFonts w:ascii="Times New Roman" w:hAnsi="Times New Roman"/>
          <w:i/>
          <w:iCs/>
          <w:sz w:val="22"/>
          <w:szCs w:val="22"/>
        </w:rPr>
        <w:t xml:space="preserve">; </w:t>
      </w:r>
      <w:r w:rsidRPr="00C46E53">
        <w:rPr>
          <w:rFonts w:ascii="Times New Roman" w:hAnsi="Times New Roman"/>
          <w:i/>
          <w:iCs/>
          <w:sz w:val="22"/>
          <w:szCs w:val="22"/>
        </w:rPr>
        <w:t xml:space="preserve"> de esto hay que adquirir un dominio normativo y el dominio propiamente </w:t>
      </w:r>
      <w:proofErr w:type="spellStart"/>
      <w:r w:rsidRPr="00C46E53">
        <w:rPr>
          <w:rFonts w:ascii="Times New Roman" w:hAnsi="Times New Roman"/>
          <w:i/>
          <w:iCs/>
          <w:sz w:val="22"/>
          <w:szCs w:val="22"/>
        </w:rPr>
        <w:t>epistemiológico</w:t>
      </w:r>
      <w:proofErr w:type="spellEnd"/>
      <w:r w:rsidRPr="00C46E53">
        <w:rPr>
          <w:rFonts w:ascii="Times New Roman" w:hAnsi="Times New Roman"/>
          <w:i/>
          <w:iCs/>
          <w:sz w:val="22"/>
          <w:szCs w:val="22"/>
        </w:rPr>
        <w:t xml:space="preserve"> de estudiar los problemas ambientales. Debe fortalecerse o buscar la manera de que exista un grupo que investigue los problemas ambientales</w:t>
      </w:r>
      <w:r w:rsidR="00E90DD1">
        <w:rPr>
          <w:rFonts w:ascii="Times New Roman" w:hAnsi="Times New Roman"/>
          <w:i/>
          <w:iCs/>
          <w:sz w:val="22"/>
          <w:szCs w:val="22"/>
        </w:rPr>
        <w:t xml:space="preserve">, </w:t>
      </w:r>
      <w:r w:rsidRPr="00C46E53">
        <w:rPr>
          <w:rFonts w:ascii="Times New Roman" w:hAnsi="Times New Roman"/>
          <w:i/>
          <w:iCs/>
          <w:sz w:val="22"/>
          <w:szCs w:val="22"/>
        </w:rPr>
        <w:t xml:space="preserve"> un grupo que en realidad empiece a formar una masa de expertos que […] van a dar pautas para ir interviniendo problemas concretos que es lo que realmente motiva, si es necesario reunir los dos reinos que no estén separados unos de otros”. (Profesor)</w:t>
      </w:r>
    </w:p>
    <w:p w:rsidR="000E6E68" w:rsidRPr="00C46E53" w:rsidRDefault="000E6E68" w:rsidP="000E6E68">
      <w:pPr>
        <w:widowControl w:val="0"/>
        <w:autoSpaceDE w:val="0"/>
        <w:autoSpaceDN w:val="0"/>
        <w:adjustRightInd w:val="0"/>
        <w:spacing w:after="240"/>
        <w:ind w:right="-198"/>
        <w:jc w:val="both"/>
        <w:rPr>
          <w:rFonts w:ascii="Times New Roman" w:hAnsi="Times New Roman"/>
          <w:sz w:val="22"/>
          <w:szCs w:val="22"/>
        </w:rPr>
      </w:pPr>
      <w:r w:rsidRPr="00C46E53">
        <w:rPr>
          <w:rFonts w:ascii="Times New Roman" w:hAnsi="Times New Roman"/>
          <w:sz w:val="22"/>
          <w:szCs w:val="22"/>
        </w:rPr>
        <w:t xml:space="preserve">Posteriormente, y como respuesta a la necesidad de centralizar y controlar de manera adecuada la gestión ambiental, se creó, como dependencia de la </w:t>
      </w:r>
      <w:proofErr w:type="spellStart"/>
      <w:r w:rsidRPr="00C46E53">
        <w:rPr>
          <w:rFonts w:ascii="Times New Roman" w:hAnsi="Times New Roman"/>
          <w:sz w:val="22"/>
          <w:szCs w:val="22"/>
        </w:rPr>
        <w:t>Vicerrectoria</w:t>
      </w:r>
      <w:proofErr w:type="spellEnd"/>
      <w:r w:rsidRPr="00C46E53">
        <w:rPr>
          <w:rFonts w:ascii="Times New Roman" w:hAnsi="Times New Roman"/>
          <w:sz w:val="22"/>
          <w:szCs w:val="22"/>
        </w:rPr>
        <w:t xml:space="preserve"> Administrativa, el Grupo Interno de Trabajo Sostenibilidad Ambiental Universitaria, mediante Resolución 001060 de 2010.</w:t>
      </w:r>
    </w:p>
    <w:p w:rsidR="000E6E68" w:rsidRPr="00C46E53" w:rsidRDefault="000E6E68" w:rsidP="000E6E68">
      <w:pPr>
        <w:widowControl w:val="0"/>
        <w:autoSpaceDE w:val="0"/>
        <w:autoSpaceDN w:val="0"/>
        <w:adjustRightInd w:val="0"/>
        <w:spacing w:after="240"/>
        <w:ind w:left="567" w:right="276"/>
        <w:jc w:val="both"/>
        <w:rPr>
          <w:rFonts w:ascii="Times New Roman" w:hAnsi="Times New Roman"/>
          <w:i/>
          <w:iCs/>
          <w:sz w:val="22"/>
          <w:szCs w:val="22"/>
        </w:rPr>
      </w:pPr>
      <w:r w:rsidRPr="00C46E53">
        <w:rPr>
          <w:rFonts w:ascii="Times New Roman" w:hAnsi="Times New Roman"/>
          <w:i/>
          <w:iCs/>
          <w:sz w:val="22"/>
          <w:szCs w:val="22"/>
        </w:rPr>
        <w:t>“Las disposiciones estratégicas pueden existir</w:t>
      </w:r>
      <w:r w:rsidR="00E90DD1">
        <w:rPr>
          <w:rFonts w:ascii="Times New Roman" w:hAnsi="Times New Roman"/>
          <w:i/>
          <w:iCs/>
          <w:sz w:val="22"/>
          <w:szCs w:val="22"/>
        </w:rPr>
        <w:t xml:space="preserve">, </w:t>
      </w:r>
      <w:r w:rsidRPr="00C46E53">
        <w:rPr>
          <w:rFonts w:ascii="Times New Roman" w:hAnsi="Times New Roman"/>
          <w:i/>
          <w:iCs/>
          <w:sz w:val="22"/>
          <w:szCs w:val="22"/>
        </w:rPr>
        <w:t xml:space="preserve"> de hecho están legitimadas en el Plan de Desarrollo cuando dice que es un área estratégica de conocimiento, es una apuesta, elemento que yo pienso puede entre comillas facilitar estos procesos de planificación […] me parece que quienes planifican deben considerar siempre ese elemento de carácter ambiental</w:t>
      </w:r>
      <w:r w:rsidR="00911DAE">
        <w:rPr>
          <w:rFonts w:ascii="Times New Roman" w:hAnsi="Times New Roman"/>
          <w:i/>
          <w:iCs/>
          <w:sz w:val="22"/>
          <w:szCs w:val="22"/>
        </w:rPr>
        <w:t>,</w:t>
      </w:r>
      <w:r w:rsidRPr="00C46E53">
        <w:rPr>
          <w:rFonts w:ascii="Times New Roman" w:hAnsi="Times New Roman"/>
          <w:i/>
          <w:iCs/>
          <w:sz w:val="22"/>
          <w:szCs w:val="22"/>
        </w:rPr>
        <w:t xml:space="preserve"> obviamente rodado por unos criterios y unos lineamientos que deben soportarlos</w:t>
      </w:r>
      <w:r w:rsidR="00911DAE">
        <w:rPr>
          <w:rFonts w:ascii="Times New Roman" w:hAnsi="Times New Roman"/>
          <w:i/>
          <w:iCs/>
          <w:sz w:val="22"/>
          <w:szCs w:val="22"/>
        </w:rPr>
        <w:t xml:space="preserve"> a</w:t>
      </w:r>
      <w:r w:rsidRPr="00C46E53">
        <w:rPr>
          <w:rFonts w:ascii="Times New Roman" w:hAnsi="Times New Roman"/>
          <w:i/>
          <w:iCs/>
          <w:sz w:val="22"/>
          <w:szCs w:val="22"/>
        </w:rPr>
        <w:t xml:space="preserve"> decir los expertos […] para los procesos de decisión de la planificación en todos los escenarios, planificación académica, planificación administrativa de la infraestructura, informática”.(Profesor)</w:t>
      </w:r>
    </w:p>
    <w:p w:rsidR="000E6E68" w:rsidRPr="00C46E53" w:rsidRDefault="000E6E68" w:rsidP="000E6E68">
      <w:pPr>
        <w:widowControl w:val="0"/>
        <w:autoSpaceDE w:val="0"/>
        <w:autoSpaceDN w:val="0"/>
        <w:adjustRightInd w:val="0"/>
        <w:spacing w:after="240"/>
        <w:ind w:left="567" w:right="276"/>
        <w:jc w:val="both"/>
        <w:rPr>
          <w:rFonts w:ascii="Times New Roman" w:hAnsi="Times New Roman"/>
          <w:i/>
          <w:iCs/>
          <w:sz w:val="22"/>
          <w:szCs w:val="22"/>
        </w:rPr>
      </w:pPr>
      <w:r w:rsidRPr="00C46E53">
        <w:rPr>
          <w:rFonts w:ascii="Times New Roman" w:hAnsi="Times New Roman"/>
          <w:i/>
          <w:iCs/>
          <w:sz w:val="22"/>
          <w:szCs w:val="22"/>
        </w:rPr>
        <w:t>“Unos de los puntos importantes de la política ambiental en cualquier institución pública universitaria como es la de Caldas o la Nacional que deberíamos tener en cuenta es el efecto que tiene sobre la comunidad tanto del entorno como en su propio territorio, en este caso Manizales o la región donde se habite, pr</w:t>
      </w:r>
      <w:r w:rsidR="00911DAE">
        <w:rPr>
          <w:rFonts w:ascii="Times New Roman" w:hAnsi="Times New Roman"/>
          <w:i/>
          <w:iCs/>
          <w:sz w:val="22"/>
          <w:szCs w:val="22"/>
        </w:rPr>
        <w:t>imero porque la universidad va a s</w:t>
      </w:r>
      <w:r w:rsidRPr="00C46E53">
        <w:rPr>
          <w:rFonts w:ascii="Times New Roman" w:hAnsi="Times New Roman"/>
          <w:i/>
          <w:iCs/>
          <w:sz w:val="22"/>
          <w:szCs w:val="22"/>
        </w:rPr>
        <w:t xml:space="preserve">er un referente de las aptitudes, éticas </w:t>
      </w:r>
      <w:proofErr w:type="spellStart"/>
      <w:r w:rsidRPr="00C46E53">
        <w:rPr>
          <w:rFonts w:ascii="Times New Roman" w:hAnsi="Times New Roman"/>
          <w:i/>
          <w:iCs/>
          <w:sz w:val="22"/>
          <w:szCs w:val="22"/>
        </w:rPr>
        <w:t>etc</w:t>
      </w:r>
      <w:proofErr w:type="spellEnd"/>
      <w:r w:rsidRPr="00C46E53">
        <w:rPr>
          <w:rFonts w:ascii="Times New Roman" w:hAnsi="Times New Roman"/>
          <w:i/>
          <w:iCs/>
          <w:sz w:val="22"/>
          <w:szCs w:val="22"/>
        </w:rPr>
        <w:t>[…], es la Universidad la que tiene que decirle en cierta medida al país para donde va la política ambiental, si</w:t>
      </w:r>
      <w:r w:rsidR="00911DAE">
        <w:rPr>
          <w:rFonts w:ascii="Times New Roman" w:hAnsi="Times New Roman"/>
          <w:i/>
          <w:iCs/>
          <w:sz w:val="22"/>
          <w:szCs w:val="22"/>
        </w:rPr>
        <w:t xml:space="preserve"> </w:t>
      </w:r>
      <w:r w:rsidRPr="00C46E53">
        <w:rPr>
          <w:rFonts w:ascii="Times New Roman" w:hAnsi="Times New Roman"/>
          <w:i/>
          <w:iCs/>
          <w:sz w:val="22"/>
          <w:szCs w:val="22"/>
        </w:rPr>
        <w:t>no es la universidad entonces quién</w:t>
      </w:r>
      <w:r w:rsidR="00911DAE">
        <w:rPr>
          <w:rFonts w:ascii="Times New Roman" w:hAnsi="Times New Roman"/>
          <w:i/>
          <w:iCs/>
          <w:sz w:val="22"/>
          <w:szCs w:val="22"/>
        </w:rPr>
        <w:t>?</w:t>
      </w:r>
      <w:r w:rsidRPr="00C46E53">
        <w:rPr>
          <w:rFonts w:ascii="Times New Roman" w:hAnsi="Times New Roman"/>
          <w:i/>
          <w:iCs/>
          <w:sz w:val="22"/>
          <w:szCs w:val="22"/>
        </w:rPr>
        <w:t>”. (Profesora Invitada Externa)</w:t>
      </w:r>
    </w:p>
    <w:p w:rsidR="000E6E68" w:rsidRPr="00C46E53" w:rsidRDefault="000E6E68" w:rsidP="000E6E68">
      <w:pPr>
        <w:widowControl w:val="0"/>
        <w:autoSpaceDE w:val="0"/>
        <w:autoSpaceDN w:val="0"/>
        <w:adjustRightInd w:val="0"/>
        <w:spacing w:after="240"/>
        <w:ind w:right="-198"/>
        <w:jc w:val="both"/>
        <w:rPr>
          <w:rFonts w:ascii="Times New Roman" w:hAnsi="Times New Roman"/>
          <w:sz w:val="22"/>
          <w:szCs w:val="22"/>
        </w:rPr>
      </w:pPr>
    </w:p>
    <w:p w:rsidR="000E6E68" w:rsidRPr="00C46E53" w:rsidRDefault="000E6E68" w:rsidP="000E6E68">
      <w:pPr>
        <w:widowControl w:val="0"/>
        <w:autoSpaceDE w:val="0"/>
        <w:autoSpaceDN w:val="0"/>
        <w:adjustRightInd w:val="0"/>
        <w:spacing w:after="240"/>
        <w:ind w:right="-198"/>
        <w:jc w:val="both"/>
        <w:rPr>
          <w:rFonts w:ascii="Times New Roman" w:hAnsi="Times New Roman"/>
          <w:b/>
          <w:bCs/>
          <w:sz w:val="22"/>
          <w:szCs w:val="22"/>
        </w:rPr>
      </w:pPr>
      <w:r w:rsidRPr="00C46E53">
        <w:rPr>
          <w:rFonts w:ascii="Times New Roman" w:hAnsi="Times New Roman"/>
          <w:b/>
          <w:bCs/>
          <w:sz w:val="22"/>
          <w:szCs w:val="22"/>
        </w:rPr>
        <w:t xml:space="preserve">Perfil Ambiental. </w:t>
      </w:r>
      <w:r w:rsidRPr="00C46E53">
        <w:rPr>
          <w:rFonts w:ascii="Times New Roman" w:hAnsi="Times New Roman"/>
          <w:sz w:val="22"/>
          <w:szCs w:val="22"/>
        </w:rPr>
        <w:t xml:space="preserve">Para lograr consolidar un acercamiento real a las condiciones ambientales de la Universidad, en 2009 se desarrolló el proyecto de Perfil Ambiental de la Universidad de Caldas, en el cual se evaluaron elementos de aspectos </w:t>
      </w:r>
      <w:proofErr w:type="spellStart"/>
      <w:r w:rsidRPr="00C46E53">
        <w:rPr>
          <w:rFonts w:ascii="Times New Roman" w:hAnsi="Times New Roman"/>
          <w:sz w:val="22"/>
          <w:szCs w:val="22"/>
        </w:rPr>
        <w:t>ecosistémicos</w:t>
      </w:r>
      <w:proofErr w:type="spellEnd"/>
      <w:r w:rsidRPr="00C46E53">
        <w:rPr>
          <w:rFonts w:ascii="Times New Roman" w:hAnsi="Times New Roman"/>
          <w:sz w:val="22"/>
          <w:szCs w:val="22"/>
        </w:rPr>
        <w:t xml:space="preserve">, construidos, circulatorios e hídricos. </w:t>
      </w:r>
    </w:p>
    <w:p w:rsidR="000E6E68" w:rsidRPr="00C46E53" w:rsidRDefault="000E6E68" w:rsidP="000E6E68">
      <w:pPr>
        <w:widowControl w:val="0"/>
        <w:autoSpaceDE w:val="0"/>
        <w:autoSpaceDN w:val="0"/>
        <w:adjustRightInd w:val="0"/>
        <w:spacing w:after="240"/>
        <w:ind w:right="-198"/>
        <w:jc w:val="both"/>
        <w:rPr>
          <w:rFonts w:ascii="Times New Roman" w:eastAsia="ヒラギノ角ゴ ProN W3" w:hAnsi="Times New Roman"/>
          <w:sz w:val="22"/>
          <w:szCs w:val="22"/>
        </w:rPr>
      </w:pPr>
    </w:p>
    <w:p w:rsidR="000E6E68" w:rsidRPr="00C46E53" w:rsidRDefault="000E6E68" w:rsidP="000E6E68">
      <w:pPr>
        <w:widowControl w:val="0"/>
        <w:autoSpaceDE w:val="0"/>
        <w:autoSpaceDN w:val="0"/>
        <w:adjustRightInd w:val="0"/>
        <w:spacing w:after="240"/>
        <w:ind w:right="-198"/>
        <w:jc w:val="both"/>
        <w:rPr>
          <w:rFonts w:ascii="Times New Roman" w:eastAsia="ヒラギノ角ゴ ProN W3" w:hAnsi="Times New Roman"/>
          <w:b/>
          <w:bCs/>
          <w:sz w:val="22"/>
          <w:szCs w:val="22"/>
        </w:rPr>
      </w:pPr>
      <w:r w:rsidRPr="00C46E53">
        <w:rPr>
          <w:rFonts w:ascii="Times New Roman" w:eastAsia="ヒラギノ角ゴ ProN W3" w:hAnsi="Times New Roman"/>
          <w:b/>
          <w:bCs/>
          <w:sz w:val="22"/>
          <w:szCs w:val="22"/>
        </w:rPr>
        <w:t>Evaluación de</w:t>
      </w:r>
      <w:r w:rsidR="00911DAE">
        <w:rPr>
          <w:rFonts w:ascii="Times New Roman" w:eastAsia="ヒラギノ角ゴ ProN W3" w:hAnsi="Times New Roman"/>
          <w:b/>
          <w:bCs/>
          <w:sz w:val="22"/>
          <w:szCs w:val="22"/>
        </w:rPr>
        <w:t xml:space="preserve"> los</w:t>
      </w:r>
      <w:r w:rsidRPr="00C46E53">
        <w:rPr>
          <w:rFonts w:ascii="Times New Roman" w:eastAsia="ヒラギノ角ゴ ProN W3" w:hAnsi="Times New Roman"/>
          <w:b/>
          <w:bCs/>
          <w:sz w:val="22"/>
          <w:szCs w:val="22"/>
        </w:rPr>
        <w:t xml:space="preserve"> principales impactos ambientales.  </w:t>
      </w:r>
      <w:r w:rsidR="006344EA">
        <w:rPr>
          <w:rFonts w:ascii="Times New Roman" w:eastAsia="ヒラギノ角ゴ ProN W3" w:hAnsi="Times New Roman"/>
          <w:bCs/>
          <w:sz w:val="22"/>
          <w:szCs w:val="22"/>
        </w:rPr>
        <w:t>En el s</w:t>
      </w:r>
      <w:r w:rsidR="005A644E" w:rsidRPr="006344EA">
        <w:rPr>
          <w:rFonts w:ascii="Times New Roman" w:eastAsia="ヒラギノ角ゴ ProN W3" w:hAnsi="Times New Roman"/>
          <w:bCs/>
          <w:sz w:val="22"/>
          <w:szCs w:val="22"/>
        </w:rPr>
        <w:t>egundo periodo de 2009</w:t>
      </w:r>
      <w:r w:rsidR="006344EA">
        <w:rPr>
          <w:rFonts w:ascii="Times New Roman" w:eastAsia="ヒラギノ角ゴ ProN W3" w:hAnsi="Times New Roman"/>
          <w:bCs/>
          <w:sz w:val="22"/>
          <w:szCs w:val="22"/>
        </w:rPr>
        <w:t xml:space="preserve">, la Universidad realiza una evaluación de las </w:t>
      </w:r>
      <w:r w:rsidRPr="00C46E53">
        <w:rPr>
          <w:rFonts w:ascii="Times New Roman" w:eastAsia="ヒラギノ角ゴ ProN W3" w:hAnsi="Times New Roman"/>
          <w:sz w:val="22"/>
          <w:szCs w:val="22"/>
        </w:rPr>
        <w:t xml:space="preserve">actividades propias de la vida universitaria </w:t>
      </w:r>
      <w:r w:rsidR="006344EA">
        <w:rPr>
          <w:rFonts w:ascii="Times New Roman" w:eastAsia="ヒラギノ角ゴ ProN W3" w:hAnsi="Times New Roman"/>
          <w:sz w:val="22"/>
          <w:szCs w:val="22"/>
        </w:rPr>
        <w:t>que</w:t>
      </w:r>
      <w:r w:rsidRPr="00C46E53">
        <w:rPr>
          <w:rFonts w:ascii="Times New Roman" w:eastAsia="ヒラギノ角ゴ ProN W3" w:hAnsi="Times New Roman"/>
          <w:sz w:val="22"/>
          <w:szCs w:val="22"/>
        </w:rPr>
        <w:t xml:space="preserve"> producen impactos ambientales negativos asociados a diferentes procesos, tales como, generación de residuos, gastos de agua y energía, contaminación atmosférica, ruido, etc. A continuación se listan los más significativos:</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lastRenderedPageBreak/>
        <w:t>El manejo y disposición de residuos denominados como peligrosos carecen de un proceso de gestión interna y externa para su adecuado tratamiento. Centro de acopio de residuos peligrosos en la Sede Central sin los requisitos técnicos exigidos en la normatividad ambiental vigente. Inexistencia de un Plan de Manejo de Residuos peligrosos y no cuenta con la inscripción como generador de estos residuos ante la autoridad ambiental competente, incumpliendo lo estipulado en el Decreto 4741 de 2005 del Ministerio de Ambienta</w:t>
      </w:r>
      <w:r w:rsidR="00911DAE">
        <w:rPr>
          <w:rFonts w:ascii="Times New Roman" w:eastAsia="ヒラギノ角ゴ ProN W3" w:hAnsi="Times New Roman"/>
          <w:sz w:val="22"/>
          <w:szCs w:val="22"/>
        </w:rPr>
        <w:t>l</w:t>
      </w:r>
      <w:r w:rsidRPr="00C46E53">
        <w:rPr>
          <w:rFonts w:ascii="Times New Roman" w:eastAsia="ヒラギノ角ゴ ProN W3" w:hAnsi="Times New Roman"/>
          <w:sz w:val="22"/>
          <w:szCs w:val="22"/>
        </w:rPr>
        <w:t xml:space="preserve">, Vivienda y Desarrollo Territorial. </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 xml:space="preserve">Los residuos </w:t>
      </w:r>
      <w:proofErr w:type="spellStart"/>
      <w:r w:rsidRPr="00C46E53">
        <w:rPr>
          <w:rFonts w:ascii="Times New Roman" w:eastAsia="ヒラギノ角ゴ ProN W3" w:hAnsi="Times New Roman"/>
          <w:sz w:val="22"/>
          <w:szCs w:val="22"/>
        </w:rPr>
        <w:t>anatomopatológicos</w:t>
      </w:r>
      <w:proofErr w:type="spellEnd"/>
      <w:r w:rsidRPr="00C46E53">
        <w:rPr>
          <w:rFonts w:ascii="Times New Roman" w:eastAsia="ヒラギノ角ゴ ProN W3" w:hAnsi="Times New Roman"/>
          <w:sz w:val="22"/>
          <w:szCs w:val="22"/>
        </w:rPr>
        <w:t>, especialmente los generados en el edificio de la Facultad de Ciencias para la Salud, son entregados a la ruta especial de EMAS, sin embargo, la Universidad no hace un seguimiento adecuado a su disposición final; situación ésta que podría generar inconvenientes, pues se debe tener registro exacto de las acciones tomadas por la empresa encargada de la disposición de estos residuos.</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El almacenamiento de los residuos en los diferentes programas</w:t>
      </w:r>
      <w:r w:rsidR="00911DAE">
        <w:rPr>
          <w:rFonts w:ascii="Times New Roman" w:eastAsia="ヒラギノ角ゴ ProN W3" w:hAnsi="Times New Roman"/>
          <w:sz w:val="22"/>
          <w:szCs w:val="22"/>
        </w:rPr>
        <w:t xml:space="preserve">, </w:t>
      </w:r>
      <w:r w:rsidRPr="00C46E53">
        <w:rPr>
          <w:rFonts w:ascii="Times New Roman" w:eastAsia="ヒラギノ角ゴ ProN W3" w:hAnsi="Times New Roman"/>
          <w:sz w:val="22"/>
          <w:szCs w:val="22"/>
        </w:rPr>
        <w:t xml:space="preserve"> en la Sede Versalles no es adecuado.</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Las condiciones físicas de algunas áreas destinadas a laboratorios carecen de mecanismos de protección como extractores de aire y detectores que permitan identificar a tiempo problemas asociados al manejo de productos químicos.</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 xml:space="preserve">Se carece de un Plan de Manejo de Residuos Sólidos integrado y articulado para toda la Universidad, existen acciones puntuales en las diferentes sedes como campañas para minimizar el uso de desechables e instalaciones de </w:t>
      </w:r>
      <w:r w:rsidRPr="00C46E53">
        <w:rPr>
          <w:rFonts w:ascii="Times New Roman" w:eastAsia="ヒラギノ角ゴ ProN W3" w:hAnsi="Times New Roman"/>
          <w:i/>
          <w:iCs/>
          <w:sz w:val="22"/>
          <w:szCs w:val="22"/>
        </w:rPr>
        <w:t>puntos ecológicos</w:t>
      </w:r>
      <w:r w:rsidRPr="00C46E53">
        <w:rPr>
          <w:rFonts w:ascii="Times New Roman" w:eastAsia="ヒラギノ角ゴ ProN W3" w:hAnsi="Times New Roman"/>
          <w:sz w:val="22"/>
          <w:szCs w:val="22"/>
        </w:rPr>
        <w:t xml:space="preserve">. </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Contaminación visual por exceso de carteles y avisos fijados en las paredes de manera indiscriminada.</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Se carece de planos de redes de estructuras y redes hidráulicas y sanitarias, lo que no permite un adecuado manejo de aguas residuales.</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El uso de agroquímicos en las granjas genera impactos negativos por fenómenos de escorrentía e infiltración.</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 xml:space="preserve">En la Sede </w:t>
      </w:r>
      <w:proofErr w:type="spellStart"/>
      <w:r w:rsidRPr="00C46E53">
        <w:rPr>
          <w:rFonts w:ascii="Times New Roman" w:eastAsia="ヒラギノ角ゴ ProN W3" w:hAnsi="Times New Roman"/>
          <w:sz w:val="22"/>
          <w:szCs w:val="22"/>
        </w:rPr>
        <w:t>Sancancio</w:t>
      </w:r>
      <w:proofErr w:type="spellEnd"/>
      <w:r w:rsidRPr="00C46E53">
        <w:rPr>
          <w:rFonts w:ascii="Times New Roman" w:eastAsia="ヒラギノ角ゴ ProN W3" w:hAnsi="Times New Roman"/>
          <w:sz w:val="22"/>
          <w:szCs w:val="22"/>
        </w:rPr>
        <w:t xml:space="preserve"> se observa una inadecuada disposición de residuos generados en las caballerizas, además de un inapropiado manejo de taludes.</w:t>
      </w:r>
    </w:p>
    <w:p w:rsidR="000E6E68" w:rsidRPr="00C46E53" w:rsidRDefault="000E6E68" w:rsidP="00CE5619">
      <w:pPr>
        <w:widowControl w:val="0"/>
        <w:numPr>
          <w:ilvl w:val="1"/>
          <w:numId w:val="126"/>
        </w:numPr>
        <w:autoSpaceDE w:val="0"/>
        <w:autoSpaceDN w:val="0"/>
        <w:adjustRightInd w:val="0"/>
        <w:spacing w:after="240"/>
        <w:ind w:left="357" w:right="-198" w:hanging="357"/>
        <w:contextualSpacing/>
        <w:jc w:val="both"/>
        <w:rPr>
          <w:rFonts w:ascii="Times New Roman" w:eastAsia="ヒラギノ角ゴ ProN W3" w:hAnsi="Times New Roman"/>
          <w:sz w:val="22"/>
          <w:szCs w:val="22"/>
        </w:rPr>
      </w:pPr>
      <w:r w:rsidRPr="00C46E53">
        <w:rPr>
          <w:rFonts w:ascii="Times New Roman" w:eastAsia="ヒラギノ角ゴ ProN W3" w:hAnsi="Times New Roman"/>
          <w:sz w:val="22"/>
          <w:szCs w:val="22"/>
        </w:rPr>
        <w:t>En zonas y espacios abiertos en las diferentes Sedes y Granjas se evidencia la disposición de residuos, especialmente escombros y en algunos casos partes de muebles.</w:t>
      </w:r>
    </w:p>
    <w:p w:rsidR="000E6E68" w:rsidRPr="00C46E53" w:rsidRDefault="000E6E68" w:rsidP="00CE5619">
      <w:pPr>
        <w:numPr>
          <w:ilvl w:val="0"/>
          <w:numId w:val="125"/>
        </w:numPr>
        <w:spacing w:after="240"/>
        <w:ind w:left="357" w:hanging="357"/>
        <w:contextualSpacing/>
        <w:jc w:val="both"/>
        <w:rPr>
          <w:rFonts w:ascii="Times New Roman" w:hAnsi="Times New Roman"/>
          <w:sz w:val="22"/>
          <w:szCs w:val="22"/>
        </w:rPr>
      </w:pPr>
      <w:r w:rsidRPr="00C46E53">
        <w:rPr>
          <w:rFonts w:ascii="Times New Roman" w:hAnsi="Times New Roman"/>
          <w:sz w:val="22"/>
          <w:szCs w:val="22"/>
        </w:rPr>
        <w:t>Los pozos sépticos de todas las granjas</w:t>
      </w:r>
      <w:r w:rsidR="00911DAE">
        <w:rPr>
          <w:rFonts w:ascii="Times New Roman" w:hAnsi="Times New Roman"/>
          <w:sz w:val="22"/>
          <w:szCs w:val="22"/>
        </w:rPr>
        <w:t>, deben ser revisados</w:t>
      </w:r>
      <w:r w:rsidRPr="00C46E53">
        <w:rPr>
          <w:rFonts w:ascii="Times New Roman" w:hAnsi="Times New Roman"/>
          <w:sz w:val="22"/>
          <w:szCs w:val="22"/>
        </w:rPr>
        <w:t xml:space="preserve"> para la ejecución de operaciones de mantenimiento de éstos</w:t>
      </w:r>
      <w:r w:rsidR="00911DAE">
        <w:rPr>
          <w:rFonts w:ascii="Times New Roman" w:hAnsi="Times New Roman"/>
          <w:sz w:val="22"/>
          <w:szCs w:val="22"/>
        </w:rPr>
        <w:t xml:space="preserve">, </w:t>
      </w:r>
      <w:r w:rsidRPr="00C46E53">
        <w:rPr>
          <w:rFonts w:ascii="Times New Roman" w:hAnsi="Times New Roman"/>
          <w:sz w:val="22"/>
          <w:szCs w:val="22"/>
        </w:rPr>
        <w:t xml:space="preserve"> y evitar así, problemas de contaminación de aguas subterráneas y </w:t>
      </w:r>
      <w:r w:rsidR="00911DAE">
        <w:rPr>
          <w:rFonts w:ascii="Times New Roman" w:hAnsi="Times New Roman"/>
          <w:sz w:val="22"/>
          <w:szCs w:val="22"/>
        </w:rPr>
        <w:t>d</w:t>
      </w:r>
      <w:r w:rsidRPr="00C46E53">
        <w:rPr>
          <w:rFonts w:ascii="Times New Roman" w:hAnsi="Times New Roman"/>
          <w:sz w:val="22"/>
          <w:szCs w:val="22"/>
        </w:rPr>
        <w:t>el suelo.</w:t>
      </w:r>
    </w:p>
    <w:p w:rsidR="000E6E68" w:rsidRPr="00C46E53" w:rsidRDefault="000E6E68" w:rsidP="000E6E68">
      <w:pPr>
        <w:spacing w:after="240"/>
        <w:ind w:left="357"/>
        <w:contextualSpacing/>
        <w:jc w:val="both"/>
        <w:rPr>
          <w:rFonts w:ascii="Times New Roman" w:hAnsi="Times New Roman"/>
          <w:sz w:val="22"/>
          <w:szCs w:val="22"/>
        </w:rPr>
      </w:pPr>
    </w:p>
    <w:p w:rsidR="000E6E68" w:rsidRPr="00C46E53" w:rsidRDefault="000E6E68" w:rsidP="000E6E68">
      <w:pPr>
        <w:spacing w:after="240"/>
        <w:jc w:val="both"/>
        <w:rPr>
          <w:rFonts w:ascii="Times New Roman" w:hAnsi="Times New Roman"/>
          <w:sz w:val="22"/>
          <w:szCs w:val="22"/>
        </w:rPr>
      </w:pPr>
      <w:r w:rsidRPr="00C46E53">
        <w:rPr>
          <w:rFonts w:ascii="Times New Roman" w:hAnsi="Times New Roman"/>
          <w:sz w:val="22"/>
          <w:szCs w:val="22"/>
        </w:rPr>
        <w:t>Esta evaluación de impactos permitió a la Universidad desarrollar un Plan de Acción Ambiental, que inicialmente se ejecutó durante el segundo semestre de 2010 y que logró avanzar en la minimización de los impactos encontrados.</w:t>
      </w:r>
    </w:p>
    <w:tbl>
      <w:tblPr>
        <w:tblStyle w:val="Listaclara-nfasis11"/>
        <w:tblpPr w:leftFromText="141" w:rightFromText="141" w:vertAnchor="text" w:horzAnchor="margin" w:tblpY="145"/>
        <w:tblW w:w="5000" w:type="pct"/>
        <w:tblLook w:val="00A0"/>
      </w:tblPr>
      <w:tblGrid>
        <w:gridCol w:w="2598"/>
        <w:gridCol w:w="6739"/>
      </w:tblGrid>
      <w:tr w:rsidR="000E6E68" w:rsidRPr="00C46E53" w:rsidTr="0038778D">
        <w:trPr>
          <w:cnfStyle w:val="100000000000"/>
          <w:trHeight w:val="122"/>
        </w:trPr>
        <w:tc>
          <w:tcPr>
            <w:cnfStyle w:val="001000000000"/>
            <w:tcW w:w="1391" w:type="pct"/>
            <w:hideMark/>
          </w:tcPr>
          <w:p w:rsidR="000E6E68" w:rsidRPr="00C46E53" w:rsidRDefault="000E6E68" w:rsidP="0038778D">
            <w:pPr>
              <w:jc w:val="center"/>
              <w:rPr>
                <w:rFonts w:ascii="Times New Roman" w:eastAsia="Times New Roman" w:hAnsi="Times New Roman"/>
                <w:b w:val="0"/>
                <w:bCs w:val="0"/>
                <w:sz w:val="20"/>
                <w:szCs w:val="20"/>
                <w:lang w:val="es-ES_tradnl" w:eastAsia="es-CO"/>
              </w:rPr>
            </w:pPr>
            <w:r w:rsidRPr="00C46E53">
              <w:rPr>
                <w:rFonts w:ascii="Times New Roman" w:eastAsia="Times New Roman" w:hAnsi="Times New Roman"/>
                <w:sz w:val="20"/>
                <w:szCs w:val="20"/>
                <w:lang w:val="es-ES_tradnl" w:eastAsia="es-CO"/>
              </w:rPr>
              <w:t>ACTIVIDAD</w:t>
            </w:r>
          </w:p>
        </w:tc>
        <w:tc>
          <w:tcPr>
            <w:cnfStyle w:val="000010000000"/>
            <w:tcW w:w="3609" w:type="pct"/>
            <w:hideMark/>
          </w:tcPr>
          <w:p w:rsidR="000E6E68" w:rsidRPr="00C46E53" w:rsidRDefault="000E6E68" w:rsidP="00CE5619">
            <w:pPr>
              <w:pStyle w:val="Prrafodelista"/>
              <w:numPr>
                <w:ilvl w:val="0"/>
                <w:numId w:val="136"/>
              </w:numPr>
              <w:jc w:val="center"/>
              <w:rPr>
                <w:rFonts w:ascii="Times New Roman" w:eastAsia="Times New Roman" w:hAnsi="Times New Roman"/>
                <w:b w:val="0"/>
                <w:bCs w:val="0"/>
                <w:sz w:val="20"/>
                <w:szCs w:val="20"/>
                <w:lang w:val="es-ES_tradnl" w:eastAsia="es-CO"/>
              </w:rPr>
            </w:pPr>
            <w:r w:rsidRPr="00C46E53">
              <w:rPr>
                <w:rFonts w:ascii="Times New Roman" w:eastAsia="Times New Roman" w:hAnsi="Times New Roman"/>
                <w:sz w:val="20"/>
                <w:szCs w:val="20"/>
                <w:lang w:val="es-ES_tradnl" w:eastAsia="es-CO"/>
              </w:rPr>
              <w:t>OBSERVACIONES</w:t>
            </w:r>
          </w:p>
        </w:tc>
      </w:tr>
      <w:tr w:rsidR="000E6E68" w:rsidRPr="00C46E53" w:rsidTr="0038778D">
        <w:trPr>
          <w:cnfStyle w:val="000000100000"/>
          <w:trHeight w:val="1001"/>
        </w:trPr>
        <w:tc>
          <w:tcPr>
            <w:cnfStyle w:val="001000000000"/>
            <w:tcW w:w="1391" w:type="pct"/>
            <w:vAlign w:val="center"/>
            <w:hideMark/>
          </w:tcPr>
          <w:p w:rsidR="000E6E68" w:rsidRPr="00C46E53" w:rsidRDefault="000E6E68" w:rsidP="0038778D">
            <w:pPr>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Plan de Manejo Integral de Residuos Sólidos PMIRS</w:t>
            </w:r>
          </w:p>
        </w:tc>
        <w:tc>
          <w:tcPr>
            <w:cnfStyle w:val="000010000000"/>
            <w:tcW w:w="3609" w:type="pct"/>
            <w:hideMark/>
          </w:tcPr>
          <w:p w:rsidR="000E6E68" w:rsidRPr="00C46E53" w:rsidRDefault="000E6E68" w:rsidP="00CE5619">
            <w:pPr>
              <w:pStyle w:val="Prrafodelista"/>
              <w:numPr>
                <w:ilvl w:val="0"/>
                <w:numId w:val="137"/>
              </w:num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xml:space="preserve">Monitoreo interno producción de residuos (aforos) </w:t>
            </w:r>
          </w:p>
          <w:p w:rsidR="000E6E68" w:rsidRPr="00C46E53" w:rsidRDefault="000E6E68" w:rsidP="00CE5619">
            <w:pPr>
              <w:pStyle w:val="Prrafodelista"/>
              <w:numPr>
                <w:ilvl w:val="0"/>
                <w:numId w:val="137"/>
              </w:num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xml:space="preserve">Diseño de </w:t>
            </w:r>
            <w:proofErr w:type="spellStart"/>
            <w:r w:rsidRPr="00C46E53">
              <w:rPr>
                <w:rFonts w:ascii="Times New Roman" w:eastAsia="Times New Roman" w:hAnsi="Times New Roman"/>
                <w:color w:val="000000"/>
                <w:sz w:val="20"/>
                <w:szCs w:val="20"/>
                <w:lang w:val="es-ES_tradnl" w:eastAsia="es-CO"/>
              </w:rPr>
              <w:t>microruteos</w:t>
            </w:r>
            <w:proofErr w:type="spellEnd"/>
            <w:r w:rsidRPr="00C46E53">
              <w:rPr>
                <w:rFonts w:ascii="Times New Roman" w:eastAsia="Times New Roman" w:hAnsi="Times New Roman"/>
                <w:color w:val="000000"/>
                <w:sz w:val="20"/>
                <w:szCs w:val="20"/>
                <w:lang w:val="es-ES_tradnl" w:eastAsia="es-CO"/>
              </w:rPr>
              <w:t xml:space="preserve"> de recolección (incluye la ruta ambiental) </w:t>
            </w:r>
          </w:p>
          <w:p w:rsidR="000E6E68" w:rsidRPr="00C46E53" w:rsidRDefault="000E6E68" w:rsidP="00CE5619">
            <w:pPr>
              <w:pStyle w:val="Prrafodelista"/>
              <w:numPr>
                <w:ilvl w:val="0"/>
                <w:numId w:val="137"/>
              </w:num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Educación para separación en la fuente "</w:t>
            </w:r>
            <w:r w:rsidRPr="00C46E53">
              <w:rPr>
                <w:rFonts w:ascii="Times New Roman" w:eastAsia="Times New Roman" w:hAnsi="Times New Roman"/>
                <w:i/>
                <w:color w:val="000000"/>
                <w:sz w:val="20"/>
                <w:szCs w:val="20"/>
                <w:lang w:val="es-ES_tradnl" w:eastAsia="es-CO"/>
              </w:rPr>
              <w:t>Cada cosa en su lugar</w:t>
            </w:r>
            <w:r w:rsidRPr="00C46E53">
              <w:rPr>
                <w:rFonts w:ascii="Times New Roman" w:eastAsia="Times New Roman" w:hAnsi="Times New Roman"/>
                <w:color w:val="000000"/>
                <w:sz w:val="20"/>
                <w:szCs w:val="20"/>
                <w:lang w:val="es-ES_tradnl" w:eastAsia="es-CO"/>
              </w:rPr>
              <w:t xml:space="preserve">" </w:t>
            </w:r>
          </w:p>
          <w:p w:rsidR="000E6E68" w:rsidRPr="00C46E53" w:rsidRDefault="000E6E68" w:rsidP="00CE5619">
            <w:pPr>
              <w:pStyle w:val="Prrafodelista"/>
              <w:numPr>
                <w:ilvl w:val="0"/>
                <w:numId w:val="137"/>
              </w:num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xml:space="preserve">Producción de abono y compostaje </w:t>
            </w:r>
          </w:p>
          <w:p w:rsidR="000E6E68" w:rsidRPr="00C46E53" w:rsidRDefault="000E6E68" w:rsidP="00CE5619">
            <w:pPr>
              <w:pStyle w:val="Prrafodelista"/>
              <w:numPr>
                <w:ilvl w:val="0"/>
                <w:numId w:val="137"/>
              </w:num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Alimentación de indicadores</w:t>
            </w:r>
          </w:p>
        </w:tc>
      </w:tr>
      <w:tr w:rsidR="000E6E68" w:rsidRPr="00C46E53" w:rsidTr="0038778D">
        <w:trPr>
          <w:trHeight w:val="410"/>
        </w:trPr>
        <w:tc>
          <w:tcPr>
            <w:cnfStyle w:val="001000000000"/>
            <w:tcW w:w="1391" w:type="pct"/>
            <w:vAlign w:val="center"/>
            <w:hideMark/>
          </w:tcPr>
          <w:p w:rsidR="000E6E68" w:rsidRPr="00C46E53" w:rsidRDefault="000E6E68" w:rsidP="0038778D">
            <w:pPr>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Campañas educativas</w:t>
            </w:r>
          </w:p>
        </w:tc>
        <w:tc>
          <w:tcPr>
            <w:cnfStyle w:val="000010000000"/>
            <w:tcW w:w="3609" w:type="pct"/>
            <w:hideMark/>
          </w:tcPr>
          <w:p w:rsidR="000E6E68" w:rsidRPr="00C46E53" w:rsidRDefault="000E6E68" w:rsidP="0038778D">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Diseño e implementación de campañas educativas: Ahorro de agua "</w:t>
            </w:r>
            <w:r w:rsidRPr="00C46E53">
              <w:rPr>
                <w:rFonts w:ascii="Times New Roman" w:eastAsia="Times New Roman" w:hAnsi="Times New Roman"/>
                <w:i/>
                <w:color w:val="000000"/>
                <w:sz w:val="20"/>
                <w:szCs w:val="20"/>
                <w:lang w:val="es-ES_tradnl" w:eastAsia="es-CO"/>
              </w:rPr>
              <w:t>Agua que no he de beber…en el futuro la necesitaré</w:t>
            </w:r>
            <w:r w:rsidRPr="00C46E53">
              <w:rPr>
                <w:rFonts w:ascii="Times New Roman" w:eastAsia="Times New Roman" w:hAnsi="Times New Roman"/>
                <w:color w:val="000000"/>
                <w:sz w:val="20"/>
                <w:szCs w:val="20"/>
                <w:lang w:val="es-ES_tradnl" w:eastAsia="es-CO"/>
              </w:rPr>
              <w:t>" y  Ahorro de energía "</w:t>
            </w:r>
            <w:r w:rsidRPr="00C46E53">
              <w:rPr>
                <w:rFonts w:ascii="Times New Roman" w:eastAsia="Times New Roman" w:hAnsi="Times New Roman"/>
                <w:i/>
                <w:color w:val="000000"/>
                <w:sz w:val="20"/>
                <w:szCs w:val="20"/>
                <w:lang w:val="es-ES_tradnl" w:eastAsia="es-CO"/>
              </w:rPr>
              <w:t>Desconéctate</w:t>
            </w:r>
            <w:r w:rsidRPr="00C46E53">
              <w:rPr>
                <w:rFonts w:ascii="Times New Roman" w:eastAsia="Times New Roman" w:hAnsi="Times New Roman"/>
                <w:color w:val="000000"/>
                <w:sz w:val="20"/>
                <w:szCs w:val="20"/>
                <w:lang w:val="es-ES_tradnl" w:eastAsia="es-CO"/>
              </w:rPr>
              <w:t>…"</w:t>
            </w:r>
          </w:p>
        </w:tc>
      </w:tr>
      <w:tr w:rsidR="000E6E68" w:rsidRPr="00C46E53" w:rsidTr="0038778D">
        <w:trPr>
          <w:cnfStyle w:val="000000100000"/>
          <w:trHeight w:val="771"/>
        </w:trPr>
        <w:tc>
          <w:tcPr>
            <w:cnfStyle w:val="001000000000"/>
            <w:tcW w:w="1391" w:type="pct"/>
            <w:vAlign w:val="center"/>
            <w:hideMark/>
          </w:tcPr>
          <w:p w:rsidR="000E6E68" w:rsidRPr="00C46E53" w:rsidRDefault="000E6E68" w:rsidP="0038778D">
            <w:pPr>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Puntos Limpios</w:t>
            </w:r>
          </w:p>
        </w:tc>
        <w:tc>
          <w:tcPr>
            <w:cnfStyle w:val="000010000000"/>
            <w:tcW w:w="3609" w:type="pct"/>
            <w:hideMark/>
          </w:tcPr>
          <w:p w:rsidR="000E6E68" w:rsidRPr="00C46E53" w:rsidRDefault="000E6E68" w:rsidP="00CE5619">
            <w:pPr>
              <w:pStyle w:val="Prrafodelista"/>
              <w:numPr>
                <w:ilvl w:val="0"/>
                <w:numId w:val="134"/>
              </w:numPr>
              <w:ind w:left="360"/>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Adecuación en cada sede</w:t>
            </w:r>
            <w:r w:rsidR="000055E2">
              <w:rPr>
                <w:rFonts w:ascii="Times New Roman" w:eastAsia="Times New Roman" w:hAnsi="Times New Roman"/>
                <w:sz w:val="20"/>
                <w:szCs w:val="20"/>
                <w:lang w:val="es-ES_tradnl" w:eastAsia="es-CO"/>
              </w:rPr>
              <w:t>,</w:t>
            </w:r>
            <w:r w:rsidRPr="00C46E53">
              <w:rPr>
                <w:rFonts w:ascii="Times New Roman" w:eastAsia="Times New Roman" w:hAnsi="Times New Roman"/>
                <w:sz w:val="20"/>
                <w:szCs w:val="20"/>
                <w:lang w:val="es-ES_tradnl" w:eastAsia="es-CO"/>
              </w:rPr>
              <w:t xml:space="preserve">  puntos limpios (tríos de canecas), p</w:t>
            </w:r>
            <w:r w:rsidR="000055E2">
              <w:rPr>
                <w:rFonts w:ascii="Times New Roman" w:eastAsia="Times New Roman" w:hAnsi="Times New Roman"/>
                <w:sz w:val="20"/>
                <w:szCs w:val="20"/>
                <w:lang w:val="es-ES_tradnl" w:eastAsia="es-CO"/>
              </w:rPr>
              <w:t>ara la separación en la fuente</w:t>
            </w:r>
          </w:p>
          <w:p w:rsidR="000E6E68" w:rsidRPr="00C46E53" w:rsidRDefault="000E6E68" w:rsidP="00CE5619">
            <w:pPr>
              <w:pStyle w:val="Prrafodelista"/>
              <w:numPr>
                <w:ilvl w:val="0"/>
                <w:numId w:val="134"/>
              </w:numPr>
              <w:ind w:left="360"/>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Revisión de los diseños de la planta de tran</w:t>
            </w:r>
            <w:r w:rsidR="000055E2">
              <w:rPr>
                <w:rFonts w:ascii="Times New Roman" w:eastAsia="Times New Roman" w:hAnsi="Times New Roman"/>
                <w:sz w:val="20"/>
                <w:szCs w:val="20"/>
                <w:lang w:val="es-ES_tradnl" w:eastAsia="es-CO"/>
              </w:rPr>
              <w:t>sformación de material orgánico</w:t>
            </w:r>
            <w:r w:rsidRPr="00C46E53">
              <w:rPr>
                <w:rFonts w:ascii="Times New Roman" w:eastAsia="Times New Roman" w:hAnsi="Times New Roman"/>
                <w:sz w:val="20"/>
                <w:szCs w:val="20"/>
                <w:lang w:val="es-ES_tradnl" w:eastAsia="es-CO"/>
              </w:rPr>
              <w:t xml:space="preserve"> </w:t>
            </w:r>
          </w:p>
          <w:p w:rsidR="000E6E68" w:rsidRPr="00C46E53" w:rsidRDefault="000E6E68" w:rsidP="00CE5619">
            <w:pPr>
              <w:pStyle w:val="Prrafodelista"/>
              <w:numPr>
                <w:ilvl w:val="0"/>
                <w:numId w:val="134"/>
              </w:numPr>
              <w:ind w:left="360"/>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Diseño de los puntos limp</w:t>
            </w:r>
            <w:r w:rsidR="000055E2">
              <w:rPr>
                <w:rFonts w:ascii="Times New Roman" w:eastAsia="Times New Roman" w:hAnsi="Times New Roman"/>
                <w:sz w:val="20"/>
                <w:szCs w:val="20"/>
                <w:lang w:val="es-ES_tradnl" w:eastAsia="es-CO"/>
              </w:rPr>
              <w:t>ios de separación en la fuente</w:t>
            </w:r>
          </w:p>
          <w:p w:rsidR="000E6E68" w:rsidRPr="000055E2" w:rsidRDefault="000055E2" w:rsidP="000055E2">
            <w:pPr>
              <w:jc w:val="both"/>
              <w:rPr>
                <w:rFonts w:ascii="Times New Roman" w:eastAsia="Times New Roman" w:hAnsi="Times New Roman"/>
                <w:sz w:val="20"/>
                <w:szCs w:val="20"/>
                <w:lang w:val="es-ES_tradnl" w:eastAsia="es-CO"/>
              </w:rPr>
            </w:pPr>
            <w:r>
              <w:rPr>
                <w:rFonts w:ascii="Times New Roman" w:eastAsia="Times New Roman" w:hAnsi="Times New Roman"/>
                <w:sz w:val="20"/>
                <w:szCs w:val="20"/>
                <w:lang w:val="es-ES_tradnl" w:eastAsia="es-CO"/>
              </w:rPr>
              <w:lastRenderedPageBreak/>
              <w:t>4.</w:t>
            </w:r>
            <w:r w:rsidR="000E6E68" w:rsidRPr="000055E2">
              <w:rPr>
                <w:rFonts w:ascii="Times New Roman" w:eastAsia="Times New Roman" w:hAnsi="Times New Roman"/>
                <w:sz w:val="20"/>
                <w:szCs w:val="20"/>
                <w:lang w:val="es-ES_tradnl" w:eastAsia="es-CO"/>
              </w:rPr>
              <w:t>Construcción de la planta de transformación de material orgánico</w:t>
            </w:r>
          </w:p>
        </w:tc>
      </w:tr>
      <w:tr w:rsidR="000E6E68" w:rsidRPr="00C46E53" w:rsidTr="0038778D">
        <w:trPr>
          <w:trHeight w:val="1454"/>
        </w:trPr>
        <w:tc>
          <w:tcPr>
            <w:cnfStyle w:val="001000000000"/>
            <w:tcW w:w="1391" w:type="pct"/>
            <w:vAlign w:val="center"/>
            <w:hideMark/>
          </w:tcPr>
          <w:p w:rsidR="000E6E68" w:rsidRPr="00C46E53" w:rsidRDefault="000E6E68" w:rsidP="0038778D">
            <w:pPr>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lastRenderedPageBreak/>
              <w:t>Manejo de residuos peligrosos</w:t>
            </w:r>
          </w:p>
        </w:tc>
        <w:tc>
          <w:tcPr>
            <w:cnfStyle w:val="000010000000"/>
            <w:tcW w:w="3609" w:type="pct"/>
            <w:hideMark/>
          </w:tcPr>
          <w:p w:rsidR="000E6E68" w:rsidRPr="00C46E53" w:rsidRDefault="000E6E68" w:rsidP="00CE5619">
            <w:pPr>
              <w:pStyle w:val="Prrafodelista"/>
              <w:numPr>
                <w:ilvl w:val="0"/>
                <w:numId w:val="132"/>
              </w:numPr>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Cumplimiento al registro como generadores de residuos peligrosos ante CORPOCALDAS en atención a lo establecido en el Decreto 4741 de 200</w:t>
            </w:r>
            <w:r w:rsidR="00172D1D">
              <w:rPr>
                <w:rFonts w:ascii="Times New Roman" w:eastAsia="Times New Roman" w:hAnsi="Times New Roman"/>
                <w:sz w:val="20"/>
                <w:szCs w:val="20"/>
                <w:lang w:val="es-ES_tradnl" w:eastAsia="es-CO"/>
              </w:rPr>
              <w:t>5 y la Resolución 1362 de 2007</w:t>
            </w:r>
          </w:p>
          <w:p w:rsidR="000E6E68" w:rsidRPr="00C46E53" w:rsidRDefault="000E6E68" w:rsidP="00CE5619">
            <w:pPr>
              <w:pStyle w:val="Prrafodelista"/>
              <w:numPr>
                <w:ilvl w:val="0"/>
                <w:numId w:val="132"/>
              </w:numPr>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 xml:space="preserve">Inventario de generación de residuos peligrosos en las dependencias que los generen (Laboratorios, granjas, </w:t>
            </w:r>
            <w:r w:rsidR="000062F0" w:rsidRPr="00C46E53">
              <w:rPr>
                <w:rFonts w:ascii="Times New Roman" w:eastAsia="Times New Roman" w:hAnsi="Times New Roman"/>
                <w:sz w:val="20"/>
                <w:szCs w:val="20"/>
                <w:lang w:val="es-ES_tradnl" w:eastAsia="es-CO"/>
              </w:rPr>
              <w:t>clínicas</w:t>
            </w:r>
            <w:r w:rsidRPr="00C46E53">
              <w:rPr>
                <w:rFonts w:ascii="Times New Roman" w:eastAsia="Times New Roman" w:hAnsi="Times New Roman"/>
                <w:sz w:val="20"/>
                <w:szCs w:val="20"/>
                <w:lang w:val="es-ES_tradnl" w:eastAsia="es-CO"/>
              </w:rPr>
              <w:t xml:space="preserve">, mantenimiento, </w:t>
            </w:r>
            <w:r w:rsidR="000062F0" w:rsidRPr="00C46E53">
              <w:rPr>
                <w:rFonts w:ascii="Times New Roman" w:eastAsia="Times New Roman" w:hAnsi="Times New Roman"/>
                <w:sz w:val="20"/>
                <w:szCs w:val="20"/>
                <w:lang w:val="es-ES_tradnl" w:eastAsia="es-CO"/>
              </w:rPr>
              <w:t>etc.</w:t>
            </w:r>
            <w:r w:rsidRPr="00C46E53">
              <w:rPr>
                <w:rFonts w:ascii="Times New Roman" w:eastAsia="Times New Roman" w:hAnsi="Times New Roman"/>
                <w:sz w:val="20"/>
                <w:szCs w:val="20"/>
                <w:lang w:val="es-ES_tradnl" w:eastAsia="es-CO"/>
              </w:rPr>
              <w:t xml:space="preserve">) </w:t>
            </w:r>
          </w:p>
          <w:p w:rsidR="000E6E68" w:rsidRPr="00C46E53" w:rsidRDefault="000E6E68" w:rsidP="00CE5619">
            <w:pPr>
              <w:pStyle w:val="Prrafodelista"/>
              <w:numPr>
                <w:ilvl w:val="0"/>
                <w:numId w:val="132"/>
              </w:numPr>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Plan de Manejo Integral de Residuos Peligrosos</w:t>
            </w:r>
          </w:p>
        </w:tc>
      </w:tr>
      <w:tr w:rsidR="000E6E68" w:rsidRPr="00C46E53" w:rsidTr="0038778D">
        <w:trPr>
          <w:cnfStyle w:val="000000100000"/>
          <w:trHeight w:val="64"/>
        </w:trPr>
        <w:tc>
          <w:tcPr>
            <w:cnfStyle w:val="001000000000"/>
            <w:tcW w:w="1391" w:type="pct"/>
            <w:vAlign w:val="center"/>
            <w:hideMark/>
          </w:tcPr>
          <w:p w:rsidR="000E6E68" w:rsidRPr="00C46E53" w:rsidRDefault="000E6E68" w:rsidP="0038778D">
            <w:pPr>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Articulación con el SIG</w:t>
            </w:r>
          </w:p>
        </w:tc>
        <w:tc>
          <w:tcPr>
            <w:cnfStyle w:val="000010000000"/>
            <w:tcW w:w="3609" w:type="pct"/>
            <w:hideMark/>
          </w:tcPr>
          <w:p w:rsidR="000E6E68" w:rsidRPr="00C46E53" w:rsidRDefault="000E6E68" w:rsidP="0038778D">
            <w:pPr>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Procedimientos, guías, protocolos y todos los documentos necesarios en gestión ambiental</w:t>
            </w:r>
          </w:p>
        </w:tc>
      </w:tr>
      <w:tr w:rsidR="000E6E68" w:rsidRPr="00C46E53" w:rsidTr="0038778D">
        <w:trPr>
          <w:trHeight w:val="395"/>
        </w:trPr>
        <w:tc>
          <w:tcPr>
            <w:cnfStyle w:val="001000000000"/>
            <w:tcW w:w="1391" w:type="pct"/>
            <w:vAlign w:val="center"/>
            <w:hideMark/>
          </w:tcPr>
          <w:p w:rsidR="000E6E68" w:rsidRPr="00C46E53" w:rsidRDefault="000E6E68" w:rsidP="0038778D">
            <w:pPr>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Ajustes normatividad interna</w:t>
            </w:r>
          </w:p>
        </w:tc>
        <w:tc>
          <w:tcPr>
            <w:cnfStyle w:val="000010000000"/>
            <w:tcW w:w="3609" w:type="pct"/>
            <w:hideMark/>
          </w:tcPr>
          <w:p w:rsidR="000E6E68" w:rsidRPr="00C46E53" w:rsidRDefault="000E6E68" w:rsidP="0038778D">
            <w:pPr>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Ajustes a la normatividad interna sobre gestión ambiental y propuesta de nuevas</w:t>
            </w:r>
          </w:p>
        </w:tc>
      </w:tr>
      <w:tr w:rsidR="000E6E68" w:rsidRPr="00C46E53" w:rsidTr="0038778D">
        <w:trPr>
          <w:cnfStyle w:val="000000100000"/>
          <w:trHeight w:val="473"/>
        </w:trPr>
        <w:tc>
          <w:tcPr>
            <w:cnfStyle w:val="001000000000"/>
            <w:tcW w:w="1391" w:type="pct"/>
            <w:vAlign w:val="center"/>
            <w:hideMark/>
          </w:tcPr>
          <w:p w:rsidR="000E6E68" w:rsidRPr="00C46E53" w:rsidRDefault="000E6E68" w:rsidP="0038778D">
            <w:pPr>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Programa de Capacitación</w:t>
            </w:r>
          </w:p>
        </w:tc>
        <w:tc>
          <w:tcPr>
            <w:cnfStyle w:val="000010000000"/>
            <w:tcW w:w="3609" w:type="pct"/>
            <w:hideMark/>
          </w:tcPr>
          <w:p w:rsidR="000E6E68" w:rsidRPr="00C46E53" w:rsidRDefault="000E6E68" w:rsidP="00CE5619">
            <w:pPr>
              <w:pStyle w:val="Prrafodelista"/>
              <w:numPr>
                <w:ilvl w:val="0"/>
                <w:numId w:val="135"/>
              </w:numPr>
              <w:ind w:left="360"/>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Capacitación en manejo y disposición adecuada de residuos sólidos a todos los funcionarios y c</w:t>
            </w:r>
            <w:r w:rsidR="00172D1D">
              <w:rPr>
                <w:rFonts w:ascii="Times New Roman" w:eastAsia="Times New Roman" w:hAnsi="Times New Roman"/>
                <w:sz w:val="20"/>
                <w:szCs w:val="20"/>
                <w:lang w:val="es-ES_tradnl" w:eastAsia="es-CO"/>
              </w:rPr>
              <w:t>olaboradores de la Universidad</w:t>
            </w:r>
          </w:p>
          <w:p w:rsidR="000E6E68" w:rsidRPr="00C46E53" w:rsidRDefault="000E6E68" w:rsidP="00CE5619">
            <w:pPr>
              <w:pStyle w:val="Prrafodelista"/>
              <w:numPr>
                <w:ilvl w:val="0"/>
                <w:numId w:val="135"/>
              </w:numPr>
              <w:ind w:left="360"/>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 xml:space="preserve">Capacitación y entrenamiento </w:t>
            </w:r>
            <w:r w:rsidR="00172D1D">
              <w:rPr>
                <w:rFonts w:ascii="Times New Roman" w:eastAsia="Times New Roman" w:hAnsi="Times New Roman"/>
                <w:sz w:val="20"/>
                <w:szCs w:val="20"/>
                <w:lang w:val="es-ES_tradnl" w:eastAsia="es-CO"/>
              </w:rPr>
              <w:t xml:space="preserve">de </w:t>
            </w:r>
            <w:r w:rsidRPr="00C46E53">
              <w:rPr>
                <w:rFonts w:ascii="Times New Roman" w:eastAsia="Times New Roman" w:hAnsi="Times New Roman"/>
                <w:sz w:val="20"/>
                <w:szCs w:val="20"/>
                <w:lang w:val="es-ES_tradnl" w:eastAsia="es-CO"/>
              </w:rPr>
              <w:t>manejo de residuos peligrosos a generadores internos</w:t>
            </w:r>
          </w:p>
        </w:tc>
      </w:tr>
      <w:tr w:rsidR="000E6E68" w:rsidRPr="00C46E53" w:rsidTr="0038778D">
        <w:trPr>
          <w:trHeight w:val="301"/>
        </w:trPr>
        <w:tc>
          <w:tcPr>
            <w:cnfStyle w:val="001000000000"/>
            <w:tcW w:w="1391" w:type="pct"/>
            <w:vAlign w:val="center"/>
            <w:hideMark/>
          </w:tcPr>
          <w:p w:rsidR="000E6E68" w:rsidRPr="00C46E53" w:rsidRDefault="000E6E68" w:rsidP="0038778D">
            <w:pP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Articulación con la Universidad Nacional</w:t>
            </w:r>
          </w:p>
        </w:tc>
        <w:tc>
          <w:tcPr>
            <w:cnfStyle w:val="000010000000"/>
            <w:tcW w:w="3609" w:type="pct"/>
            <w:hideMark/>
          </w:tcPr>
          <w:p w:rsidR="000E6E68" w:rsidRPr="00C46E53" w:rsidRDefault="000E6E68" w:rsidP="0038778D">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Articulación con la Universidad Nacional de Colombia en el tema de aprovechamiento y manejo de residuos ordinarios</w:t>
            </w:r>
          </w:p>
        </w:tc>
      </w:tr>
      <w:tr w:rsidR="000E6E68" w:rsidRPr="00C46E53" w:rsidTr="0038778D">
        <w:trPr>
          <w:cnfStyle w:val="000000100000"/>
          <w:trHeight w:val="240"/>
        </w:trPr>
        <w:tc>
          <w:tcPr>
            <w:cnfStyle w:val="001000000000"/>
            <w:tcW w:w="1391" w:type="pct"/>
            <w:vAlign w:val="center"/>
            <w:hideMark/>
          </w:tcPr>
          <w:p w:rsidR="000E6E68" w:rsidRPr="00C46E53" w:rsidRDefault="000E6E68" w:rsidP="0038778D">
            <w:pP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Indicadores de gestión ambiental</w:t>
            </w:r>
          </w:p>
        </w:tc>
        <w:tc>
          <w:tcPr>
            <w:cnfStyle w:val="000010000000"/>
            <w:tcW w:w="3609" w:type="pct"/>
            <w:hideMark/>
          </w:tcPr>
          <w:p w:rsidR="000E6E68" w:rsidRPr="00C46E53" w:rsidRDefault="000E6E68" w:rsidP="0038778D">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Revisión de indicadores de gestión ambiental y alimentación y generación de datos donde se requiera</w:t>
            </w:r>
          </w:p>
        </w:tc>
      </w:tr>
      <w:tr w:rsidR="000E6E68" w:rsidRPr="00C46E53" w:rsidTr="0038778D">
        <w:trPr>
          <w:trHeight w:val="319"/>
        </w:trPr>
        <w:tc>
          <w:tcPr>
            <w:cnfStyle w:val="001000000000"/>
            <w:tcW w:w="1391" w:type="pct"/>
            <w:vAlign w:val="center"/>
            <w:hideMark/>
          </w:tcPr>
          <w:p w:rsidR="000E6E68" w:rsidRPr="00C46E53" w:rsidRDefault="000E6E68" w:rsidP="0038778D">
            <w:pP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Auditoria al desarrollo de la campaña  0 Desechables</w:t>
            </w:r>
          </w:p>
        </w:tc>
        <w:tc>
          <w:tcPr>
            <w:cnfStyle w:val="000010000000"/>
            <w:tcW w:w="3609" w:type="pct"/>
            <w:hideMark/>
          </w:tcPr>
          <w:p w:rsidR="000E6E68" w:rsidRPr="00C46E53" w:rsidRDefault="000E6E68" w:rsidP="0038778D">
            <w:pPr>
              <w:jc w:val="both"/>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Realizar visitas mensuales a las cafeterías y restaurantes de la Universidad, con el fin de verificar el no uso de vasos desechables</w:t>
            </w:r>
          </w:p>
        </w:tc>
      </w:tr>
      <w:tr w:rsidR="000E6E68" w:rsidRPr="00C46E53" w:rsidTr="0038778D">
        <w:trPr>
          <w:cnfStyle w:val="000000100000"/>
          <w:trHeight w:hRule="exact" w:val="20"/>
        </w:trPr>
        <w:tc>
          <w:tcPr>
            <w:cnfStyle w:val="001000000000"/>
            <w:tcW w:w="1391" w:type="pct"/>
            <w:vAlign w:val="center"/>
            <w:hideMark/>
          </w:tcPr>
          <w:p w:rsidR="000E6E68" w:rsidRPr="00C46E53" w:rsidRDefault="000E6E68" w:rsidP="0038778D">
            <w:pP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Proyección Institucional</w:t>
            </w:r>
          </w:p>
        </w:tc>
        <w:tc>
          <w:tcPr>
            <w:cnfStyle w:val="000010000000"/>
            <w:tcW w:w="3609" w:type="pct"/>
            <w:hideMark/>
          </w:tcPr>
          <w:p w:rsidR="000E6E68" w:rsidRPr="00C46E53" w:rsidRDefault="000E6E68" w:rsidP="0038778D">
            <w:pPr>
              <w:jc w:val="cente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Planeación y desarrollo (en primer semestre 2011), del Encuentro Nacional de Gestión Ambiental en Instituciones y Universidades Públicas "Retos y Desafíos"</w:t>
            </w:r>
          </w:p>
        </w:tc>
      </w:tr>
      <w:tr w:rsidR="000E6E68" w:rsidRPr="00C46E53" w:rsidTr="0038778D">
        <w:trPr>
          <w:trHeight w:val="549"/>
        </w:trPr>
        <w:tc>
          <w:tcPr>
            <w:cnfStyle w:val="001000000000"/>
            <w:tcW w:w="1391" w:type="pct"/>
            <w:vAlign w:val="center"/>
            <w:hideMark/>
          </w:tcPr>
          <w:p w:rsidR="000E6E68" w:rsidRPr="00C46E53" w:rsidRDefault="000E6E68" w:rsidP="0038778D">
            <w:pPr>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Certificación en carbono neutro</w:t>
            </w:r>
          </w:p>
        </w:tc>
        <w:tc>
          <w:tcPr>
            <w:cnfStyle w:val="000010000000"/>
            <w:tcW w:w="3609" w:type="pct"/>
            <w:hideMark/>
          </w:tcPr>
          <w:p w:rsidR="000E6E68" w:rsidRPr="00C46E53" w:rsidRDefault="000E6E68" w:rsidP="00CE5619">
            <w:pPr>
              <w:pStyle w:val="Prrafodelista"/>
              <w:numPr>
                <w:ilvl w:val="0"/>
                <w:numId w:val="138"/>
              </w:numPr>
              <w:ind w:left="360"/>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Inventario de fuentes fijas y mó</w:t>
            </w:r>
            <w:r w:rsidR="00CA329E">
              <w:rPr>
                <w:rFonts w:ascii="Times New Roman" w:eastAsia="Times New Roman" w:hAnsi="Times New Roman"/>
                <w:sz w:val="20"/>
                <w:szCs w:val="20"/>
                <w:lang w:val="es-ES_tradnl" w:eastAsia="es-CO"/>
              </w:rPr>
              <w:t>viles de producción de carbono</w:t>
            </w:r>
          </w:p>
          <w:p w:rsidR="000E6E68" w:rsidRPr="00C46E53" w:rsidRDefault="000E6E68" w:rsidP="00CE5619">
            <w:pPr>
              <w:pStyle w:val="Prrafodelista"/>
              <w:numPr>
                <w:ilvl w:val="0"/>
                <w:numId w:val="138"/>
              </w:numPr>
              <w:ind w:left="360"/>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Cálculos de producci</w:t>
            </w:r>
            <w:r w:rsidR="00CA329E">
              <w:rPr>
                <w:rFonts w:ascii="Times New Roman" w:eastAsia="Times New Roman" w:hAnsi="Times New Roman"/>
                <w:sz w:val="20"/>
                <w:szCs w:val="20"/>
                <w:lang w:val="es-ES_tradnl" w:eastAsia="es-CO"/>
              </w:rPr>
              <w:t>ón de carbono por Sede y Granjas</w:t>
            </w:r>
          </w:p>
          <w:p w:rsidR="000E6E68" w:rsidRPr="00C46E53" w:rsidRDefault="000E6E68" w:rsidP="00CE5619">
            <w:pPr>
              <w:pStyle w:val="Prrafodelista"/>
              <w:numPr>
                <w:ilvl w:val="0"/>
                <w:numId w:val="138"/>
              </w:numPr>
              <w:ind w:left="360"/>
              <w:jc w:val="both"/>
              <w:rPr>
                <w:rFonts w:ascii="Times New Roman" w:eastAsia="Times New Roman" w:hAnsi="Times New Roman"/>
                <w:sz w:val="20"/>
                <w:szCs w:val="20"/>
                <w:lang w:val="es-ES_tradnl" w:eastAsia="es-CO"/>
              </w:rPr>
            </w:pPr>
            <w:r w:rsidRPr="00C46E53">
              <w:rPr>
                <w:rFonts w:ascii="Times New Roman" w:eastAsia="Times New Roman" w:hAnsi="Times New Roman"/>
                <w:sz w:val="20"/>
                <w:szCs w:val="20"/>
                <w:lang w:val="es-ES_tradnl" w:eastAsia="es-CO"/>
              </w:rPr>
              <w:t xml:space="preserve">Inventario y clasificación de especies vegetales </w:t>
            </w:r>
            <w:proofErr w:type="spellStart"/>
            <w:r w:rsidRPr="00C46E53">
              <w:rPr>
                <w:rFonts w:ascii="Times New Roman" w:eastAsia="Times New Roman" w:hAnsi="Times New Roman"/>
                <w:sz w:val="20"/>
                <w:szCs w:val="20"/>
                <w:lang w:val="es-ES_tradnl" w:eastAsia="es-CO"/>
              </w:rPr>
              <w:t>capturadoras</w:t>
            </w:r>
            <w:proofErr w:type="spellEnd"/>
            <w:r w:rsidRPr="00C46E53">
              <w:rPr>
                <w:rFonts w:ascii="Times New Roman" w:eastAsia="Times New Roman" w:hAnsi="Times New Roman"/>
                <w:sz w:val="20"/>
                <w:szCs w:val="20"/>
                <w:lang w:val="es-ES_tradnl" w:eastAsia="es-CO"/>
              </w:rPr>
              <w:t xml:space="preserve"> de carbono</w:t>
            </w:r>
          </w:p>
        </w:tc>
      </w:tr>
      <w:tr w:rsidR="000E6E68" w:rsidRPr="00C46E53" w:rsidTr="0038778D">
        <w:trPr>
          <w:cnfStyle w:val="000000100000"/>
          <w:trHeight w:val="64"/>
        </w:trPr>
        <w:tc>
          <w:tcPr>
            <w:cnfStyle w:val="001000000000"/>
            <w:tcW w:w="1391" w:type="pct"/>
            <w:vAlign w:val="center"/>
            <w:hideMark/>
          </w:tcPr>
          <w:p w:rsidR="000E6E68" w:rsidRPr="00C46E53" w:rsidRDefault="000E6E68" w:rsidP="0038778D">
            <w:pP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Articulación con los vecinos del Jardín Botánico</w:t>
            </w:r>
          </w:p>
        </w:tc>
        <w:tc>
          <w:tcPr>
            <w:cnfStyle w:val="000010000000"/>
            <w:tcW w:w="3609" w:type="pct"/>
            <w:hideMark/>
          </w:tcPr>
          <w:p w:rsidR="000E6E68" w:rsidRPr="00C46E53" w:rsidRDefault="000E6E68" w:rsidP="0038778D">
            <w:pP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xml:space="preserve">Articulación con los vecinos del Jardín Botánico en el tema de estructuración del </w:t>
            </w:r>
            <w:proofErr w:type="spellStart"/>
            <w:r w:rsidRPr="00C46E53">
              <w:rPr>
                <w:rFonts w:ascii="Times New Roman" w:eastAsia="Times New Roman" w:hAnsi="Times New Roman"/>
                <w:color w:val="000000"/>
                <w:sz w:val="20"/>
                <w:szCs w:val="20"/>
                <w:lang w:val="es-ES_tradnl" w:eastAsia="es-CO"/>
              </w:rPr>
              <w:t>Ecoparque</w:t>
            </w:r>
            <w:proofErr w:type="spellEnd"/>
            <w:r w:rsidRPr="00C46E53">
              <w:rPr>
                <w:rFonts w:ascii="Times New Roman" w:eastAsia="Times New Roman" w:hAnsi="Times New Roman"/>
                <w:color w:val="000000"/>
                <w:sz w:val="20"/>
                <w:szCs w:val="20"/>
                <w:lang w:val="es-ES_tradnl" w:eastAsia="es-CO"/>
              </w:rPr>
              <w:t xml:space="preserve"> Central Universitario</w:t>
            </w:r>
          </w:p>
        </w:tc>
      </w:tr>
      <w:tr w:rsidR="000E6E68" w:rsidRPr="00C46E53" w:rsidTr="0038778D">
        <w:trPr>
          <w:trHeight w:val="266"/>
        </w:trPr>
        <w:tc>
          <w:tcPr>
            <w:cnfStyle w:val="001000000000"/>
            <w:tcW w:w="1391" w:type="pct"/>
            <w:vAlign w:val="center"/>
            <w:hideMark/>
          </w:tcPr>
          <w:p w:rsidR="000E6E68" w:rsidRPr="00C46E53" w:rsidRDefault="000E6E68" w:rsidP="0038778D">
            <w:pP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 xml:space="preserve">Programa </w:t>
            </w:r>
            <w:proofErr w:type="spellStart"/>
            <w:r w:rsidRPr="00C46E53">
              <w:rPr>
                <w:rFonts w:ascii="Times New Roman" w:eastAsia="Times New Roman" w:hAnsi="Times New Roman"/>
                <w:color w:val="000000"/>
                <w:sz w:val="20"/>
                <w:szCs w:val="20"/>
                <w:lang w:val="es-ES_tradnl" w:eastAsia="es-CO"/>
              </w:rPr>
              <w:t>ecoalfabetización</w:t>
            </w:r>
            <w:proofErr w:type="spellEnd"/>
            <w:r w:rsidRPr="00C46E53">
              <w:rPr>
                <w:rFonts w:ascii="Times New Roman" w:eastAsia="Times New Roman" w:hAnsi="Times New Roman"/>
                <w:color w:val="000000"/>
                <w:sz w:val="20"/>
                <w:szCs w:val="20"/>
                <w:lang w:val="es-ES_tradnl" w:eastAsia="es-CO"/>
              </w:rPr>
              <w:t xml:space="preserve"> "Cultivando la semilla"</w:t>
            </w:r>
          </w:p>
        </w:tc>
        <w:tc>
          <w:tcPr>
            <w:cnfStyle w:val="000010000000"/>
            <w:tcW w:w="3609" w:type="pct"/>
            <w:hideMark/>
          </w:tcPr>
          <w:p w:rsidR="000E6E68" w:rsidRPr="00C46E53" w:rsidRDefault="000E6E68" w:rsidP="0038778D">
            <w:pPr>
              <w:rPr>
                <w:rFonts w:ascii="Times New Roman" w:eastAsia="Times New Roman" w:hAnsi="Times New Roman"/>
                <w:color w:val="000000"/>
                <w:sz w:val="20"/>
                <w:szCs w:val="20"/>
                <w:lang w:val="es-ES_tradnl" w:eastAsia="es-CO"/>
              </w:rPr>
            </w:pPr>
            <w:r w:rsidRPr="00C46E53">
              <w:rPr>
                <w:rFonts w:ascii="Times New Roman" w:eastAsia="Times New Roman" w:hAnsi="Times New Roman"/>
                <w:color w:val="000000"/>
                <w:sz w:val="20"/>
                <w:szCs w:val="20"/>
                <w:lang w:val="es-ES_tradnl" w:eastAsia="es-CO"/>
              </w:rPr>
              <w:t>Actividades de educación y sensibilización con el Jardín Luminitos</w:t>
            </w:r>
          </w:p>
        </w:tc>
      </w:tr>
    </w:tbl>
    <w:p w:rsidR="000E6E68" w:rsidRPr="00C46E53" w:rsidRDefault="000E6E68" w:rsidP="000E6E68">
      <w:pPr>
        <w:spacing w:after="240"/>
        <w:jc w:val="both"/>
        <w:rPr>
          <w:rFonts w:ascii="Times New Roman" w:hAnsi="Times New Roman"/>
          <w:sz w:val="22"/>
          <w:szCs w:val="22"/>
        </w:rPr>
      </w:pPr>
    </w:p>
    <w:p w:rsidR="000E6E68" w:rsidRPr="00C46E53" w:rsidRDefault="000E6E68" w:rsidP="000E6E68">
      <w:pPr>
        <w:spacing w:after="240"/>
        <w:jc w:val="both"/>
        <w:rPr>
          <w:rFonts w:ascii="Times New Roman" w:hAnsi="Times New Roman"/>
          <w:b/>
          <w:sz w:val="22"/>
          <w:szCs w:val="22"/>
        </w:rPr>
      </w:pPr>
      <w:r w:rsidRPr="00C46E53">
        <w:rPr>
          <w:rFonts w:ascii="Times New Roman" w:hAnsi="Times New Roman"/>
          <w:b/>
          <w:sz w:val="22"/>
          <w:szCs w:val="22"/>
        </w:rPr>
        <w:t>Avances Institucionales en Gestión Ambiental</w:t>
      </w:r>
    </w:p>
    <w:p w:rsidR="000E6E68" w:rsidRPr="00C46E53" w:rsidRDefault="000E6E68" w:rsidP="000E6E68">
      <w:pPr>
        <w:spacing w:after="240"/>
        <w:ind w:left="708"/>
        <w:jc w:val="both"/>
        <w:rPr>
          <w:rFonts w:ascii="Times New Roman" w:hAnsi="Times New Roman"/>
          <w:i/>
          <w:sz w:val="22"/>
          <w:szCs w:val="22"/>
        </w:rPr>
      </w:pPr>
      <w:r w:rsidRPr="00C46E53">
        <w:rPr>
          <w:rFonts w:ascii="Times New Roman" w:hAnsi="Times New Roman"/>
          <w:i/>
          <w:sz w:val="22"/>
          <w:szCs w:val="22"/>
        </w:rPr>
        <w:t xml:space="preserve"> “Cuando hablamos de política ambiental hacia el interior es porque estamos consolidando una propuesta de ética ciudadanía, así de sencillo; es hablar del contexto de ética ciudadana por encima de ese contexto específicamente en lo ambiental romántico ecológico y eso enfatiza el hecho de que al interior de la Universidad se d</w:t>
      </w:r>
      <w:r w:rsidR="00CA329E">
        <w:rPr>
          <w:rFonts w:ascii="Times New Roman" w:hAnsi="Times New Roman"/>
          <w:i/>
          <w:sz w:val="22"/>
          <w:szCs w:val="22"/>
        </w:rPr>
        <w:t>a</w:t>
      </w:r>
      <w:r w:rsidRPr="00C46E53">
        <w:rPr>
          <w:rFonts w:ascii="Times New Roman" w:hAnsi="Times New Roman"/>
          <w:i/>
          <w:sz w:val="22"/>
          <w:szCs w:val="22"/>
        </w:rPr>
        <w:t xml:space="preserve"> la estructura ética de que sí se está planteando el hecho de sustituir unos desechables, hacer el día del no carro o el pico y placa es que no se hace por molestar a la gente, si</w:t>
      </w:r>
      <w:r w:rsidR="00C540C7">
        <w:rPr>
          <w:rFonts w:ascii="Times New Roman" w:hAnsi="Times New Roman"/>
          <w:i/>
          <w:sz w:val="22"/>
          <w:szCs w:val="22"/>
        </w:rPr>
        <w:t xml:space="preserve"> </w:t>
      </w:r>
      <w:r w:rsidRPr="00C46E53">
        <w:rPr>
          <w:rFonts w:ascii="Times New Roman" w:hAnsi="Times New Roman"/>
          <w:i/>
          <w:sz w:val="22"/>
          <w:szCs w:val="22"/>
        </w:rPr>
        <w:t xml:space="preserve">no </w:t>
      </w:r>
      <w:r w:rsidR="00C540C7">
        <w:rPr>
          <w:rFonts w:ascii="Times New Roman" w:hAnsi="Times New Roman"/>
          <w:i/>
          <w:sz w:val="22"/>
          <w:szCs w:val="22"/>
        </w:rPr>
        <w:t>qu</w:t>
      </w:r>
      <w:r w:rsidRPr="00C46E53">
        <w:rPr>
          <w:rFonts w:ascii="Times New Roman" w:hAnsi="Times New Roman"/>
          <w:i/>
          <w:sz w:val="22"/>
          <w:szCs w:val="22"/>
        </w:rPr>
        <w:t>e exactamente por educar”. (Profesor)</w:t>
      </w:r>
    </w:p>
    <w:p w:rsidR="000E6E68" w:rsidRPr="00C46E53" w:rsidRDefault="000E6E68" w:rsidP="000E6E68">
      <w:pPr>
        <w:spacing w:after="240"/>
        <w:jc w:val="both"/>
        <w:rPr>
          <w:rFonts w:ascii="Times New Roman" w:hAnsi="Times New Roman"/>
          <w:sz w:val="22"/>
          <w:szCs w:val="22"/>
        </w:rPr>
      </w:pPr>
      <w:r w:rsidRPr="00C46E53">
        <w:rPr>
          <w:rFonts w:ascii="Times New Roman" w:hAnsi="Times New Roman"/>
          <w:sz w:val="22"/>
          <w:szCs w:val="22"/>
        </w:rPr>
        <w:t>Como parte de las obligaciones del creado grupo de trabajo Sostenibilidad Ambiental Universitaria, y con el compromiso de diversos actores que previamente han venido consolidando una gestión institucional para la sostenibilidad, se ha logrado:</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Garantizar el cumplimiento de la normatividad ambiental vigente en las actividades que la Universidad realice en sus actividades misionales:</w:t>
      </w:r>
      <w:r w:rsidRPr="00C46E53">
        <w:rPr>
          <w:rFonts w:ascii="Times New Roman" w:hAnsi="Times New Roman"/>
          <w:sz w:val="22"/>
          <w:szCs w:val="22"/>
        </w:rPr>
        <w:t xml:space="preserve"> desde el segundo semestre de 2010 se está avanzando en la regularización de las relaciones con la autoridad ambiental regional, </w:t>
      </w:r>
      <w:r w:rsidRPr="00C46E53">
        <w:rPr>
          <w:rFonts w:ascii="Times New Roman" w:hAnsi="Times New Roman"/>
          <w:sz w:val="22"/>
          <w:szCs w:val="22"/>
        </w:rPr>
        <w:lastRenderedPageBreak/>
        <w:t xml:space="preserve">especialmente en lo relacionado con permisos de investigación científica y concesiones de vertimientos y usos de agua. Actualmente, se están llevando trámites de 7 permisos de investigación y se revisan las concesiones </w:t>
      </w:r>
      <w:r w:rsidR="00C540C7">
        <w:rPr>
          <w:rFonts w:ascii="Times New Roman" w:hAnsi="Times New Roman"/>
          <w:sz w:val="22"/>
          <w:szCs w:val="22"/>
        </w:rPr>
        <w:t>de aguas de las tres granjas, las cuales se encuentran vencida</w:t>
      </w:r>
      <w:r w:rsidRPr="00C46E53">
        <w:rPr>
          <w:rFonts w:ascii="Times New Roman" w:hAnsi="Times New Roman"/>
          <w:sz w:val="22"/>
          <w:szCs w:val="22"/>
        </w:rPr>
        <w:t xml:space="preserve">s.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Atender los requerimientos y visitas de la Corporación Autónoma Regional de Caldas y demás autoridades ambientales:</w:t>
      </w:r>
      <w:r w:rsidRPr="00C46E53">
        <w:rPr>
          <w:rFonts w:ascii="Times New Roman" w:hAnsi="Times New Roman"/>
          <w:sz w:val="22"/>
          <w:szCs w:val="22"/>
        </w:rPr>
        <w:t xml:space="preserve"> se atendió en agosto de 2010</w:t>
      </w:r>
      <w:r w:rsidR="006E25B8">
        <w:rPr>
          <w:rFonts w:ascii="Times New Roman" w:hAnsi="Times New Roman"/>
          <w:sz w:val="22"/>
          <w:szCs w:val="22"/>
        </w:rPr>
        <w:t xml:space="preserve"> la</w:t>
      </w:r>
      <w:r w:rsidRPr="00C46E53">
        <w:rPr>
          <w:rFonts w:ascii="Times New Roman" w:hAnsi="Times New Roman"/>
          <w:sz w:val="22"/>
          <w:szCs w:val="22"/>
        </w:rPr>
        <w:t xml:space="preserve"> visita CORPOCALDAS a las Sedes Urbanas de la Universidad y las granjas en revisión </w:t>
      </w:r>
      <w:r w:rsidR="006E25B8">
        <w:rPr>
          <w:rFonts w:ascii="Times New Roman" w:hAnsi="Times New Roman"/>
          <w:sz w:val="22"/>
          <w:szCs w:val="22"/>
        </w:rPr>
        <w:t>del</w:t>
      </w:r>
      <w:r w:rsidRPr="00C46E53">
        <w:rPr>
          <w:rFonts w:ascii="Times New Roman" w:hAnsi="Times New Roman"/>
          <w:sz w:val="22"/>
          <w:szCs w:val="22"/>
        </w:rPr>
        <w:t xml:space="preserve"> tema de manejo de residuos peligrosos. Resultado de esta visita se inició proceso </w:t>
      </w:r>
      <w:proofErr w:type="spellStart"/>
      <w:r w:rsidRPr="00C46E53">
        <w:rPr>
          <w:rFonts w:ascii="Times New Roman" w:hAnsi="Times New Roman"/>
          <w:sz w:val="22"/>
          <w:szCs w:val="22"/>
        </w:rPr>
        <w:t>contravencional</w:t>
      </w:r>
      <w:proofErr w:type="spellEnd"/>
      <w:r w:rsidRPr="00C46E53">
        <w:rPr>
          <w:rFonts w:ascii="Times New Roman" w:hAnsi="Times New Roman"/>
          <w:sz w:val="22"/>
          <w:szCs w:val="22"/>
        </w:rPr>
        <w:t xml:space="preserve"> en contra de la Universidad por el no cumplimiento de</w:t>
      </w:r>
      <w:r w:rsidR="006E25B8">
        <w:rPr>
          <w:rFonts w:ascii="Times New Roman" w:hAnsi="Times New Roman"/>
          <w:sz w:val="22"/>
          <w:szCs w:val="22"/>
        </w:rPr>
        <w:t>l</w:t>
      </w:r>
      <w:r w:rsidRPr="00C46E53">
        <w:rPr>
          <w:rFonts w:ascii="Times New Roman" w:hAnsi="Times New Roman"/>
          <w:sz w:val="22"/>
          <w:szCs w:val="22"/>
        </w:rPr>
        <w:t xml:space="preserve"> compromiso en el manejo de envases de plaguicidas en las granjas; compromisos que debieron cumplirse por la visita realizada en febrero de 2010.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 xml:space="preserve">Establecer los estándares mínimos para el diseño de construcciones nuevas o adecuaciones de las existentes con criterios de </w:t>
      </w:r>
      <w:proofErr w:type="spellStart"/>
      <w:r w:rsidRPr="00C46E53">
        <w:rPr>
          <w:rFonts w:ascii="Times New Roman" w:hAnsi="Times New Roman"/>
          <w:sz w:val="22"/>
          <w:szCs w:val="22"/>
          <w:u w:val="single"/>
        </w:rPr>
        <w:t>bioarquitectura</w:t>
      </w:r>
      <w:proofErr w:type="spellEnd"/>
      <w:r w:rsidRPr="00C46E53">
        <w:rPr>
          <w:rFonts w:ascii="Times New Roman" w:hAnsi="Times New Roman"/>
          <w:sz w:val="22"/>
          <w:szCs w:val="22"/>
        </w:rPr>
        <w:t xml:space="preserve">: desde el segundo semestre de 2010, el profesional de gestión ambiental asiste a las sesiones del Comité de Infraestructura de la Universidad en calidad de invitado, con el propósito de garantizar la inclusión de criterios ambientales en las obras nuevas y adecuaciones físicas. </w:t>
      </w:r>
    </w:p>
    <w:p w:rsidR="000E6E68" w:rsidRPr="00C46E53" w:rsidRDefault="000E6E68" w:rsidP="0039411B">
      <w:pPr>
        <w:numPr>
          <w:ilvl w:val="0"/>
          <w:numId w:val="127"/>
        </w:numPr>
        <w:spacing w:after="240"/>
        <w:ind w:left="708" w:hanging="708"/>
        <w:jc w:val="both"/>
        <w:rPr>
          <w:rFonts w:ascii="Times New Roman" w:hAnsi="Times New Roman"/>
          <w:i/>
          <w:sz w:val="22"/>
          <w:szCs w:val="22"/>
        </w:rPr>
      </w:pPr>
      <w:r w:rsidRPr="00C46E53">
        <w:rPr>
          <w:rFonts w:ascii="Times New Roman" w:hAnsi="Times New Roman"/>
          <w:sz w:val="22"/>
          <w:szCs w:val="22"/>
          <w:u w:val="single"/>
        </w:rPr>
        <w:t>Coordinar los convenios derivados de las actividades propias del grupo interno con entidades externas</w:t>
      </w:r>
      <w:r w:rsidRPr="00C46E53">
        <w:rPr>
          <w:rFonts w:ascii="Times New Roman" w:hAnsi="Times New Roman"/>
          <w:sz w:val="22"/>
          <w:szCs w:val="22"/>
        </w:rPr>
        <w:t>:</w:t>
      </w:r>
      <w:r w:rsidRPr="00C46E53">
        <w:rPr>
          <w:rFonts w:ascii="Times New Roman" w:hAnsi="Times New Roman"/>
          <w:b/>
          <w:sz w:val="22"/>
          <w:szCs w:val="22"/>
        </w:rPr>
        <w:t xml:space="preserve"> </w:t>
      </w:r>
      <w:r w:rsidRPr="00C46E53">
        <w:rPr>
          <w:rFonts w:ascii="Times New Roman" w:hAnsi="Times New Roman"/>
          <w:sz w:val="22"/>
          <w:szCs w:val="22"/>
        </w:rPr>
        <w:t>en desarrollo de las actividades del grupo se han firmado convenios CORPOCALDAS, cuyo objeto es “</w:t>
      </w:r>
      <w:r w:rsidRPr="00C46E53">
        <w:rPr>
          <w:rFonts w:ascii="Times New Roman" w:hAnsi="Times New Roman"/>
          <w:i/>
          <w:sz w:val="22"/>
          <w:szCs w:val="22"/>
        </w:rPr>
        <w:t>aunar esfuerzos para adelantar acciones conjuntas en temas de interés reciproco para cada una de las partes, en las áreas gestión ambiental institucional, investigación en biodiversidad, reforestación, cambio climático y sus efectos en la región”</w:t>
      </w:r>
      <w:r w:rsidRPr="00C46E53">
        <w:rPr>
          <w:rFonts w:ascii="Times New Roman" w:hAnsi="Times New Roman"/>
          <w:sz w:val="22"/>
          <w:szCs w:val="22"/>
        </w:rPr>
        <w:t xml:space="preserve">, y con la Corporación para el Desarrollo de Caldas – CDC, </w:t>
      </w:r>
      <w:r w:rsidR="00020B8C">
        <w:rPr>
          <w:rFonts w:ascii="Times New Roman" w:hAnsi="Times New Roman"/>
          <w:sz w:val="22"/>
          <w:szCs w:val="22"/>
        </w:rPr>
        <w:t>cuyo</w:t>
      </w:r>
      <w:r w:rsidRPr="00C46E53">
        <w:rPr>
          <w:rFonts w:ascii="Times New Roman" w:hAnsi="Times New Roman"/>
          <w:sz w:val="22"/>
          <w:szCs w:val="22"/>
        </w:rPr>
        <w:t xml:space="preserve"> objeto es de apoyo y cooperación a través del intercambio de capacidades y recursos en la ejecución del programa “RECICLEMOS” de LA CDC; con el fin de aprovechar al máximo los residuos generados en  La Universidad, fortaleciendo la cadena de valor del reciclaje y el Plan de Gestión de Residuos Sólidos, siendo el Recuperador Ambiental el principal beneficiado</w:t>
      </w:r>
      <w:r w:rsidR="00020B8C">
        <w:rPr>
          <w:rFonts w:ascii="Times New Roman" w:hAnsi="Times New Roman"/>
          <w:sz w:val="22"/>
          <w:szCs w:val="22"/>
        </w:rPr>
        <w:t>;</w:t>
      </w:r>
      <w:r w:rsidRPr="00C46E53">
        <w:rPr>
          <w:rFonts w:ascii="Times New Roman" w:hAnsi="Times New Roman"/>
          <w:sz w:val="22"/>
          <w:szCs w:val="22"/>
        </w:rPr>
        <w:t xml:space="preserve"> aportando de esta manera al desarrollo sostenible de la comunidad </w:t>
      </w:r>
      <w:proofErr w:type="spellStart"/>
      <w:r w:rsidRPr="00C46E53">
        <w:rPr>
          <w:rFonts w:ascii="Times New Roman" w:hAnsi="Times New Roman"/>
          <w:sz w:val="22"/>
          <w:szCs w:val="22"/>
        </w:rPr>
        <w:t>Manizalita</w:t>
      </w:r>
      <w:proofErr w:type="spellEnd"/>
      <w:r w:rsidRPr="00C46E53">
        <w:rPr>
          <w:rFonts w:ascii="Times New Roman" w:hAnsi="Times New Roman"/>
          <w:sz w:val="22"/>
          <w:szCs w:val="22"/>
        </w:rPr>
        <w:t>, así como direccionar los procesos y procedimientos para la incursión eficiente y sostenible dentro del mercado de materiales reciclables.</w:t>
      </w:r>
    </w:p>
    <w:p w:rsidR="000E6E68" w:rsidRPr="00C46E53" w:rsidRDefault="000E6E68" w:rsidP="00CE5619">
      <w:pPr>
        <w:numPr>
          <w:ilvl w:val="0"/>
          <w:numId w:val="127"/>
        </w:numPr>
        <w:spacing w:after="240"/>
        <w:ind w:left="360"/>
        <w:jc w:val="both"/>
        <w:rPr>
          <w:rFonts w:ascii="Times New Roman" w:hAnsi="Times New Roman"/>
          <w:b/>
          <w:sz w:val="22"/>
          <w:szCs w:val="22"/>
        </w:rPr>
      </w:pPr>
      <w:r w:rsidRPr="00C46E53">
        <w:rPr>
          <w:rFonts w:ascii="Times New Roman" w:hAnsi="Times New Roman"/>
          <w:sz w:val="22"/>
          <w:szCs w:val="22"/>
          <w:u w:val="single"/>
        </w:rPr>
        <w:t>Hacer seguimiento permanente al cumplimiento de las cláusulas ambientales en los contratos que celebre la Universidad con terceros</w:t>
      </w:r>
      <w:r w:rsidR="00C80165">
        <w:rPr>
          <w:rFonts w:ascii="Times New Roman" w:hAnsi="Times New Roman"/>
          <w:sz w:val="22"/>
          <w:szCs w:val="22"/>
        </w:rPr>
        <w:t>: derivado de é</w:t>
      </w:r>
      <w:r w:rsidRPr="00C46E53">
        <w:rPr>
          <w:rFonts w:ascii="Times New Roman" w:hAnsi="Times New Roman"/>
          <w:sz w:val="22"/>
          <w:szCs w:val="22"/>
        </w:rPr>
        <w:t xml:space="preserve">ste se hizo requerimiento, por uso de vasos desechables de plástico al administrador de la cafetería de la Sede </w:t>
      </w:r>
      <w:proofErr w:type="spellStart"/>
      <w:r w:rsidRPr="00C46E53">
        <w:rPr>
          <w:rFonts w:ascii="Times New Roman" w:hAnsi="Times New Roman"/>
          <w:sz w:val="22"/>
          <w:szCs w:val="22"/>
        </w:rPr>
        <w:t>Sancancio</w:t>
      </w:r>
      <w:proofErr w:type="spellEnd"/>
      <w:r w:rsidRPr="00C46E53">
        <w:rPr>
          <w:rFonts w:ascii="Times New Roman" w:hAnsi="Times New Roman"/>
          <w:sz w:val="22"/>
          <w:szCs w:val="22"/>
        </w:rPr>
        <w:t xml:space="preserve"> (Agropecuarias). De manera permanente se envían comunicados recordando las obligaciones derivadas de los contratos.</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Desarrollar estrategias que minimicen la posibilidad de hallazgos fiscales, disciplinarios o de cualquier índole en la Universidad</w:t>
      </w:r>
      <w:r w:rsidRPr="00C46E53">
        <w:rPr>
          <w:rFonts w:ascii="Times New Roman" w:hAnsi="Times New Roman"/>
          <w:sz w:val="22"/>
          <w:szCs w:val="22"/>
        </w:rPr>
        <w:t xml:space="preserve">: se está trabajando con la Oficina de Planeación en el desarrollo de procedimientos y guías de diversos procesos internos para ser integrados al SIG y de esta manera evitar posibles hallazgos.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Garantizar el cumplimiento de las actividades de los Planes de Mejoramiento de las auditorías internas y externas</w:t>
      </w:r>
      <w:r w:rsidRPr="00C46E53">
        <w:rPr>
          <w:rFonts w:ascii="Times New Roman" w:hAnsi="Times New Roman"/>
          <w:sz w:val="22"/>
          <w:szCs w:val="22"/>
        </w:rPr>
        <w:t>: de los hallazgos con compromiso dentro del Plan de Mejoramiento.</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Avanzar en la certificación de la Universidad en la NTC ISO 14001</w:t>
      </w:r>
      <w:r w:rsidRPr="00C46E53">
        <w:rPr>
          <w:rFonts w:ascii="Times New Roman" w:hAnsi="Times New Roman"/>
          <w:sz w:val="22"/>
          <w:szCs w:val="22"/>
        </w:rPr>
        <w:t xml:space="preserve">: el factor ambiental como parte del proceso de </w:t>
      </w:r>
      <w:proofErr w:type="spellStart"/>
      <w:r w:rsidRPr="00C46E53">
        <w:rPr>
          <w:rFonts w:ascii="Times New Roman" w:hAnsi="Times New Roman"/>
          <w:sz w:val="22"/>
          <w:szCs w:val="22"/>
        </w:rPr>
        <w:t>reacreditación</w:t>
      </w:r>
      <w:proofErr w:type="spellEnd"/>
      <w:r w:rsidRPr="00C46E53">
        <w:rPr>
          <w:rFonts w:ascii="Times New Roman" w:hAnsi="Times New Roman"/>
          <w:sz w:val="22"/>
          <w:szCs w:val="22"/>
        </w:rPr>
        <w:t xml:space="preserve">. Se realizó un taller del factor con presencia de expertos internos y externos.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lastRenderedPageBreak/>
        <w:t>Avanzar en la certificación de la Universidad como Carbono Neutral</w:t>
      </w:r>
      <w:r w:rsidRPr="00C46E53">
        <w:rPr>
          <w:rFonts w:ascii="Times New Roman" w:hAnsi="Times New Roman"/>
          <w:sz w:val="22"/>
          <w:szCs w:val="22"/>
        </w:rPr>
        <w:t>: esta estrategia se viene trabajando con el Proyecto PROCUENCA. Se formula proyecto forestal con miras a la certificación por bonos voluntarios. Se trabaja en cálculos de emisión de la Universidad.</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Consolidar un Observatorio de la Gestión Ambiental Universitaria</w:t>
      </w:r>
      <w:r w:rsidRPr="00C46E53">
        <w:rPr>
          <w:rFonts w:ascii="Times New Roman" w:hAnsi="Times New Roman"/>
          <w:sz w:val="22"/>
          <w:szCs w:val="22"/>
        </w:rPr>
        <w:t xml:space="preserve">: se tiene una base de datos de indicadores de sostenibilidad ambiental con cerca de 120 indicadores en las dimensiones social, </w:t>
      </w:r>
      <w:proofErr w:type="spellStart"/>
      <w:r w:rsidRPr="00C46E53">
        <w:rPr>
          <w:rFonts w:ascii="Times New Roman" w:hAnsi="Times New Roman"/>
          <w:sz w:val="22"/>
          <w:szCs w:val="22"/>
        </w:rPr>
        <w:t>ecosistémica</w:t>
      </w:r>
      <w:proofErr w:type="spellEnd"/>
      <w:r w:rsidRPr="00C46E53">
        <w:rPr>
          <w:rFonts w:ascii="Times New Roman" w:hAnsi="Times New Roman"/>
          <w:sz w:val="22"/>
          <w:szCs w:val="22"/>
        </w:rPr>
        <w:t xml:space="preserve">, económica y político – institucional. Esta base de datos permite evaluar la tendencia de sostenibilidad del comportamiento de la Universidad en diferentes aspectos ambientales en períodos </w:t>
      </w:r>
      <w:proofErr w:type="spellStart"/>
      <w:r w:rsidRPr="00C46E53">
        <w:rPr>
          <w:rFonts w:ascii="Times New Roman" w:hAnsi="Times New Roman"/>
          <w:sz w:val="22"/>
          <w:szCs w:val="22"/>
        </w:rPr>
        <w:t>multitemporales</w:t>
      </w:r>
      <w:proofErr w:type="spellEnd"/>
      <w:r w:rsidRPr="00C46E53">
        <w:rPr>
          <w:rFonts w:ascii="Times New Roman" w:hAnsi="Times New Roman"/>
          <w:sz w:val="22"/>
          <w:szCs w:val="22"/>
        </w:rPr>
        <w:t xml:space="preserve">. Se espera poder implementar un software basado en la plataforma SIODS desarrollada por el Instituto de Estudios Ambientales –IDEA de la Universidad Nacional de Colombia– Sede Manizales. </w:t>
      </w:r>
      <w:r w:rsidR="00273B4F" w:rsidRPr="00273B4F">
        <w:rPr>
          <w:rFonts w:ascii="Times New Roman" w:hAnsi="Times New Roman"/>
          <w:sz w:val="22"/>
          <w:szCs w:val="22"/>
        </w:rPr>
        <w:t>(</w:t>
      </w:r>
      <w:hyperlink r:id="rId430" w:history="1">
        <w:r w:rsidRPr="00F34A57">
          <w:rPr>
            <w:rStyle w:val="Hipervnculo"/>
            <w:rFonts w:ascii="Times New Roman" w:hAnsi="Times New Roman"/>
            <w:sz w:val="22"/>
            <w:szCs w:val="22"/>
          </w:rPr>
          <w:t xml:space="preserve">modelo de </w:t>
        </w:r>
        <w:r w:rsidRPr="00F34A57">
          <w:rPr>
            <w:rStyle w:val="Hipervnculo"/>
            <w:rFonts w:ascii="Times New Roman" w:hAnsi="Times New Roman"/>
            <w:sz w:val="22"/>
            <w:szCs w:val="22"/>
          </w:rPr>
          <w:t>indicadores</w:t>
        </w:r>
      </w:hyperlink>
      <w:r w:rsidRPr="00273B4F">
        <w:rPr>
          <w:rFonts w:ascii="Times New Roman" w:hAnsi="Times New Roman"/>
          <w:sz w:val="22"/>
          <w:szCs w:val="22"/>
        </w:rPr>
        <w:t>)</w:t>
      </w:r>
      <w:r w:rsidRPr="00C46E53">
        <w:rPr>
          <w:rFonts w:ascii="Times New Roman" w:hAnsi="Times New Roman"/>
          <w:sz w:val="22"/>
          <w:szCs w:val="22"/>
        </w:rPr>
        <w:t xml:space="preserve">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Definir las estrategias y mecanismos para el ahorro y uso eficiente de servicios públicos:</w:t>
      </w:r>
      <w:r w:rsidRPr="00C46E53">
        <w:rPr>
          <w:rFonts w:ascii="Times New Roman" w:hAnsi="Times New Roman"/>
          <w:sz w:val="22"/>
          <w:szCs w:val="22"/>
        </w:rPr>
        <w:t xml:space="preserve"> como primer mecanismo de ahorro y uso eficiente, se realizo seguimiento a los consumos promedios de años anteriores, esto con reporte de la Oficina de Servicios Generales. Además se desarrolló un inventario de luminarias y fuentes de suministro hídrico para establecer necesidades de cambio a futuro.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Garantizar el normal desarrollo de las actividades de la Ruta Ambiental</w:t>
      </w:r>
      <w:r w:rsidRPr="00C46E53">
        <w:rPr>
          <w:rFonts w:ascii="Times New Roman" w:hAnsi="Times New Roman"/>
          <w:sz w:val="22"/>
          <w:szCs w:val="22"/>
        </w:rPr>
        <w:t xml:space="preserve">: la ruta ambiental, que hace parte del compromiso de la Universidad en el manejo adecuado y correcta disposición de residuos sólidos. El esquema funciona de manera correcta garantizando la recolección de los residuos </w:t>
      </w:r>
      <w:proofErr w:type="spellStart"/>
      <w:r w:rsidRPr="00C46E53">
        <w:rPr>
          <w:rFonts w:ascii="Times New Roman" w:hAnsi="Times New Roman"/>
          <w:sz w:val="22"/>
          <w:szCs w:val="22"/>
        </w:rPr>
        <w:t>compostables</w:t>
      </w:r>
      <w:proofErr w:type="spellEnd"/>
      <w:r w:rsidRPr="00C46E53">
        <w:rPr>
          <w:rFonts w:ascii="Times New Roman" w:hAnsi="Times New Roman"/>
          <w:sz w:val="22"/>
          <w:szCs w:val="22"/>
        </w:rPr>
        <w:t xml:space="preserve"> en las diferentes Sedes de la Universidad. A partir del mes de mayo se amplió el tipo de productos transportados al punto de transferencia temporal en la Sede Central. Se espera la entrega de la Planta de Tratamiento de Residuos Sólidos y Líquidos, momento en el cual todo el esquema de la ruta se trasladará hasta la Granja Tesorito. El transporte y disposición de residuos fue consultado a la Superintendencia de Servicios Públicos Domiciliarios, quienes respondieron concepto favorable mediante oficio 20104330961251, teniendo en cuenta las obligaciones del generador de residuos.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Definir estrategias para la producción de abono orgánico</w:t>
      </w:r>
      <w:r w:rsidRPr="00C46E53">
        <w:rPr>
          <w:rFonts w:ascii="Times New Roman" w:hAnsi="Times New Roman"/>
          <w:sz w:val="22"/>
          <w:szCs w:val="22"/>
        </w:rPr>
        <w:t xml:space="preserve">: a fecha </w:t>
      </w:r>
      <w:r w:rsidR="00C80165">
        <w:rPr>
          <w:rFonts w:ascii="Times New Roman" w:hAnsi="Times New Roman"/>
          <w:sz w:val="22"/>
          <w:szCs w:val="22"/>
        </w:rPr>
        <w:t xml:space="preserve">de </w:t>
      </w:r>
      <w:r w:rsidRPr="00C46E53">
        <w:rPr>
          <w:rFonts w:ascii="Times New Roman" w:hAnsi="Times New Roman"/>
          <w:sz w:val="22"/>
          <w:szCs w:val="22"/>
        </w:rPr>
        <w:t>abril 30 de 2011 se han producido 4.5 toneladas de abono orgánico con residuos de restaurantes, podas y vasos desechables de cartón usados en cafetería</w:t>
      </w:r>
      <w:r w:rsidR="00C80165">
        <w:rPr>
          <w:rFonts w:ascii="Times New Roman" w:hAnsi="Times New Roman"/>
          <w:sz w:val="22"/>
          <w:szCs w:val="22"/>
        </w:rPr>
        <w:t>s</w:t>
      </w:r>
      <w:r w:rsidRPr="00C46E53">
        <w:rPr>
          <w:rFonts w:ascii="Times New Roman" w:hAnsi="Times New Roman"/>
          <w:sz w:val="22"/>
          <w:szCs w:val="22"/>
        </w:rPr>
        <w:t>.</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Coordinar las actividades que garanticen una buena gestión ambiental en el área de las Granjas y Centros de Práctica</w:t>
      </w:r>
      <w:r w:rsidRPr="00C46E53">
        <w:rPr>
          <w:rFonts w:ascii="Times New Roman" w:hAnsi="Times New Roman"/>
          <w:sz w:val="22"/>
          <w:szCs w:val="22"/>
        </w:rPr>
        <w:t>: Plan de Gestión Ambiental de las Granjas, con una duración de tres meses.</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Definir mecanismos para garantizar el cuidado de las áreas verdes y jardines:</w:t>
      </w:r>
      <w:r w:rsidRPr="00C46E53">
        <w:rPr>
          <w:rFonts w:ascii="Times New Roman" w:hAnsi="Times New Roman"/>
          <w:sz w:val="22"/>
          <w:szCs w:val="22"/>
        </w:rPr>
        <w:t xml:space="preserve"> mantenimiento de las áreas verdes y monitoreo </w:t>
      </w:r>
      <w:r w:rsidR="0073273D">
        <w:rPr>
          <w:rFonts w:ascii="Times New Roman" w:hAnsi="Times New Roman"/>
          <w:sz w:val="22"/>
          <w:szCs w:val="22"/>
        </w:rPr>
        <w:t>del</w:t>
      </w:r>
      <w:r w:rsidRPr="00C46E53">
        <w:rPr>
          <w:rFonts w:ascii="Times New Roman" w:hAnsi="Times New Roman"/>
          <w:sz w:val="22"/>
          <w:szCs w:val="22"/>
        </w:rPr>
        <w:t xml:space="preserve"> estado de las especies arbóreas en las diferentes Sedes para tomar los correctivos necesarios, previo concepto de la autoridad ambiental.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 xml:space="preserve">Desarrollar mecanismos para la prevención de desastres en las áreas susceptibles a </w:t>
      </w:r>
      <w:r w:rsidR="0073273D">
        <w:rPr>
          <w:rFonts w:ascii="Times New Roman" w:hAnsi="Times New Roman"/>
          <w:sz w:val="22"/>
          <w:szCs w:val="22"/>
          <w:u w:val="single"/>
        </w:rPr>
        <w:t>ello</w:t>
      </w:r>
      <w:r w:rsidRPr="00C46E53">
        <w:rPr>
          <w:rFonts w:ascii="Times New Roman" w:hAnsi="Times New Roman"/>
          <w:sz w:val="22"/>
          <w:szCs w:val="22"/>
        </w:rPr>
        <w:t xml:space="preserve">: inicialmente se están evaluando las laderas en las diferentes Sedes de la Universidad. Posterior al concepto de CORPOCALDAS se inician actividades de intervención en los casos que así lo ameriten, caso ladera de Residencias Femeninas Fátima. </w:t>
      </w:r>
    </w:p>
    <w:p w:rsidR="000E6E68" w:rsidRPr="00DA78EA" w:rsidRDefault="000E6E68" w:rsidP="00DA78EA">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Definir estrategias para la adecuada disposición y manejo de residuos peligros y de riesgo biológico</w:t>
      </w:r>
      <w:r w:rsidRPr="00C46E53">
        <w:rPr>
          <w:rFonts w:ascii="Times New Roman" w:hAnsi="Times New Roman"/>
          <w:sz w:val="22"/>
          <w:szCs w:val="22"/>
        </w:rPr>
        <w:t xml:space="preserve">: se definió procedimiento interno para manejo de residuos peligrosos y de riesgo biológico, además se garantizaron recursos para la adecuada disposición de los residuos </w:t>
      </w:r>
      <w:r w:rsidR="00DA78EA">
        <w:rPr>
          <w:rFonts w:ascii="Times New Roman" w:hAnsi="Times New Roman"/>
          <w:sz w:val="22"/>
          <w:szCs w:val="22"/>
        </w:rPr>
        <w:t xml:space="preserve">químicos </w:t>
      </w:r>
      <w:r w:rsidRPr="00C46E53">
        <w:rPr>
          <w:rFonts w:ascii="Times New Roman" w:hAnsi="Times New Roman"/>
          <w:sz w:val="22"/>
          <w:szCs w:val="22"/>
        </w:rPr>
        <w:lastRenderedPageBreak/>
        <w:t>peligros</w:t>
      </w:r>
      <w:r w:rsidR="00DA78EA">
        <w:rPr>
          <w:rFonts w:ascii="Times New Roman" w:hAnsi="Times New Roman"/>
          <w:sz w:val="22"/>
          <w:szCs w:val="22"/>
        </w:rPr>
        <w:t>os</w:t>
      </w:r>
      <w:r w:rsidRPr="00C46E53">
        <w:rPr>
          <w:rFonts w:ascii="Times New Roman" w:hAnsi="Times New Roman"/>
          <w:sz w:val="22"/>
          <w:szCs w:val="22"/>
        </w:rPr>
        <w:t xml:space="preserve"> químicos a través de gestión externa. Como parte del diagnóstico de residuos almacenados se encontró: Residuos almacenados 246,7 Kg (Costo aproximado de gestión</w:t>
      </w:r>
      <w:r w:rsidR="00DA78EA">
        <w:rPr>
          <w:rFonts w:ascii="Times New Roman" w:hAnsi="Times New Roman"/>
          <w:sz w:val="22"/>
          <w:szCs w:val="22"/>
        </w:rPr>
        <w:t xml:space="preserve">                      </w:t>
      </w:r>
      <w:r w:rsidR="00DA78EA" w:rsidRPr="00DA78EA">
        <w:rPr>
          <w:rFonts w:ascii="Times New Roman" w:hAnsi="Times New Roman"/>
          <w:sz w:val="22"/>
          <w:szCs w:val="22"/>
        </w:rPr>
        <w:t xml:space="preserve">$ </w:t>
      </w:r>
      <w:r w:rsidRPr="00DA78EA">
        <w:rPr>
          <w:rFonts w:ascii="Times New Roman" w:hAnsi="Times New Roman"/>
          <w:sz w:val="22"/>
          <w:szCs w:val="22"/>
        </w:rPr>
        <w:t>4.000.000) y reactivos descarte 242 Kg (Costo aproximado de gestión $ 3.000.000)</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Vigilar que las dependencias cumplan con los requerimientos ambientales que exija la normatividad ambiental vigente</w:t>
      </w:r>
      <w:r w:rsidRPr="00C46E53">
        <w:rPr>
          <w:rFonts w:ascii="Times New Roman" w:hAnsi="Times New Roman"/>
          <w:sz w:val="22"/>
          <w:szCs w:val="22"/>
        </w:rPr>
        <w:t xml:space="preserve">: seguimiento especialmente en lo referente a permisos de investigación y adecuada disposición de residuos; además, los contratos de suministro y obras exigen cumplimiento de condiciones ambientales específicas como tipo de productos </w:t>
      </w:r>
      <w:r w:rsidR="00DA78EA">
        <w:rPr>
          <w:rFonts w:ascii="Times New Roman" w:hAnsi="Times New Roman"/>
          <w:sz w:val="22"/>
          <w:szCs w:val="22"/>
        </w:rPr>
        <w:t>y/</w:t>
      </w:r>
      <w:r w:rsidRPr="00C46E53">
        <w:rPr>
          <w:rFonts w:ascii="Times New Roman" w:hAnsi="Times New Roman"/>
          <w:sz w:val="22"/>
          <w:szCs w:val="22"/>
        </w:rPr>
        <w:t xml:space="preserve">o disposición de residuos. </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Coordinar el Comité Ambiental de la Universidad</w:t>
      </w:r>
      <w:r w:rsidRPr="00C46E53">
        <w:rPr>
          <w:rFonts w:ascii="Times New Roman" w:hAnsi="Times New Roman"/>
          <w:sz w:val="22"/>
          <w:szCs w:val="22"/>
        </w:rPr>
        <w:t>:</w:t>
      </w:r>
      <w:r w:rsidRPr="00C46E53">
        <w:rPr>
          <w:rFonts w:ascii="Times New Roman" w:hAnsi="Times New Roman"/>
          <w:b/>
          <w:sz w:val="22"/>
          <w:szCs w:val="22"/>
        </w:rPr>
        <w:t xml:space="preserve"> </w:t>
      </w:r>
      <w:r w:rsidRPr="00C46E53">
        <w:rPr>
          <w:rFonts w:ascii="Times New Roman" w:hAnsi="Times New Roman"/>
          <w:sz w:val="22"/>
          <w:szCs w:val="22"/>
        </w:rPr>
        <w:t>el coordinador del grupo actúa como Secretario del Comité Ambiental.</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Proponer los mecanismos de articulación con otras Universidades a través de la Red Colombiana y Latinoamericana de Gestión Ambiental Universitaria</w:t>
      </w:r>
      <w:r w:rsidRPr="00C46E53">
        <w:rPr>
          <w:rFonts w:ascii="Times New Roman" w:hAnsi="Times New Roman"/>
          <w:sz w:val="22"/>
          <w:szCs w:val="22"/>
        </w:rPr>
        <w:t xml:space="preserve">: la Red se propuso como mecanismo de articulación de las Universidades latinoamericanas en materia de gestión ambiental. A la Red </w:t>
      </w:r>
      <w:r w:rsidR="00052D20">
        <w:rPr>
          <w:rFonts w:ascii="Times New Roman" w:hAnsi="Times New Roman"/>
          <w:sz w:val="22"/>
          <w:szCs w:val="22"/>
        </w:rPr>
        <w:t xml:space="preserve">se </w:t>
      </w:r>
      <w:r w:rsidRPr="00C46E53">
        <w:rPr>
          <w:rFonts w:ascii="Times New Roman" w:hAnsi="Times New Roman"/>
          <w:sz w:val="22"/>
          <w:szCs w:val="22"/>
        </w:rPr>
        <w:t>han adherido las siguientes Universidades:</w:t>
      </w:r>
    </w:p>
    <w:p w:rsidR="000E6E68" w:rsidRPr="00C46E53" w:rsidRDefault="000E6E68" w:rsidP="00CE5619">
      <w:pPr>
        <w:pStyle w:val="Prrafodelista"/>
        <w:numPr>
          <w:ilvl w:val="0"/>
          <w:numId w:val="129"/>
        </w:numPr>
        <w:spacing w:after="240"/>
        <w:jc w:val="both"/>
        <w:rPr>
          <w:rFonts w:ascii="Times New Roman" w:hAnsi="Times New Roman"/>
          <w:b/>
          <w:sz w:val="22"/>
          <w:szCs w:val="22"/>
        </w:rPr>
      </w:pPr>
      <w:r w:rsidRPr="00C46E53">
        <w:rPr>
          <w:rFonts w:ascii="Times New Roman" w:hAnsi="Times New Roman"/>
          <w:b/>
          <w:sz w:val="22"/>
          <w:szCs w:val="22"/>
        </w:rPr>
        <w:t>Colombia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Colegio Mayor de Cundinamarca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del Magdalena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Industrial de Santander</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Nacional de Colombia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del Valle</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del Cauca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Católica Popular del Risaralda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Tecnológica de Pereira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del Quindío</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Libre de Pereira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Nacional Abierta y a Distancia</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Fundación Universitaria del Área Andina</w:t>
      </w:r>
    </w:p>
    <w:p w:rsidR="000E6E68" w:rsidRPr="00C46E53" w:rsidRDefault="000E6E68" w:rsidP="00CE5619">
      <w:pPr>
        <w:pStyle w:val="Prrafodelista"/>
        <w:numPr>
          <w:ilvl w:val="0"/>
          <w:numId w:val="129"/>
        </w:numPr>
        <w:spacing w:after="240"/>
        <w:jc w:val="both"/>
        <w:rPr>
          <w:rFonts w:ascii="Times New Roman" w:hAnsi="Times New Roman"/>
          <w:b/>
          <w:sz w:val="22"/>
          <w:szCs w:val="22"/>
        </w:rPr>
      </w:pPr>
      <w:r w:rsidRPr="00C46E53">
        <w:rPr>
          <w:rFonts w:ascii="Times New Roman" w:hAnsi="Times New Roman"/>
          <w:b/>
          <w:sz w:val="22"/>
          <w:szCs w:val="22"/>
        </w:rPr>
        <w:t>Chile</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Católica de Chile</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de Chile</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 xml:space="preserve">Departamento Universitario Obrero Campesino – DUOC </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Mayor de Chile</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Andrés Bello</w:t>
      </w:r>
    </w:p>
    <w:p w:rsidR="000E6E68" w:rsidRPr="00C46E53" w:rsidRDefault="000E6E68" w:rsidP="00CE5619">
      <w:pPr>
        <w:pStyle w:val="Prrafodelista"/>
        <w:numPr>
          <w:ilvl w:val="0"/>
          <w:numId w:val="129"/>
        </w:numPr>
        <w:spacing w:after="240"/>
        <w:jc w:val="both"/>
        <w:rPr>
          <w:rFonts w:ascii="Times New Roman" w:hAnsi="Times New Roman"/>
          <w:b/>
          <w:sz w:val="22"/>
          <w:szCs w:val="22"/>
        </w:rPr>
      </w:pPr>
      <w:r w:rsidRPr="00C46E53">
        <w:rPr>
          <w:rFonts w:ascii="Times New Roman" w:hAnsi="Times New Roman"/>
          <w:b/>
          <w:sz w:val="22"/>
          <w:szCs w:val="22"/>
        </w:rPr>
        <w:t>Perú</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Universidad Católica del Perú</w:t>
      </w:r>
    </w:p>
    <w:p w:rsidR="000E6E68" w:rsidRPr="00C46E53" w:rsidRDefault="000E6E68" w:rsidP="00CE5619">
      <w:pPr>
        <w:pStyle w:val="Prrafodelista"/>
        <w:numPr>
          <w:ilvl w:val="0"/>
          <w:numId w:val="129"/>
        </w:numPr>
        <w:spacing w:after="240"/>
        <w:jc w:val="both"/>
        <w:rPr>
          <w:rFonts w:ascii="Times New Roman" w:hAnsi="Times New Roman"/>
          <w:b/>
          <w:sz w:val="22"/>
          <w:szCs w:val="22"/>
        </w:rPr>
      </w:pPr>
      <w:r w:rsidRPr="00C46E53">
        <w:rPr>
          <w:rFonts w:ascii="Times New Roman" w:hAnsi="Times New Roman"/>
          <w:b/>
          <w:sz w:val="22"/>
          <w:szCs w:val="22"/>
        </w:rPr>
        <w:t>Ecuador</w:t>
      </w:r>
    </w:p>
    <w:p w:rsidR="000E6E68" w:rsidRPr="00C46E53" w:rsidRDefault="000E6E68" w:rsidP="00CE5619">
      <w:pPr>
        <w:pStyle w:val="Prrafodelista"/>
        <w:numPr>
          <w:ilvl w:val="1"/>
          <w:numId w:val="129"/>
        </w:numPr>
        <w:spacing w:after="240"/>
        <w:jc w:val="both"/>
        <w:rPr>
          <w:rFonts w:ascii="Times New Roman" w:hAnsi="Times New Roman"/>
          <w:sz w:val="22"/>
          <w:szCs w:val="22"/>
        </w:rPr>
      </w:pPr>
      <w:r w:rsidRPr="00C46E53">
        <w:rPr>
          <w:rFonts w:ascii="Times New Roman" w:hAnsi="Times New Roman"/>
          <w:sz w:val="22"/>
          <w:szCs w:val="22"/>
        </w:rPr>
        <w:t>Escuela Superior Politécnica de Manabí</w:t>
      </w:r>
    </w:p>
    <w:p w:rsidR="000E6E68" w:rsidRPr="00C46E53" w:rsidRDefault="000E6E68" w:rsidP="00CE5619">
      <w:pPr>
        <w:numPr>
          <w:ilvl w:val="0"/>
          <w:numId w:val="127"/>
        </w:numPr>
        <w:spacing w:after="240"/>
        <w:ind w:left="360"/>
        <w:jc w:val="both"/>
        <w:rPr>
          <w:rFonts w:ascii="Times New Roman" w:hAnsi="Times New Roman"/>
          <w:sz w:val="22"/>
          <w:szCs w:val="22"/>
        </w:rPr>
      </w:pPr>
      <w:r w:rsidRPr="00C46E53">
        <w:rPr>
          <w:rFonts w:ascii="Times New Roman" w:hAnsi="Times New Roman"/>
          <w:sz w:val="22"/>
          <w:szCs w:val="22"/>
          <w:u w:val="single"/>
        </w:rPr>
        <w:t>Apoyar el cumplimiento de los procedimientos de gestión ambiental en las dependencias</w:t>
      </w:r>
      <w:r w:rsidRPr="00C46E53">
        <w:rPr>
          <w:rFonts w:ascii="Times New Roman" w:hAnsi="Times New Roman"/>
          <w:sz w:val="22"/>
          <w:szCs w:val="22"/>
        </w:rPr>
        <w:t>:</w:t>
      </w:r>
      <w:r w:rsidRPr="00C46E53">
        <w:rPr>
          <w:rFonts w:ascii="Times New Roman" w:hAnsi="Times New Roman"/>
          <w:b/>
          <w:sz w:val="22"/>
          <w:szCs w:val="22"/>
        </w:rPr>
        <w:t xml:space="preserve"> </w:t>
      </w:r>
      <w:r w:rsidRPr="00C46E53">
        <w:rPr>
          <w:rFonts w:ascii="Times New Roman" w:hAnsi="Times New Roman"/>
          <w:sz w:val="22"/>
          <w:szCs w:val="22"/>
        </w:rPr>
        <w:t>se han desarrollado documentalmente los procedimientos relacionados, los cuales están en etapa de revisión:</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Procedimiento gestión integral de residuos peligrosos</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Procedimiento guía para la clasificación de residuos</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lastRenderedPageBreak/>
        <w:t>Procedimiento tratamiento y disposición final de residuos químicos</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Procedimiento guía derrame de sustancias</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 xml:space="preserve">Manejo y disposición de envases de plástico y </w:t>
      </w:r>
      <w:proofErr w:type="spellStart"/>
      <w:r w:rsidRPr="00C46E53">
        <w:rPr>
          <w:rFonts w:ascii="Times New Roman" w:hAnsi="Times New Roman"/>
          <w:sz w:val="22"/>
          <w:szCs w:val="22"/>
        </w:rPr>
        <w:t>tetrapack</w:t>
      </w:r>
      <w:proofErr w:type="spellEnd"/>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Procedimiento manejo de papel residual y cartón</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Procedimiento manejo y disposición de pilas y baterías</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Procedimiento manejo de tubos fluorescentes</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 xml:space="preserve">Procedimiento manejo de residuos contaminados y </w:t>
      </w:r>
      <w:proofErr w:type="spellStart"/>
      <w:r w:rsidRPr="00C46E53">
        <w:rPr>
          <w:rFonts w:ascii="Times New Roman" w:hAnsi="Times New Roman"/>
          <w:sz w:val="22"/>
          <w:szCs w:val="22"/>
        </w:rPr>
        <w:t>cortopunzantes</w:t>
      </w:r>
      <w:proofErr w:type="spellEnd"/>
      <w:r w:rsidRPr="00C46E53">
        <w:rPr>
          <w:rFonts w:ascii="Times New Roman" w:hAnsi="Times New Roman"/>
          <w:sz w:val="22"/>
          <w:szCs w:val="22"/>
        </w:rPr>
        <w:t xml:space="preserve"> en los Centros de Práctica – Granjas </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Procedimiento manejo de vertimientos líquidos</w:t>
      </w:r>
    </w:p>
    <w:p w:rsidR="000E6E68" w:rsidRPr="00C46E53" w:rsidRDefault="000E6E68" w:rsidP="00CE5619">
      <w:pPr>
        <w:pStyle w:val="Prrafodelista"/>
        <w:numPr>
          <w:ilvl w:val="0"/>
          <w:numId w:val="128"/>
        </w:numPr>
        <w:spacing w:after="240"/>
        <w:jc w:val="both"/>
        <w:rPr>
          <w:rFonts w:ascii="Times New Roman" w:hAnsi="Times New Roman"/>
          <w:sz w:val="22"/>
          <w:szCs w:val="22"/>
        </w:rPr>
      </w:pPr>
      <w:r w:rsidRPr="00C46E53">
        <w:rPr>
          <w:rFonts w:ascii="Times New Roman" w:hAnsi="Times New Roman"/>
          <w:sz w:val="22"/>
          <w:szCs w:val="22"/>
        </w:rPr>
        <w:t>Procedimiento manejo y disposición final de aceites usados</w:t>
      </w:r>
    </w:p>
    <w:p w:rsidR="000E6E68" w:rsidRPr="00C46E53" w:rsidRDefault="000E6E68" w:rsidP="000E6E68">
      <w:pPr>
        <w:spacing w:after="240"/>
        <w:rPr>
          <w:rFonts w:ascii="Times New Roman" w:hAnsi="Times New Roman"/>
          <w:b/>
          <w:sz w:val="22"/>
          <w:szCs w:val="22"/>
        </w:rPr>
      </w:pPr>
    </w:p>
    <w:p w:rsidR="00DB1F80" w:rsidRPr="00C46E53" w:rsidRDefault="00DB1F80" w:rsidP="00DB1F80">
      <w:pPr>
        <w:pStyle w:val="Ttulo2"/>
        <w:jc w:val="right"/>
      </w:pPr>
      <w:bookmarkStart w:id="356" w:name="_Toc173729598"/>
      <w:bookmarkStart w:id="357" w:name="_Toc173801884"/>
      <w:bookmarkStart w:id="358" w:name="_Toc173802182"/>
      <w:bookmarkStart w:id="359" w:name="_Toc173901612"/>
      <w:bookmarkStart w:id="360" w:name="_Toc173902117"/>
      <w:r w:rsidRPr="00C46E53">
        <w:t>3. SÍNTESIS DEL FACTOR</w:t>
      </w:r>
      <w:bookmarkEnd w:id="356"/>
      <w:bookmarkEnd w:id="357"/>
      <w:bookmarkEnd w:id="358"/>
      <w:bookmarkEnd w:id="359"/>
      <w:bookmarkEnd w:id="360"/>
    </w:p>
    <w:p w:rsidR="00DB1F80" w:rsidRPr="00C46E53" w:rsidRDefault="00DB1F80" w:rsidP="000E6E68">
      <w:pPr>
        <w:spacing w:after="240"/>
        <w:rPr>
          <w:rFonts w:ascii="Times New Roman" w:hAnsi="Times New Roman"/>
          <w:b/>
          <w:sz w:val="22"/>
          <w:szCs w:val="22"/>
        </w:rPr>
      </w:pPr>
    </w:p>
    <w:p w:rsidR="000E6E68" w:rsidRPr="00C46E53" w:rsidRDefault="00DB1F80" w:rsidP="000E6E68">
      <w:pPr>
        <w:spacing w:after="240"/>
        <w:rPr>
          <w:rFonts w:ascii="Times New Roman" w:hAnsi="Times New Roman"/>
          <w:b/>
          <w:sz w:val="22"/>
          <w:szCs w:val="22"/>
        </w:rPr>
      </w:pPr>
      <w:r w:rsidRPr="00C46E53">
        <w:rPr>
          <w:rFonts w:ascii="Times New Roman" w:hAnsi="Times New Roman"/>
          <w:b/>
          <w:sz w:val="22"/>
          <w:szCs w:val="22"/>
        </w:rPr>
        <w:t xml:space="preserve">3.1 </w:t>
      </w:r>
      <w:r w:rsidR="000E6E68" w:rsidRPr="00C46E53">
        <w:rPr>
          <w:rFonts w:ascii="Times New Roman" w:hAnsi="Times New Roman"/>
          <w:b/>
          <w:sz w:val="22"/>
          <w:szCs w:val="22"/>
        </w:rPr>
        <w:t>DEBILIDADES</w:t>
      </w:r>
    </w:p>
    <w:p w:rsidR="000E6E68" w:rsidRPr="00C46E53" w:rsidRDefault="000E6E68" w:rsidP="00CE5619">
      <w:pPr>
        <w:numPr>
          <w:ilvl w:val="0"/>
          <w:numId w:val="130"/>
        </w:numPr>
        <w:spacing w:after="240"/>
        <w:rPr>
          <w:rFonts w:ascii="Times New Roman" w:hAnsi="Times New Roman"/>
          <w:sz w:val="22"/>
          <w:szCs w:val="22"/>
        </w:rPr>
      </w:pPr>
      <w:r w:rsidRPr="00C46E53">
        <w:rPr>
          <w:rFonts w:ascii="Times New Roman" w:hAnsi="Times New Roman"/>
          <w:sz w:val="22"/>
          <w:szCs w:val="22"/>
        </w:rPr>
        <w:t xml:space="preserve">Escasos procesos de comunicación y participación de la comunidad universitaria en la gestión ambiental institucional </w:t>
      </w:r>
    </w:p>
    <w:p w:rsidR="000E6E68" w:rsidRPr="00C46E53" w:rsidRDefault="000E6E68" w:rsidP="00CE5619">
      <w:pPr>
        <w:numPr>
          <w:ilvl w:val="0"/>
          <w:numId w:val="130"/>
        </w:numPr>
        <w:spacing w:after="240"/>
        <w:rPr>
          <w:rFonts w:ascii="Times New Roman" w:hAnsi="Times New Roman"/>
          <w:sz w:val="22"/>
          <w:szCs w:val="22"/>
        </w:rPr>
      </w:pPr>
      <w:r w:rsidRPr="00C46E53">
        <w:rPr>
          <w:rFonts w:ascii="Times New Roman" w:hAnsi="Times New Roman"/>
          <w:sz w:val="22"/>
          <w:szCs w:val="22"/>
        </w:rPr>
        <w:t>Prolongados procesos para la obtención de permisos de investigación científica en cumplimiento de la normatividad vigente</w:t>
      </w:r>
    </w:p>
    <w:p w:rsidR="000E6E68" w:rsidRPr="00C46E53" w:rsidRDefault="000E6E68" w:rsidP="00CE5619">
      <w:pPr>
        <w:numPr>
          <w:ilvl w:val="0"/>
          <w:numId w:val="130"/>
        </w:numPr>
        <w:spacing w:after="240"/>
        <w:rPr>
          <w:rFonts w:ascii="Times New Roman" w:hAnsi="Times New Roman"/>
          <w:sz w:val="22"/>
          <w:szCs w:val="22"/>
        </w:rPr>
      </w:pPr>
      <w:r w:rsidRPr="00C46E53">
        <w:rPr>
          <w:rFonts w:ascii="Times New Roman" w:hAnsi="Times New Roman"/>
          <w:sz w:val="22"/>
          <w:szCs w:val="22"/>
        </w:rPr>
        <w:t>Espacios y equipos deficientes para las actividades que requiere desarrollar la oficina</w:t>
      </w:r>
    </w:p>
    <w:p w:rsidR="000E6E68" w:rsidRPr="00C46E53" w:rsidRDefault="000E6E68" w:rsidP="000E6E68">
      <w:pPr>
        <w:spacing w:after="240"/>
        <w:rPr>
          <w:rFonts w:ascii="Times New Roman" w:hAnsi="Times New Roman"/>
          <w:b/>
          <w:sz w:val="22"/>
          <w:szCs w:val="22"/>
        </w:rPr>
      </w:pPr>
    </w:p>
    <w:p w:rsidR="000E6E68" w:rsidRPr="00C46E53" w:rsidRDefault="00DB1F80" w:rsidP="000E6E68">
      <w:pPr>
        <w:spacing w:after="240"/>
        <w:rPr>
          <w:rFonts w:ascii="Times New Roman" w:hAnsi="Times New Roman"/>
          <w:b/>
          <w:sz w:val="22"/>
          <w:szCs w:val="22"/>
        </w:rPr>
      </w:pPr>
      <w:r w:rsidRPr="00C46E53">
        <w:rPr>
          <w:rFonts w:ascii="Times New Roman" w:hAnsi="Times New Roman"/>
          <w:b/>
          <w:sz w:val="22"/>
          <w:szCs w:val="22"/>
        </w:rPr>
        <w:t xml:space="preserve">3.2 </w:t>
      </w:r>
      <w:r w:rsidR="000E6E68" w:rsidRPr="00C46E53">
        <w:rPr>
          <w:rFonts w:ascii="Times New Roman" w:hAnsi="Times New Roman"/>
          <w:b/>
          <w:sz w:val="22"/>
          <w:szCs w:val="22"/>
        </w:rPr>
        <w:t xml:space="preserve">FORTALEZAS </w:t>
      </w:r>
    </w:p>
    <w:p w:rsidR="000E6E68" w:rsidRPr="00C46E53" w:rsidRDefault="000E6E68" w:rsidP="00CE5619">
      <w:pPr>
        <w:numPr>
          <w:ilvl w:val="0"/>
          <w:numId w:val="131"/>
        </w:numPr>
        <w:spacing w:after="240"/>
        <w:jc w:val="both"/>
        <w:rPr>
          <w:rFonts w:ascii="Times New Roman" w:hAnsi="Times New Roman"/>
          <w:sz w:val="22"/>
          <w:szCs w:val="22"/>
        </w:rPr>
      </w:pPr>
      <w:r w:rsidRPr="00C46E53">
        <w:rPr>
          <w:rFonts w:ascii="Times New Roman" w:hAnsi="Times New Roman"/>
          <w:sz w:val="22"/>
          <w:szCs w:val="22"/>
        </w:rPr>
        <w:t>Reconocimiento de la gestión ambiental institucional por parte de la Administración de la Universidad</w:t>
      </w:r>
    </w:p>
    <w:p w:rsidR="000E6E68" w:rsidRPr="00C46E53" w:rsidRDefault="000E6E68" w:rsidP="00CE5619">
      <w:pPr>
        <w:numPr>
          <w:ilvl w:val="0"/>
          <w:numId w:val="131"/>
        </w:numPr>
        <w:spacing w:after="240"/>
        <w:jc w:val="both"/>
        <w:rPr>
          <w:rFonts w:ascii="Times New Roman" w:hAnsi="Times New Roman"/>
          <w:sz w:val="22"/>
          <w:szCs w:val="22"/>
        </w:rPr>
      </w:pPr>
      <w:r w:rsidRPr="00C46E53">
        <w:rPr>
          <w:rFonts w:ascii="Times New Roman" w:hAnsi="Times New Roman"/>
          <w:sz w:val="22"/>
          <w:szCs w:val="22"/>
        </w:rPr>
        <w:t xml:space="preserve">Crecimiento de la inversión en gestión ambiental institucional  </w:t>
      </w:r>
    </w:p>
    <w:p w:rsidR="000E6E68" w:rsidRPr="00C46E53" w:rsidRDefault="000E6E68" w:rsidP="00CE5619">
      <w:pPr>
        <w:numPr>
          <w:ilvl w:val="0"/>
          <w:numId w:val="131"/>
        </w:numPr>
        <w:spacing w:after="240"/>
        <w:jc w:val="both"/>
        <w:rPr>
          <w:rFonts w:ascii="Times New Roman" w:hAnsi="Times New Roman"/>
          <w:sz w:val="22"/>
          <w:szCs w:val="22"/>
        </w:rPr>
      </w:pPr>
      <w:r w:rsidRPr="00C46E53">
        <w:rPr>
          <w:rFonts w:ascii="Times New Roman" w:hAnsi="Times New Roman"/>
          <w:sz w:val="22"/>
          <w:szCs w:val="22"/>
        </w:rPr>
        <w:t>Perfil Ambiental de la Universidad que permitió definir los principales aspectos ambientales para intervenir</w:t>
      </w:r>
    </w:p>
    <w:p w:rsidR="000E6E68" w:rsidRPr="00C46E53" w:rsidRDefault="000E6E68" w:rsidP="00CE5619">
      <w:pPr>
        <w:numPr>
          <w:ilvl w:val="0"/>
          <w:numId w:val="131"/>
        </w:numPr>
        <w:spacing w:after="240"/>
        <w:jc w:val="both"/>
        <w:rPr>
          <w:rFonts w:ascii="Times New Roman" w:hAnsi="Times New Roman"/>
          <w:sz w:val="22"/>
          <w:szCs w:val="22"/>
        </w:rPr>
      </w:pPr>
      <w:r w:rsidRPr="00C46E53">
        <w:rPr>
          <w:rFonts w:ascii="Times New Roman" w:hAnsi="Times New Roman"/>
          <w:sz w:val="22"/>
          <w:szCs w:val="22"/>
        </w:rPr>
        <w:t xml:space="preserve">Manejo de residuos sólidos ordinarios a través de </w:t>
      </w:r>
      <w:r w:rsidR="00164F87">
        <w:rPr>
          <w:rFonts w:ascii="Times New Roman" w:hAnsi="Times New Roman"/>
          <w:sz w:val="22"/>
          <w:szCs w:val="22"/>
        </w:rPr>
        <w:t xml:space="preserve">la </w:t>
      </w:r>
      <w:r w:rsidRPr="00C46E53">
        <w:rPr>
          <w:rFonts w:ascii="Times New Roman" w:hAnsi="Times New Roman"/>
          <w:sz w:val="22"/>
          <w:szCs w:val="22"/>
        </w:rPr>
        <w:t xml:space="preserve">producción </w:t>
      </w:r>
      <w:r w:rsidR="00164F87">
        <w:rPr>
          <w:rFonts w:ascii="Times New Roman" w:hAnsi="Times New Roman"/>
          <w:sz w:val="22"/>
          <w:szCs w:val="22"/>
        </w:rPr>
        <w:t xml:space="preserve">de </w:t>
      </w:r>
      <w:r w:rsidRPr="00C46E53">
        <w:rPr>
          <w:rFonts w:ascii="Times New Roman" w:hAnsi="Times New Roman"/>
          <w:sz w:val="22"/>
          <w:szCs w:val="22"/>
        </w:rPr>
        <w:t>abono y recuperación de materiales reciclables</w:t>
      </w:r>
    </w:p>
    <w:p w:rsidR="000E6E68" w:rsidRPr="00C46E53" w:rsidRDefault="000E6E68" w:rsidP="00CE5619">
      <w:pPr>
        <w:numPr>
          <w:ilvl w:val="0"/>
          <w:numId w:val="131"/>
        </w:numPr>
        <w:spacing w:after="240"/>
        <w:jc w:val="both"/>
        <w:rPr>
          <w:rFonts w:ascii="Times New Roman" w:hAnsi="Times New Roman"/>
          <w:sz w:val="22"/>
          <w:szCs w:val="22"/>
        </w:rPr>
      </w:pPr>
      <w:r w:rsidRPr="00C46E53">
        <w:rPr>
          <w:rFonts w:ascii="Times New Roman" w:hAnsi="Times New Roman"/>
          <w:sz w:val="22"/>
          <w:szCs w:val="22"/>
        </w:rPr>
        <w:t>Implementación de protocolos para manejo de residuos peligrosos y contratación de gestión externa</w:t>
      </w:r>
    </w:p>
    <w:p w:rsidR="000E6E68" w:rsidRPr="00C46E53" w:rsidRDefault="000E6E68" w:rsidP="00CE5619">
      <w:pPr>
        <w:numPr>
          <w:ilvl w:val="0"/>
          <w:numId w:val="131"/>
        </w:numPr>
        <w:spacing w:after="240"/>
        <w:jc w:val="both"/>
        <w:rPr>
          <w:rFonts w:ascii="Times New Roman" w:hAnsi="Times New Roman"/>
          <w:sz w:val="22"/>
          <w:szCs w:val="22"/>
        </w:rPr>
      </w:pPr>
      <w:r w:rsidRPr="00C46E53">
        <w:rPr>
          <w:rFonts w:ascii="Times New Roman" w:hAnsi="Times New Roman"/>
          <w:sz w:val="22"/>
          <w:szCs w:val="22"/>
        </w:rPr>
        <w:t xml:space="preserve">Coordinación con Secretaría General para </w:t>
      </w:r>
      <w:r w:rsidR="00D91292">
        <w:rPr>
          <w:rFonts w:ascii="Times New Roman" w:hAnsi="Times New Roman"/>
          <w:sz w:val="22"/>
          <w:szCs w:val="22"/>
        </w:rPr>
        <w:t xml:space="preserve">gestionar </w:t>
      </w:r>
      <w:r w:rsidRPr="00C46E53">
        <w:rPr>
          <w:rFonts w:ascii="Times New Roman" w:hAnsi="Times New Roman"/>
          <w:sz w:val="22"/>
          <w:szCs w:val="22"/>
        </w:rPr>
        <w:t xml:space="preserve">apoyo a trámites </w:t>
      </w:r>
      <w:r w:rsidR="00D91292">
        <w:rPr>
          <w:rFonts w:ascii="Times New Roman" w:hAnsi="Times New Roman"/>
          <w:sz w:val="22"/>
          <w:szCs w:val="22"/>
        </w:rPr>
        <w:t xml:space="preserve">de </w:t>
      </w:r>
      <w:r w:rsidRPr="00C46E53">
        <w:rPr>
          <w:rFonts w:ascii="Times New Roman" w:hAnsi="Times New Roman"/>
          <w:sz w:val="22"/>
          <w:szCs w:val="22"/>
        </w:rPr>
        <w:t>permisos ambientales</w:t>
      </w:r>
    </w:p>
    <w:p w:rsidR="000E6E68" w:rsidRPr="00C46E53" w:rsidRDefault="000E6E68" w:rsidP="00CE5619">
      <w:pPr>
        <w:numPr>
          <w:ilvl w:val="0"/>
          <w:numId w:val="131"/>
        </w:numPr>
        <w:spacing w:after="240"/>
        <w:jc w:val="both"/>
        <w:rPr>
          <w:rFonts w:ascii="Times New Roman" w:hAnsi="Times New Roman"/>
          <w:sz w:val="22"/>
          <w:szCs w:val="22"/>
        </w:rPr>
      </w:pPr>
      <w:r w:rsidRPr="00C46E53">
        <w:rPr>
          <w:rFonts w:ascii="Times New Roman" w:hAnsi="Times New Roman"/>
          <w:sz w:val="22"/>
          <w:szCs w:val="22"/>
        </w:rPr>
        <w:lastRenderedPageBreak/>
        <w:t>Propuesta de creación y coordinación de la Red Latinoamericana de Gestión Ambiental Universitaria que cuenta con 19 Universidades vinculadas (12 de Colombia, 5 de Chile, 1 de Perú y 1 de Ecuador)</w:t>
      </w:r>
    </w:p>
    <w:p w:rsidR="000E6E68" w:rsidRPr="00C46E53" w:rsidRDefault="000E6E68" w:rsidP="000E6E68">
      <w:pPr>
        <w:spacing w:after="240"/>
        <w:rPr>
          <w:rFonts w:ascii="Times New Roman" w:hAnsi="Times New Roman"/>
          <w:sz w:val="22"/>
          <w:szCs w:val="22"/>
        </w:rPr>
      </w:pPr>
    </w:p>
    <w:p w:rsidR="000E6E68" w:rsidRPr="00C46E53" w:rsidRDefault="00DB1F80" w:rsidP="00DB1F80">
      <w:pPr>
        <w:pStyle w:val="Ttulo2"/>
        <w:jc w:val="right"/>
      </w:pPr>
      <w:bookmarkStart w:id="361" w:name="_Toc173729599"/>
      <w:bookmarkStart w:id="362" w:name="_Toc173801885"/>
      <w:bookmarkStart w:id="363" w:name="_Toc173802183"/>
      <w:bookmarkStart w:id="364" w:name="_Toc173901613"/>
      <w:bookmarkStart w:id="365" w:name="_Toc173902118"/>
      <w:r w:rsidRPr="00C46E53">
        <w:t xml:space="preserve">4. </w:t>
      </w:r>
      <w:r w:rsidR="000E6E68" w:rsidRPr="00C46E53">
        <w:t>JUICIO CRÍTICO</w:t>
      </w:r>
      <w:bookmarkEnd w:id="361"/>
      <w:bookmarkEnd w:id="362"/>
      <w:bookmarkEnd w:id="363"/>
      <w:bookmarkEnd w:id="364"/>
      <w:bookmarkEnd w:id="365"/>
    </w:p>
    <w:p w:rsidR="00DB1F80" w:rsidRPr="00C46E53" w:rsidRDefault="00DB1F80" w:rsidP="000E6E68">
      <w:pPr>
        <w:spacing w:after="240"/>
        <w:jc w:val="both"/>
        <w:rPr>
          <w:rFonts w:ascii="Times New Roman" w:hAnsi="Times New Roman"/>
          <w:sz w:val="22"/>
          <w:szCs w:val="22"/>
        </w:rPr>
      </w:pPr>
    </w:p>
    <w:p w:rsidR="000E6E68" w:rsidRPr="00C46E53" w:rsidRDefault="000E6E68" w:rsidP="000E6E68">
      <w:pPr>
        <w:spacing w:after="240"/>
        <w:jc w:val="both"/>
        <w:rPr>
          <w:rFonts w:ascii="Times New Roman" w:hAnsi="Times New Roman"/>
          <w:sz w:val="22"/>
          <w:szCs w:val="22"/>
        </w:rPr>
      </w:pPr>
      <w:r w:rsidRPr="00C46E53">
        <w:rPr>
          <w:rFonts w:ascii="Times New Roman" w:hAnsi="Times New Roman"/>
          <w:sz w:val="22"/>
          <w:szCs w:val="22"/>
        </w:rPr>
        <w:t>Si bien el factor ambiental para la Universidad de Caldas es estratégico desde su proceso de gestión de calidad y ordenamiento físico, permanece una débil participación de la comunidad en aspectos de gestión ambiental interna y desconocimiento de la regulación externa aplicable a los procesos que desarrolla la Universidad.</w:t>
      </w:r>
    </w:p>
    <w:p w:rsidR="00DB1F80" w:rsidRPr="00C46E53" w:rsidRDefault="00DB1F80" w:rsidP="000E6E68">
      <w:pPr>
        <w:spacing w:after="240"/>
        <w:jc w:val="both"/>
        <w:rPr>
          <w:rFonts w:ascii="Times New Roman" w:hAnsi="Times New Roman"/>
          <w:sz w:val="22"/>
          <w:szCs w:val="22"/>
        </w:rPr>
      </w:pPr>
    </w:p>
    <w:p w:rsidR="000E6E68" w:rsidRPr="00C46E53" w:rsidRDefault="00DB1F80" w:rsidP="00DB1F80">
      <w:pPr>
        <w:pStyle w:val="Ttulo2"/>
        <w:jc w:val="right"/>
      </w:pPr>
      <w:bookmarkStart w:id="366" w:name="_Toc173729600"/>
      <w:bookmarkStart w:id="367" w:name="_Toc173801886"/>
      <w:bookmarkStart w:id="368" w:name="_Toc173802184"/>
      <w:bookmarkStart w:id="369" w:name="_Toc173901614"/>
      <w:bookmarkStart w:id="370" w:name="_Toc173902119"/>
      <w:r w:rsidRPr="00C46E53">
        <w:t xml:space="preserve">5. </w:t>
      </w:r>
      <w:r w:rsidR="000E6E68" w:rsidRPr="00C46E53">
        <w:t>PLAN DE MEJORA PARA EL FACTOR</w:t>
      </w:r>
      <w:bookmarkEnd w:id="366"/>
      <w:bookmarkEnd w:id="367"/>
      <w:bookmarkEnd w:id="368"/>
      <w:bookmarkEnd w:id="369"/>
      <w:bookmarkEnd w:id="370"/>
    </w:p>
    <w:p w:rsidR="00DB1F80" w:rsidRPr="00C46E53" w:rsidRDefault="00DB1F80" w:rsidP="00DB1F80"/>
    <w:tbl>
      <w:tblPr>
        <w:tblStyle w:val="Listaclara-nfasis11"/>
        <w:tblW w:w="5000" w:type="pct"/>
        <w:tblLook w:val="00A0"/>
      </w:tblPr>
      <w:tblGrid>
        <w:gridCol w:w="3034"/>
        <w:gridCol w:w="2049"/>
        <w:gridCol w:w="2631"/>
        <w:gridCol w:w="1623"/>
      </w:tblGrid>
      <w:tr w:rsidR="000E6E68" w:rsidRPr="00C46E53" w:rsidTr="0038778D">
        <w:trPr>
          <w:cnfStyle w:val="100000000000"/>
        </w:trPr>
        <w:tc>
          <w:tcPr>
            <w:cnfStyle w:val="001000000000"/>
            <w:tcW w:w="1625" w:type="pct"/>
            <w:vAlign w:val="center"/>
          </w:tcPr>
          <w:p w:rsidR="000E6E68" w:rsidRPr="00C46E53" w:rsidRDefault="000E6E68" w:rsidP="0038778D">
            <w:pPr>
              <w:jc w:val="center"/>
              <w:rPr>
                <w:rFonts w:ascii="Times New Roman" w:hAnsi="Times New Roman"/>
                <w:sz w:val="20"/>
                <w:lang w:val="es-ES_tradnl"/>
              </w:rPr>
            </w:pPr>
            <w:r w:rsidRPr="00C46E53">
              <w:rPr>
                <w:rFonts w:ascii="Times New Roman" w:hAnsi="Times New Roman"/>
                <w:sz w:val="20"/>
                <w:lang w:val="es-ES_tradnl"/>
              </w:rPr>
              <w:t>PROYECTO</w:t>
            </w:r>
          </w:p>
        </w:tc>
        <w:tc>
          <w:tcPr>
            <w:cnfStyle w:val="000010000000"/>
            <w:tcW w:w="1097" w:type="pct"/>
            <w:vAlign w:val="center"/>
          </w:tcPr>
          <w:p w:rsidR="000E6E68" w:rsidRPr="00C46E53" w:rsidRDefault="000E6E68" w:rsidP="0038778D">
            <w:pPr>
              <w:jc w:val="center"/>
              <w:rPr>
                <w:rFonts w:ascii="Times New Roman" w:hAnsi="Times New Roman"/>
                <w:sz w:val="20"/>
                <w:lang w:val="es-ES_tradnl"/>
              </w:rPr>
            </w:pPr>
            <w:r w:rsidRPr="00C46E53">
              <w:rPr>
                <w:rFonts w:ascii="Times New Roman" w:hAnsi="Times New Roman"/>
                <w:sz w:val="20"/>
                <w:lang w:val="es-ES_tradnl"/>
              </w:rPr>
              <w:t>OBJETIVO</w:t>
            </w:r>
          </w:p>
        </w:tc>
        <w:tc>
          <w:tcPr>
            <w:tcW w:w="1409" w:type="pct"/>
            <w:vAlign w:val="center"/>
          </w:tcPr>
          <w:p w:rsidR="000E6E68" w:rsidRPr="00C46E53" w:rsidRDefault="000E6E68" w:rsidP="0038778D">
            <w:pPr>
              <w:jc w:val="center"/>
              <w:cnfStyle w:val="100000000000"/>
              <w:rPr>
                <w:rFonts w:ascii="Times New Roman" w:hAnsi="Times New Roman"/>
                <w:sz w:val="20"/>
                <w:lang w:val="es-ES_tradnl"/>
              </w:rPr>
            </w:pPr>
            <w:r w:rsidRPr="00C46E53">
              <w:rPr>
                <w:rFonts w:ascii="Times New Roman" w:hAnsi="Times New Roman"/>
                <w:sz w:val="20"/>
                <w:lang w:val="es-ES_tradnl"/>
              </w:rPr>
              <w:t>INDICADOR DE LOGRO</w:t>
            </w:r>
          </w:p>
        </w:tc>
        <w:tc>
          <w:tcPr>
            <w:cnfStyle w:val="000010000000"/>
            <w:tcW w:w="869" w:type="pct"/>
            <w:vAlign w:val="center"/>
          </w:tcPr>
          <w:p w:rsidR="000E6E68" w:rsidRPr="00C46E53" w:rsidRDefault="000E6E68" w:rsidP="0038778D">
            <w:pPr>
              <w:jc w:val="center"/>
              <w:rPr>
                <w:rFonts w:ascii="Times New Roman" w:hAnsi="Times New Roman"/>
                <w:sz w:val="20"/>
                <w:lang w:val="es-ES_tradnl"/>
              </w:rPr>
            </w:pPr>
            <w:r w:rsidRPr="00C46E53">
              <w:rPr>
                <w:rFonts w:ascii="Times New Roman" w:hAnsi="Times New Roman"/>
                <w:sz w:val="20"/>
                <w:lang w:val="es-ES_tradnl"/>
              </w:rPr>
              <w:t>TIEMPO</w:t>
            </w:r>
          </w:p>
        </w:tc>
      </w:tr>
      <w:tr w:rsidR="000E6E68" w:rsidRPr="00C46E53" w:rsidTr="0038778D">
        <w:trPr>
          <w:cnfStyle w:val="000000100000"/>
        </w:trPr>
        <w:tc>
          <w:tcPr>
            <w:cnfStyle w:val="001000000000"/>
            <w:tcW w:w="1625" w:type="pct"/>
            <w:vAlign w:val="center"/>
          </w:tcPr>
          <w:p w:rsidR="000E6E68" w:rsidRPr="00C46E53" w:rsidRDefault="00BE4733" w:rsidP="00BE4733">
            <w:pPr>
              <w:jc w:val="both"/>
              <w:rPr>
                <w:rFonts w:ascii="Times New Roman" w:hAnsi="Times New Roman"/>
                <w:sz w:val="20"/>
                <w:lang w:val="es-ES_tradnl"/>
              </w:rPr>
            </w:pPr>
            <w:r>
              <w:rPr>
                <w:rFonts w:ascii="Times New Roman" w:hAnsi="Times New Roman"/>
                <w:sz w:val="20"/>
                <w:lang w:val="es-ES_tradnl"/>
              </w:rPr>
              <w:t>Línea de base para la elaboración de i</w:t>
            </w:r>
            <w:r w:rsidR="000E6E68" w:rsidRPr="00C46E53">
              <w:rPr>
                <w:rFonts w:ascii="Times New Roman" w:hAnsi="Times New Roman"/>
                <w:sz w:val="20"/>
                <w:lang w:val="es-ES_tradnl"/>
              </w:rPr>
              <w:t xml:space="preserve">ndicadores ambientales de </w:t>
            </w:r>
            <w:r>
              <w:rPr>
                <w:rFonts w:ascii="Times New Roman" w:hAnsi="Times New Roman"/>
                <w:sz w:val="20"/>
                <w:lang w:val="es-ES_tradnl"/>
              </w:rPr>
              <w:t>s</w:t>
            </w:r>
            <w:r w:rsidR="000E6E68" w:rsidRPr="00C46E53">
              <w:rPr>
                <w:rFonts w:ascii="Times New Roman" w:hAnsi="Times New Roman"/>
                <w:sz w:val="20"/>
                <w:lang w:val="es-ES_tradnl"/>
              </w:rPr>
              <w:t>ostenibilidad para la U</w:t>
            </w:r>
            <w:r>
              <w:rPr>
                <w:rFonts w:ascii="Times New Roman" w:hAnsi="Times New Roman"/>
                <w:sz w:val="20"/>
                <w:lang w:val="es-ES_tradnl"/>
              </w:rPr>
              <w:t xml:space="preserve">niversidad </w:t>
            </w:r>
            <w:r w:rsidR="000E6E68" w:rsidRPr="00C46E53">
              <w:rPr>
                <w:rFonts w:ascii="Times New Roman" w:hAnsi="Times New Roman"/>
                <w:sz w:val="20"/>
                <w:lang w:val="es-ES_tradnl"/>
              </w:rPr>
              <w:t xml:space="preserve"> de Caldas</w:t>
            </w:r>
          </w:p>
        </w:tc>
        <w:tc>
          <w:tcPr>
            <w:cnfStyle w:val="000010000000"/>
            <w:tcW w:w="1097" w:type="pct"/>
            <w:vAlign w:val="center"/>
          </w:tcPr>
          <w:p w:rsidR="000E6E68" w:rsidRPr="00C46E53" w:rsidRDefault="00BE4733" w:rsidP="00BE4733">
            <w:pPr>
              <w:jc w:val="both"/>
              <w:rPr>
                <w:rFonts w:ascii="Times New Roman" w:hAnsi="Times New Roman"/>
                <w:sz w:val="20"/>
                <w:lang w:val="es-ES_tradnl"/>
              </w:rPr>
            </w:pPr>
            <w:r w:rsidRPr="00C46E53">
              <w:rPr>
                <w:rFonts w:ascii="Times New Roman" w:hAnsi="Times New Roman"/>
                <w:sz w:val="20"/>
                <w:lang w:val="es-ES_tradnl"/>
              </w:rPr>
              <w:t xml:space="preserve">Definir </w:t>
            </w:r>
            <w:r>
              <w:rPr>
                <w:rFonts w:ascii="Times New Roman" w:hAnsi="Times New Roman"/>
                <w:sz w:val="20"/>
                <w:lang w:val="es-ES_tradnl"/>
              </w:rPr>
              <w:t>indicadores ambientales de sostenibilidad.</w:t>
            </w:r>
          </w:p>
        </w:tc>
        <w:tc>
          <w:tcPr>
            <w:tcW w:w="1409" w:type="pct"/>
            <w:vAlign w:val="center"/>
          </w:tcPr>
          <w:p w:rsidR="000E6E68" w:rsidRPr="00C46E53" w:rsidRDefault="00BE4733" w:rsidP="0038778D">
            <w:pPr>
              <w:jc w:val="both"/>
              <w:cnfStyle w:val="000000100000"/>
              <w:rPr>
                <w:rFonts w:ascii="Times New Roman" w:hAnsi="Times New Roman"/>
                <w:sz w:val="20"/>
                <w:lang w:val="es-ES_tradnl"/>
              </w:rPr>
            </w:pPr>
            <w:r>
              <w:rPr>
                <w:rFonts w:ascii="Times New Roman" w:hAnsi="Times New Roman"/>
                <w:sz w:val="20"/>
                <w:lang w:val="es-ES_tradnl"/>
              </w:rPr>
              <w:t>Indicadores definidos y medidos.</w:t>
            </w:r>
          </w:p>
        </w:tc>
        <w:tc>
          <w:tcPr>
            <w:cnfStyle w:val="000010000000"/>
            <w:tcW w:w="869" w:type="pct"/>
            <w:vAlign w:val="center"/>
          </w:tcPr>
          <w:p w:rsidR="000E6E68" w:rsidRPr="00C46E53" w:rsidRDefault="00BE4733" w:rsidP="00FB0143">
            <w:pPr>
              <w:jc w:val="both"/>
              <w:rPr>
                <w:rFonts w:ascii="Times New Roman" w:hAnsi="Times New Roman"/>
                <w:sz w:val="20"/>
                <w:lang w:val="es-ES_tradnl"/>
              </w:rPr>
            </w:pPr>
            <w:r>
              <w:rPr>
                <w:rFonts w:ascii="Times New Roman" w:hAnsi="Times New Roman"/>
                <w:sz w:val="20"/>
                <w:lang w:val="es-ES_tradnl"/>
              </w:rPr>
              <w:t>Medi</w:t>
            </w:r>
            <w:r w:rsidR="00FB0143">
              <w:rPr>
                <w:rFonts w:ascii="Times New Roman" w:hAnsi="Times New Roman"/>
                <w:sz w:val="20"/>
                <w:lang w:val="es-ES_tradnl"/>
              </w:rPr>
              <w:t xml:space="preserve">ano </w:t>
            </w:r>
            <w:r>
              <w:rPr>
                <w:rFonts w:ascii="Times New Roman" w:hAnsi="Times New Roman"/>
                <w:sz w:val="20"/>
                <w:lang w:val="es-ES_tradnl"/>
              </w:rPr>
              <w:t xml:space="preserve"> Plazo</w:t>
            </w:r>
          </w:p>
        </w:tc>
      </w:tr>
      <w:tr w:rsidR="000E6E68" w:rsidRPr="00C46E53" w:rsidTr="0038778D">
        <w:tc>
          <w:tcPr>
            <w:cnfStyle w:val="001000000000"/>
            <w:tcW w:w="1625" w:type="pct"/>
            <w:vAlign w:val="center"/>
          </w:tcPr>
          <w:p w:rsidR="000E6E68" w:rsidRPr="00C46E53" w:rsidRDefault="000B1620" w:rsidP="0038778D">
            <w:pPr>
              <w:rPr>
                <w:rFonts w:ascii="Times New Roman" w:hAnsi="Times New Roman"/>
                <w:sz w:val="20"/>
                <w:lang w:val="es-ES_tradnl"/>
              </w:rPr>
            </w:pPr>
            <w:r>
              <w:rPr>
                <w:rFonts w:ascii="Times New Roman" w:hAnsi="Times New Roman"/>
                <w:sz w:val="20"/>
                <w:lang w:val="es-ES_tradnl"/>
              </w:rPr>
              <w:t>Capacitación en gestión ambiental institucional.</w:t>
            </w:r>
          </w:p>
        </w:tc>
        <w:tc>
          <w:tcPr>
            <w:cnfStyle w:val="000010000000"/>
            <w:tcW w:w="1097" w:type="pct"/>
            <w:vAlign w:val="center"/>
          </w:tcPr>
          <w:p w:rsidR="000E6E68" w:rsidRPr="00C46E53" w:rsidRDefault="000B1620" w:rsidP="0038778D">
            <w:pPr>
              <w:jc w:val="both"/>
              <w:rPr>
                <w:rFonts w:ascii="Times New Roman" w:hAnsi="Times New Roman"/>
                <w:sz w:val="20"/>
                <w:lang w:val="es-ES_tradnl"/>
              </w:rPr>
            </w:pPr>
            <w:r>
              <w:rPr>
                <w:rFonts w:ascii="Times New Roman" w:hAnsi="Times New Roman"/>
                <w:sz w:val="20"/>
                <w:lang w:val="es-ES_tradnl"/>
              </w:rPr>
              <w:t>Fortalecer los mecanismos de capacitación en gestión ambiental institucional.</w:t>
            </w:r>
          </w:p>
        </w:tc>
        <w:tc>
          <w:tcPr>
            <w:tcW w:w="1409" w:type="pct"/>
            <w:vAlign w:val="center"/>
          </w:tcPr>
          <w:p w:rsidR="000E6E68" w:rsidRPr="00C46E53" w:rsidRDefault="000B1620" w:rsidP="0038778D">
            <w:pPr>
              <w:jc w:val="both"/>
              <w:cnfStyle w:val="000000000000"/>
              <w:rPr>
                <w:rFonts w:ascii="Times New Roman" w:hAnsi="Times New Roman"/>
                <w:sz w:val="20"/>
                <w:lang w:val="es-ES_tradnl"/>
              </w:rPr>
            </w:pPr>
            <w:r>
              <w:rPr>
                <w:rFonts w:ascii="Times New Roman" w:hAnsi="Times New Roman"/>
                <w:sz w:val="20"/>
                <w:lang w:val="es-ES_tradnl"/>
              </w:rPr>
              <w:t>Número de capacitaciones en gestión ambiental institucional.</w:t>
            </w:r>
          </w:p>
        </w:tc>
        <w:tc>
          <w:tcPr>
            <w:cnfStyle w:val="000010000000"/>
            <w:tcW w:w="869" w:type="pct"/>
            <w:vAlign w:val="center"/>
          </w:tcPr>
          <w:p w:rsidR="000E6E68" w:rsidRPr="00C46E53" w:rsidRDefault="000B1620" w:rsidP="0038778D">
            <w:pPr>
              <w:jc w:val="both"/>
              <w:rPr>
                <w:rFonts w:ascii="Times New Roman" w:hAnsi="Times New Roman"/>
                <w:sz w:val="20"/>
                <w:lang w:val="es-ES_tradnl"/>
              </w:rPr>
            </w:pPr>
            <w:r>
              <w:rPr>
                <w:rFonts w:ascii="Times New Roman" w:hAnsi="Times New Roman"/>
                <w:sz w:val="20"/>
                <w:lang w:val="es-ES_tradnl"/>
              </w:rPr>
              <w:t>Corto Plazo</w:t>
            </w:r>
          </w:p>
        </w:tc>
      </w:tr>
      <w:tr w:rsidR="00FB0143" w:rsidRPr="00C46E53" w:rsidTr="0038778D">
        <w:trPr>
          <w:cnfStyle w:val="000000100000"/>
        </w:trPr>
        <w:tc>
          <w:tcPr>
            <w:cnfStyle w:val="001000000000"/>
            <w:tcW w:w="1625" w:type="pct"/>
            <w:vAlign w:val="center"/>
          </w:tcPr>
          <w:p w:rsidR="00FB0143" w:rsidRPr="00C46E53" w:rsidRDefault="00FB0143" w:rsidP="0038778D">
            <w:pPr>
              <w:rPr>
                <w:rFonts w:ascii="Times New Roman" w:hAnsi="Times New Roman"/>
                <w:sz w:val="20"/>
                <w:lang w:val="es-ES_tradnl"/>
              </w:rPr>
            </w:pPr>
            <w:r w:rsidRPr="00C46E53">
              <w:rPr>
                <w:rFonts w:ascii="Times New Roman" w:hAnsi="Times New Roman"/>
                <w:sz w:val="20"/>
                <w:lang w:val="es-ES_tradnl"/>
              </w:rPr>
              <w:t>Universidad Verde con actividades orientadas a minimizar la huella ambiental</w:t>
            </w:r>
          </w:p>
        </w:tc>
        <w:tc>
          <w:tcPr>
            <w:cnfStyle w:val="000010000000"/>
            <w:tcW w:w="1097" w:type="pct"/>
            <w:vAlign w:val="center"/>
          </w:tcPr>
          <w:p w:rsidR="00FB0143" w:rsidRPr="00C46E53" w:rsidRDefault="00FB0143" w:rsidP="0038778D">
            <w:pPr>
              <w:jc w:val="both"/>
              <w:rPr>
                <w:rFonts w:ascii="Times New Roman" w:hAnsi="Times New Roman"/>
                <w:sz w:val="20"/>
                <w:lang w:val="es-ES_tradnl"/>
              </w:rPr>
            </w:pPr>
            <w:r w:rsidRPr="00C46E53">
              <w:rPr>
                <w:rFonts w:ascii="Times New Roman" w:hAnsi="Times New Roman"/>
                <w:sz w:val="20"/>
                <w:lang w:val="es-ES_tradnl"/>
              </w:rPr>
              <w:t>Consolidar la estrategia de</w:t>
            </w:r>
            <w:r>
              <w:rPr>
                <w:rFonts w:ascii="Times New Roman" w:hAnsi="Times New Roman"/>
                <w:sz w:val="20"/>
                <w:lang w:val="es-ES_tradnl"/>
              </w:rPr>
              <w:t xml:space="preserve"> Universidad verde.</w:t>
            </w:r>
          </w:p>
        </w:tc>
        <w:tc>
          <w:tcPr>
            <w:tcW w:w="1409" w:type="pct"/>
            <w:vAlign w:val="center"/>
          </w:tcPr>
          <w:p w:rsidR="00FB0143" w:rsidRPr="00C46E53" w:rsidRDefault="00FB0143" w:rsidP="0038778D">
            <w:pPr>
              <w:jc w:val="both"/>
              <w:cnfStyle w:val="000000100000"/>
              <w:rPr>
                <w:rFonts w:ascii="Times New Roman" w:hAnsi="Times New Roman"/>
                <w:sz w:val="20"/>
                <w:lang w:val="es-ES_tradnl"/>
              </w:rPr>
            </w:pPr>
            <w:r>
              <w:rPr>
                <w:rFonts w:ascii="Times New Roman" w:hAnsi="Times New Roman"/>
                <w:sz w:val="20"/>
                <w:lang w:val="es-ES_tradnl"/>
              </w:rPr>
              <w:t xml:space="preserve">Número de actividades ejecutadas orientadas a minimizar la huella ambiental. </w:t>
            </w:r>
          </w:p>
        </w:tc>
        <w:tc>
          <w:tcPr>
            <w:cnfStyle w:val="000010000000"/>
            <w:tcW w:w="869" w:type="pct"/>
            <w:vAlign w:val="center"/>
          </w:tcPr>
          <w:p w:rsidR="00FB0143" w:rsidRPr="00C46E53" w:rsidRDefault="00FB0143" w:rsidP="0038778D">
            <w:pPr>
              <w:jc w:val="both"/>
              <w:rPr>
                <w:rFonts w:ascii="Times New Roman" w:hAnsi="Times New Roman"/>
                <w:sz w:val="20"/>
                <w:lang w:val="es-ES_tradnl"/>
              </w:rPr>
            </w:pPr>
            <w:r>
              <w:rPr>
                <w:rFonts w:ascii="Times New Roman" w:hAnsi="Times New Roman"/>
                <w:sz w:val="20"/>
                <w:lang w:val="es-ES_tradnl"/>
              </w:rPr>
              <w:t>Mediano Plazo</w:t>
            </w:r>
          </w:p>
        </w:tc>
      </w:tr>
    </w:tbl>
    <w:p w:rsidR="000E6E68" w:rsidRPr="00C46E53" w:rsidRDefault="000E6E68" w:rsidP="000E6E68">
      <w:pPr>
        <w:spacing w:after="240"/>
        <w:rPr>
          <w:rFonts w:ascii="Times New Roman" w:hAnsi="Times New Roman"/>
          <w:sz w:val="22"/>
          <w:szCs w:val="22"/>
        </w:rPr>
      </w:pPr>
    </w:p>
    <w:p w:rsidR="000E6E68" w:rsidRPr="00C46E53" w:rsidRDefault="000E6E68" w:rsidP="004B5C0F">
      <w:pPr>
        <w:ind w:left="284"/>
        <w:rPr>
          <w:rFonts w:ascii="Arial" w:hAnsi="Arial"/>
          <w:sz w:val="22"/>
        </w:rPr>
      </w:pPr>
    </w:p>
    <w:p w:rsidR="004B5C0F" w:rsidRPr="00C46E53" w:rsidRDefault="004B5C0F" w:rsidP="000E6E68">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18"/>
          <w:szCs w:val="22"/>
        </w:rPr>
      </w:pPr>
    </w:p>
    <w:sectPr w:rsidR="004B5C0F" w:rsidRPr="00C46E53" w:rsidSect="00660610">
      <w:headerReference w:type="default" r:id="rId431"/>
      <w:pgSz w:w="12240" w:h="15840"/>
      <w:pgMar w:top="1701"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2A6" w:rsidRDefault="00DA52A6">
      <w:pPr>
        <w:spacing w:after="0"/>
      </w:pPr>
      <w:r>
        <w:separator/>
      </w:r>
    </w:p>
  </w:endnote>
  <w:endnote w:type="continuationSeparator" w:id="0">
    <w:p w:rsidR="00DA52A6" w:rsidRDefault="00DA52A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Lucida Grande">
    <w:altName w:val="Times New Roman"/>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N W6">
    <w:charset w:val="4E"/>
    <w:family w:val="auto"/>
    <w:pitch w:val="variable"/>
    <w:sig w:usb0="E00002FF" w:usb1="7AC7FFFF" w:usb2="00000012" w:usb3="00000000" w:csb0="0002000D" w:csb1="00000000"/>
  </w:font>
  <w:font w:name="Batang">
    <w:altName w:val="바탕"/>
    <w:panose1 w:val="02030600000101010101"/>
    <w:charset w:val="81"/>
    <w:family w:val="auto"/>
    <w:notTrueType/>
    <w:pitch w:val="fixed"/>
    <w:sig w:usb0="00000001" w:usb1="09060000" w:usb2="00000010" w:usb3="00000000" w:csb0="00080000" w:csb1="00000000"/>
  </w:font>
  <w:font w:name="ヒラギノ角ゴ ProN W3">
    <w:charset w:val="4E"/>
    <w:family w:val="auto"/>
    <w:pitch w:val="variable"/>
    <w:sig w:usb0="E00002FF" w:usb1="7AC7FFFF" w:usb2="00000012" w:usb3="00000000" w:csb0="0002000D"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2A6" w:rsidRDefault="00DA52A6">
      <w:pPr>
        <w:spacing w:after="0"/>
      </w:pPr>
      <w:r>
        <w:separator/>
      </w:r>
    </w:p>
  </w:footnote>
  <w:footnote w:type="continuationSeparator" w:id="0">
    <w:p w:rsidR="00DA52A6" w:rsidRDefault="00DA52A6">
      <w:pPr>
        <w:spacing w:after="0"/>
      </w:pPr>
      <w:r>
        <w:continuationSeparator/>
      </w:r>
    </w:p>
  </w:footnote>
  <w:footnote w:id="1">
    <w:p w:rsidR="00DA52A6" w:rsidRPr="00DA0853" w:rsidRDefault="00DA52A6" w:rsidP="004F51B0">
      <w:pPr>
        <w:pStyle w:val="Textonotapie"/>
        <w:jc w:val="both"/>
        <w:rPr>
          <w:rFonts w:ascii="Times New Roman" w:hAnsi="Times New Roman" w:cs="Times New Roman"/>
          <w:sz w:val="18"/>
          <w:szCs w:val="18"/>
        </w:rPr>
      </w:pPr>
      <w:r w:rsidRPr="00DA0853">
        <w:rPr>
          <w:rStyle w:val="Refdenotaalpie"/>
          <w:rFonts w:ascii="Times New Roman" w:hAnsi="Times New Roman" w:cs="Times New Roman"/>
          <w:sz w:val="18"/>
          <w:szCs w:val="18"/>
        </w:rPr>
        <w:footnoteRef/>
      </w:r>
      <w:r>
        <w:rPr>
          <w:rFonts w:ascii="Times New Roman" w:hAnsi="Times New Roman" w:cs="Times New Roman"/>
          <w:sz w:val="18"/>
          <w:szCs w:val="18"/>
        </w:rPr>
        <w:t xml:space="preserve">Adaptación de la fórmula de retención de </w:t>
      </w:r>
      <w:r w:rsidRPr="00DA0853">
        <w:rPr>
          <w:rFonts w:ascii="Times New Roman" w:hAnsi="Times New Roman" w:cs="Times New Roman"/>
          <w:sz w:val="18"/>
          <w:szCs w:val="18"/>
        </w:rPr>
        <w:t xml:space="preserve">SIMPSON, </w:t>
      </w:r>
      <w:proofErr w:type="spellStart"/>
      <w:r w:rsidRPr="00DA0853">
        <w:rPr>
          <w:rFonts w:ascii="Times New Roman" w:hAnsi="Times New Roman" w:cs="Times New Roman"/>
          <w:sz w:val="18"/>
          <w:szCs w:val="18"/>
        </w:rPr>
        <w:t>Ormond</w:t>
      </w:r>
      <w:proofErr w:type="spellEnd"/>
      <w:r w:rsidRPr="00DA0853">
        <w:rPr>
          <w:rFonts w:ascii="Times New Roman" w:hAnsi="Times New Roman" w:cs="Times New Roman"/>
          <w:sz w:val="18"/>
          <w:szCs w:val="18"/>
        </w:rPr>
        <w:t xml:space="preserve">. </w:t>
      </w:r>
      <w:proofErr w:type="gramStart"/>
      <w:r w:rsidRPr="00806C02">
        <w:rPr>
          <w:rFonts w:ascii="Times New Roman" w:hAnsi="Times New Roman" w:cs="Times New Roman"/>
          <w:sz w:val="18"/>
          <w:szCs w:val="18"/>
          <w:lang w:val="en-US"/>
        </w:rPr>
        <w:t>Student Retention in Higher Education - the UKOU experience.</w:t>
      </w:r>
      <w:proofErr w:type="gramEnd"/>
      <w:r w:rsidRPr="00806C02">
        <w:rPr>
          <w:rFonts w:ascii="Times New Roman" w:hAnsi="Times New Roman" w:cs="Times New Roman"/>
          <w:sz w:val="18"/>
          <w:szCs w:val="18"/>
          <w:lang w:val="en-US"/>
        </w:rPr>
        <w:t xml:space="preserve"> </w:t>
      </w:r>
      <w:proofErr w:type="gramStart"/>
      <w:r w:rsidRPr="00806C02">
        <w:rPr>
          <w:rFonts w:ascii="Times New Roman" w:hAnsi="Times New Roman" w:cs="Times New Roman"/>
          <w:sz w:val="18"/>
          <w:szCs w:val="18"/>
          <w:lang w:val="en-US"/>
        </w:rPr>
        <w:t>International Forum on Student Retention in Higher Education Bogota1 7th- 1 8th.</w:t>
      </w:r>
      <w:proofErr w:type="gramEnd"/>
      <w:r w:rsidRPr="00806C02">
        <w:rPr>
          <w:rFonts w:ascii="Times New Roman" w:hAnsi="Times New Roman" w:cs="Times New Roman"/>
          <w:sz w:val="18"/>
          <w:szCs w:val="18"/>
          <w:lang w:val="en-US"/>
        </w:rPr>
        <w:t xml:space="preserve"> </w:t>
      </w:r>
      <w:proofErr w:type="spellStart"/>
      <w:r w:rsidRPr="00DA0853">
        <w:rPr>
          <w:rFonts w:ascii="Times New Roman" w:hAnsi="Times New Roman" w:cs="Times New Roman"/>
          <w:sz w:val="18"/>
          <w:szCs w:val="18"/>
          <w:lang w:val="es-ES"/>
        </w:rPr>
        <w:t>September</w:t>
      </w:r>
      <w:proofErr w:type="spellEnd"/>
      <w:r w:rsidRPr="00DA0853">
        <w:rPr>
          <w:rFonts w:ascii="Times New Roman" w:hAnsi="Times New Roman" w:cs="Times New Roman"/>
          <w:sz w:val="18"/>
          <w:szCs w:val="18"/>
          <w:lang w:val="es-ES"/>
        </w:rPr>
        <w:t xml:space="preserve"> 2009.</w:t>
      </w:r>
    </w:p>
  </w:footnote>
  <w:footnote w:id="2">
    <w:p w:rsidR="00DA52A6" w:rsidRPr="009850B2" w:rsidRDefault="00DA52A6" w:rsidP="00853001">
      <w:pPr>
        <w:spacing w:after="240" w:line="276" w:lineRule="auto"/>
        <w:jc w:val="both"/>
        <w:rPr>
          <w:rFonts w:ascii="Times New Roman" w:hAnsi="Times New Roman" w:cs="Times New Roman"/>
          <w:color w:val="000000"/>
          <w:sz w:val="18"/>
          <w:szCs w:val="18"/>
        </w:rPr>
      </w:pPr>
      <w:r w:rsidRPr="009850B2">
        <w:rPr>
          <w:rStyle w:val="Refdenotaalpie"/>
          <w:rFonts w:cs="Times New Roman"/>
          <w:sz w:val="18"/>
          <w:szCs w:val="18"/>
        </w:rPr>
        <w:footnoteRef/>
      </w:r>
      <w:r w:rsidRPr="009850B2">
        <w:rPr>
          <w:rFonts w:ascii="Times New Roman" w:hAnsi="Times New Roman" w:cs="Times New Roman"/>
          <w:color w:val="000000"/>
          <w:sz w:val="18"/>
          <w:szCs w:val="18"/>
        </w:rPr>
        <w:t>Alianza E-Salud, Alianza Biotecnología, Alianza Artesanías, Alianza comité de cafeteros.</w:t>
      </w:r>
    </w:p>
    <w:p w:rsidR="00DA52A6" w:rsidRDefault="00DA52A6" w:rsidP="00853001">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2A6" w:rsidRDefault="00DA52A6" w:rsidP="00E571DD">
    <w:pPr>
      <w:pStyle w:val="Encabezado"/>
      <w:jc w:val="right"/>
    </w:pPr>
    <w:r>
      <w:rPr>
        <w:noProof/>
        <w:lang w:val="es-ES" w:eastAsia="es-ES"/>
      </w:rPr>
      <w:drawing>
        <wp:inline distT="0" distB="0" distL="0" distR="0">
          <wp:extent cx="1677146" cy="547471"/>
          <wp:effectExtent l="0" t="0" r="0" b="0"/>
          <wp:docPr id="1" name="Imagen 0" descr="Captura de pantalla 2010-12-03 a las 18.0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0-12-03 a las 18.09.50.png"/>
                  <pic:cNvPicPr/>
                </pic:nvPicPr>
                <pic:blipFill>
                  <a:blip r:embed="rId1"/>
                  <a:stretch>
                    <a:fillRect/>
                  </a:stretch>
                </pic:blipFill>
                <pic:spPr>
                  <a:xfrm>
                    <a:off x="0" y="0"/>
                    <a:ext cx="1678033" cy="547760"/>
                  </a:xfrm>
                  <a:prstGeom prst="rect">
                    <a:avLst/>
                  </a:prstGeom>
                </pic:spPr>
              </pic:pic>
            </a:graphicData>
          </a:graphic>
        </wp:inline>
      </w:drawing>
    </w:r>
  </w:p>
  <w:p w:rsidR="00DA52A6" w:rsidRDefault="00DA52A6" w:rsidP="00E571DD">
    <w:pPr>
      <w:pStyle w:val="Encabezado"/>
      <w:jc w:val="right"/>
    </w:pPr>
  </w:p>
  <w:p w:rsidR="00DA52A6" w:rsidRDefault="00DA52A6" w:rsidP="00E571DD">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34"/>
    <w:multiLevelType w:val="hybridMultilevel"/>
    <w:tmpl w:val="00000034"/>
    <w:lvl w:ilvl="0" w:tplc="000013ED">
      <w:start w:val="1"/>
      <w:numFmt w:val="bullet"/>
      <w:lvlText w:val="•"/>
      <w:lvlJc w:val="left"/>
      <w:pPr>
        <w:ind w:left="720" w:hanging="360"/>
      </w:pPr>
    </w:lvl>
    <w:lvl w:ilvl="1" w:tplc="000013E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037703"/>
    <w:multiLevelType w:val="hybridMultilevel"/>
    <w:tmpl w:val="DB3C4C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16D64EB"/>
    <w:multiLevelType w:val="hybridMultilevel"/>
    <w:tmpl w:val="A26210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1BF2CF2"/>
    <w:multiLevelType w:val="hybridMultilevel"/>
    <w:tmpl w:val="112E8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3213290"/>
    <w:multiLevelType w:val="hybridMultilevel"/>
    <w:tmpl w:val="00B471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4CF2EE7"/>
    <w:multiLevelType w:val="hybridMultilevel"/>
    <w:tmpl w:val="46708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5176E9D"/>
    <w:multiLevelType w:val="hybridMultilevel"/>
    <w:tmpl w:val="934EB5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52F1D9D"/>
    <w:multiLevelType w:val="hybridMultilevel"/>
    <w:tmpl w:val="91C6E8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5D275CB"/>
    <w:multiLevelType w:val="hybridMultilevel"/>
    <w:tmpl w:val="8B2CA9F8"/>
    <w:lvl w:ilvl="0" w:tplc="0C0A0003">
      <w:start w:val="1"/>
      <w:numFmt w:val="bullet"/>
      <w:lvlText w:val="o"/>
      <w:lvlJc w:val="left"/>
      <w:pPr>
        <w:ind w:left="717" w:hanging="360"/>
      </w:pPr>
      <w:rPr>
        <w:rFonts w:ascii="Courier New" w:hAnsi="Courier New" w:hint="default"/>
      </w:rPr>
    </w:lvl>
    <w:lvl w:ilvl="1" w:tplc="0C0A0003">
      <w:start w:val="1"/>
      <w:numFmt w:val="bullet"/>
      <w:lvlText w:val="o"/>
      <w:lvlJc w:val="left"/>
      <w:pPr>
        <w:ind w:left="1437" w:hanging="360"/>
      </w:pPr>
      <w:rPr>
        <w:rFonts w:ascii="Courier New" w:hAnsi="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3">
    <w:nsid w:val="066D452A"/>
    <w:multiLevelType w:val="hybridMultilevel"/>
    <w:tmpl w:val="4FDAF32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07F57729"/>
    <w:multiLevelType w:val="hybridMultilevel"/>
    <w:tmpl w:val="79CE6F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084868DC"/>
    <w:multiLevelType w:val="hybridMultilevel"/>
    <w:tmpl w:val="25F456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9412E33"/>
    <w:multiLevelType w:val="hybridMultilevel"/>
    <w:tmpl w:val="2370E28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0AE820BB"/>
    <w:multiLevelType w:val="hybridMultilevel"/>
    <w:tmpl w:val="C1F0C6D4"/>
    <w:lvl w:ilvl="0" w:tplc="0C0A0001">
      <w:start w:val="1"/>
      <w:numFmt w:val="bullet"/>
      <w:lvlText w:val=""/>
      <w:lvlJc w:val="left"/>
      <w:pPr>
        <w:ind w:left="-360" w:hanging="360"/>
      </w:pPr>
      <w:rPr>
        <w:rFonts w:ascii="Symbol" w:hAnsi="Symbol" w:hint="default"/>
      </w:rPr>
    </w:lvl>
    <w:lvl w:ilvl="1" w:tplc="240A0019">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abstractNum w:abstractNumId="18">
    <w:nsid w:val="0D772DBB"/>
    <w:multiLevelType w:val="hybridMultilevel"/>
    <w:tmpl w:val="52E230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0F3641AE"/>
    <w:multiLevelType w:val="hybridMultilevel"/>
    <w:tmpl w:val="C0622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F67200D"/>
    <w:multiLevelType w:val="hybridMultilevel"/>
    <w:tmpl w:val="9B162CEA"/>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12F440D3"/>
    <w:multiLevelType w:val="hybridMultilevel"/>
    <w:tmpl w:val="3AF675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147754D8"/>
    <w:multiLevelType w:val="hybridMultilevel"/>
    <w:tmpl w:val="3C46CABC"/>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5EF34C7"/>
    <w:multiLevelType w:val="hybridMultilevel"/>
    <w:tmpl w:val="E65E2AA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16CA0AB8"/>
    <w:multiLevelType w:val="hybridMultilevel"/>
    <w:tmpl w:val="CB66C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17E31B45"/>
    <w:multiLevelType w:val="hybridMultilevel"/>
    <w:tmpl w:val="A956FB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9E06077"/>
    <w:multiLevelType w:val="hybridMultilevel"/>
    <w:tmpl w:val="240C64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19FC025C"/>
    <w:multiLevelType w:val="hybridMultilevel"/>
    <w:tmpl w:val="51C2D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A892B08"/>
    <w:multiLevelType w:val="hybridMultilevel"/>
    <w:tmpl w:val="FC1C47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1A9D1DAE"/>
    <w:multiLevelType w:val="hybridMultilevel"/>
    <w:tmpl w:val="68B0A3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1C03505A"/>
    <w:multiLevelType w:val="hybridMultilevel"/>
    <w:tmpl w:val="C4044E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1C17561A"/>
    <w:multiLevelType w:val="hybridMultilevel"/>
    <w:tmpl w:val="D2AA785C"/>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1CAD505D"/>
    <w:multiLevelType w:val="hybridMultilevel"/>
    <w:tmpl w:val="843EA5E8"/>
    <w:lvl w:ilvl="0" w:tplc="58448218">
      <w:start w:val="1"/>
      <w:numFmt w:val="bullet"/>
      <w:lvlText w:val="•"/>
      <w:lvlJc w:val="left"/>
      <w:pPr>
        <w:tabs>
          <w:tab w:val="num" w:pos="360"/>
        </w:tabs>
        <w:ind w:left="360" w:hanging="360"/>
      </w:pPr>
      <w:rPr>
        <w:rFonts w:ascii="Arial" w:hAnsi="Arial" w:hint="default"/>
      </w:rPr>
    </w:lvl>
    <w:lvl w:ilvl="1" w:tplc="388E165E" w:tentative="1">
      <w:start w:val="1"/>
      <w:numFmt w:val="bullet"/>
      <w:lvlText w:val="•"/>
      <w:lvlJc w:val="left"/>
      <w:pPr>
        <w:tabs>
          <w:tab w:val="num" w:pos="1080"/>
        </w:tabs>
        <w:ind w:left="1080" w:hanging="360"/>
      </w:pPr>
      <w:rPr>
        <w:rFonts w:ascii="Arial" w:hAnsi="Arial" w:hint="default"/>
      </w:rPr>
    </w:lvl>
    <w:lvl w:ilvl="2" w:tplc="9CD4D64A" w:tentative="1">
      <w:start w:val="1"/>
      <w:numFmt w:val="bullet"/>
      <w:lvlText w:val="•"/>
      <w:lvlJc w:val="left"/>
      <w:pPr>
        <w:tabs>
          <w:tab w:val="num" w:pos="1800"/>
        </w:tabs>
        <w:ind w:left="1800" w:hanging="360"/>
      </w:pPr>
      <w:rPr>
        <w:rFonts w:ascii="Arial" w:hAnsi="Arial" w:hint="default"/>
      </w:rPr>
    </w:lvl>
    <w:lvl w:ilvl="3" w:tplc="6D444A00" w:tentative="1">
      <w:start w:val="1"/>
      <w:numFmt w:val="bullet"/>
      <w:lvlText w:val="•"/>
      <w:lvlJc w:val="left"/>
      <w:pPr>
        <w:tabs>
          <w:tab w:val="num" w:pos="2520"/>
        </w:tabs>
        <w:ind w:left="2520" w:hanging="360"/>
      </w:pPr>
      <w:rPr>
        <w:rFonts w:ascii="Arial" w:hAnsi="Arial" w:hint="default"/>
      </w:rPr>
    </w:lvl>
    <w:lvl w:ilvl="4" w:tplc="72161722" w:tentative="1">
      <w:start w:val="1"/>
      <w:numFmt w:val="bullet"/>
      <w:lvlText w:val="•"/>
      <w:lvlJc w:val="left"/>
      <w:pPr>
        <w:tabs>
          <w:tab w:val="num" w:pos="3240"/>
        </w:tabs>
        <w:ind w:left="3240" w:hanging="360"/>
      </w:pPr>
      <w:rPr>
        <w:rFonts w:ascii="Arial" w:hAnsi="Arial" w:hint="default"/>
      </w:rPr>
    </w:lvl>
    <w:lvl w:ilvl="5" w:tplc="F6969E02" w:tentative="1">
      <w:start w:val="1"/>
      <w:numFmt w:val="bullet"/>
      <w:lvlText w:val="•"/>
      <w:lvlJc w:val="left"/>
      <w:pPr>
        <w:tabs>
          <w:tab w:val="num" w:pos="3960"/>
        </w:tabs>
        <w:ind w:left="3960" w:hanging="360"/>
      </w:pPr>
      <w:rPr>
        <w:rFonts w:ascii="Arial" w:hAnsi="Arial" w:hint="default"/>
      </w:rPr>
    </w:lvl>
    <w:lvl w:ilvl="6" w:tplc="2320DBAE" w:tentative="1">
      <w:start w:val="1"/>
      <w:numFmt w:val="bullet"/>
      <w:lvlText w:val="•"/>
      <w:lvlJc w:val="left"/>
      <w:pPr>
        <w:tabs>
          <w:tab w:val="num" w:pos="4680"/>
        </w:tabs>
        <w:ind w:left="4680" w:hanging="360"/>
      </w:pPr>
      <w:rPr>
        <w:rFonts w:ascii="Arial" w:hAnsi="Arial" w:hint="default"/>
      </w:rPr>
    </w:lvl>
    <w:lvl w:ilvl="7" w:tplc="3454EF1E" w:tentative="1">
      <w:start w:val="1"/>
      <w:numFmt w:val="bullet"/>
      <w:lvlText w:val="•"/>
      <w:lvlJc w:val="left"/>
      <w:pPr>
        <w:tabs>
          <w:tab w:val="num" w:pos="5400"/>
        </w:tabs>
        <w:ind w:left="5400" w:hanging="360"/>
      </w:pPr>
      <w:rPr>
        <w:rFonts w:ascii="Arial" w:hAnsi="Arial" w:hint="default"/>
      </w:rPr>
    </w:lvl>
    <w:lvl w:ilvl="8" w:tplc="1C647660" w:tentative="1">
      <w:start w:val="1"/>
      <w:numFmt w:val="bullet"/>
      <w:lvlText w:val="•"/>
      <w:lvlJc w:val="left"/>
      <w:pPr>
        <w:tabs>
          <w:tab w:val="num" w:pos="6120"/>
        </w:tabs>
        <w:ind w:left="6120" w:hanging="360"/>
      </w:pPr>
      <w:rPr>
        <w:rFonts w:ascii="Arial" w:hAnsi="Arial" w:hint="default"/>
      </w:rPr>
    </w:lvl>
  </w:abstractNum>
  <w:abstractNum w:abstractNumId="33">
    <w:nsid w:val="1D1202B9"/>
    <w:multiLevelType w:val="hybridMultilevel"/>
    <w:tmpl w:val="402C35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FE72161"/>
    <w:multiLevelType w:val="hybridMultilevel"/>
    <w:tmpl w:val="9CD2C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200D4CF4"/>
    <w:multiLevelType w:val="hybridMultilevel"/>
    <w:tmpl w:val="0682F5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2085405E"/>
    <w:multiLevelType w:val="hybridMultilevel"/>
    <w:tmpl w:val="1BA275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22541EEB"/>
    <w:multiLevelType w:val="hybridMultilevel"/>
    <w:tmpl w:val="9D22A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36E5B2E"/>
    <w:multiLevelType w:val="hybridMultilevel"/>
    <w:tmpl w:val="45AAE0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23AA6AE7"/>
    <w:multiLevelType w:val="hybridMultilevel"/>
    <w:tmpl w:val="1136C5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241F69C9"/>
    <w:multiLevelType w:val="hybridMultilevel"/>
    <w:tmpl w:val="B2E4439A"/>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1">
    <w:nsid w:val="24C00520"/>
    <w:multiLevelType w:val="hybridMultilevel"/>
    <w:tmpl w:val="B72227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25557507"/>
    <w:multiLevelType w:val="hybridMultilevel"/>
    <w:tmpl w:val="8772B1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26A13811"/>
    <w:multiLevelType w:val="hybridMultilevel"/>
    <w:tmpl w:val="4336C9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28AB6CF2"/>
    <w:multiLevelType w:val="hybridMultilevel"/>
    <w:tmpl w:val="FBCC46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291B3D23"/>
    <w:multiLevelType w:val="hybridMultilevel"/>
    <w:tmpl w:val="54C8F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BA220B4"/>
    <w:multiLevelType w:val="hybridMultilevel"/>
    <w:tmpl w:val="F4D40D2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2C1274D6"/>
    <w:multiLevelType w:val="hybridMultilevel"/>
    <w:tmpl w:val="3258B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2EFF1F6F"/>
    <w:multiLevelType w:val="hybridMultilevel"/>
    <w:tmpl w:val="484CE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308226EB"/>
    <w:multiLevelType w:val="hybridMultilevel"/>
    <w:tmpl w:val="4B94C0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141489E"/>
    <w:multiLevelType w:val="hybridMultilevel"/>
    <w:tmpl w:val="E266FC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1A67773"/>
    <w:multiLevelType w:val="hybridMultilevel"/>
    <w:tmpl w:val="A1724014"/>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322738FA"/>
    <w:multiLevelType w:val="hybridMultilevel"/>
    <w:tmpl w:val="D29C2A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340021B9"/>
    <w:multiLevelType w:val="hybridMultilevel"/>
    <w:tmpl w:val="72245568"/>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4">
    <w:nsid w:val="342F2E90"/>
    <w:multiLevelType w:val="hybridMultilevel"/>
    <w:tmpl w:val="19ECBBC8"/>
    <w:lvl w:ilvl="0" w:tplc="0C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344F6835"/>
    <w:multiLevelType w:val="hybridMultilevel"/>
    <w:tmpl w:val="48FEABA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377D7553"/>
    <w:multiLevelType w:val="hybridMultilevel"/>
    <w:tmpl w:val="62ACDABE"/>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392161F5"/>
    <w:multiLevelType w:val="hybridMultilevel"/>
    <w:tmpl w:val="38CEC1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392914B8"/>
    <w:multiLevelType w:val="hybridMultilevel"/>
    <w:tmpl w:val="1CB84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3980227F"/>
    <w:multiLevelType w:val="hybridMultilevel"/>
    <w:tmpl w:val="242CF0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nsid w:val="39F640DF"/>
    <w:multiLevelType w:val="hybridMultilevel"/>
    <w:tmpl w:val="B888E50C"/>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CBE77ED"/>
    <w:multiLevelType w:val="hybridMultilevel"/>
    <w:tmpl w:val="2ABA9C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3DD14A05"/>
    <w:multiLevelType w:val="hybridMultilevel"/>
    <w:tmpl w:val="D13EE7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nsid w:val="3E712B32"/>
    <w:multiLevelType w:val="hybridMultilevel"/>
    <w:tmpl w:val="A00682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nsid w:val="3E7F5436"/>
    <w:multiLevelType w:val="hybridMultilevel"/>
    <w:tmpl w:val="E6E47FFE"/>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5">
    <w:nsid w:val="3FB8263E"/>
    <w:multiLevelType w:val="hybridMultilevel"/>
    <w:tmpl w:val="871233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nsid w:val="40082EDA"/>
    <w:multiLevelType w:val="hybridMultilevel"/>
    <w:tmpl w:val="FC0E613E"/>
    <w:lvl w:ilvl="0" w:tplc="0000000D">
      <w:start w:val="1"/>
      <w:numFmt w:val="bullet"/>
      <w:lvlText w:val=""/>
      <w:lvlJc w:val="left"/>
      <w:pPr>
        <w:tabs>
          <w:tab w:val="num" w:pos="721"/>
        </w:tabs>
        <w:ind w:left="721" w:hanging="360"/>
      </w:pPr>
      <w:rPr>
        <w:rFonts w:ascii="Symbol" w:hAnsi="Symbo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40B808AA"/>
    <w:multiLevelType w:val="hybridMultilevel"/>
    <w:tmpl w:val="1E2A74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nsid w:val="413C4C66"/>
    <w:multiLevelType w:val="hybridMultilevel"/>
    <w:tmpl w:val="5FF6B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16F0B5F"/>
    <w:multiLevelType w:val="hybridMultilevel"/>
    <w:tmpl w:val="542461E4"/>
    <w:lvl w:ilvl="0" w:tplc="0C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419939D7"/>
    <w:multiLevelType w:val="hybridMultilevel"/>
    <w:tmpl w:val="60F2A47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nsid w:val="42462D41"/>
    <w:multiLevelType w:val="hybridMultilevel"/>
    <w:tmpl w:val="C1E288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2737A83"/>
    <w:multiLevelType w:val="hybridMultilevel"/>
    <w:tmpl w:val="9E7EAF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nsid w:val="42876B2E"/>
    <w:multiLevelType w:val="hybridMultilevel"/>
    <w:tmpl w:val="2CAE5D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nsid w:val="45325D85"/>
    <w:multiLevelType w:val="hybridMultilevel"/>
    <w:tmpl w:val="AF48E6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46C93F35"/>
    <w:multiLevelType w:val="hybridMultilevel"/>
    <w:tmpl w:val="01E02C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nsid w:val="474B436D"/>
    <w:multiLevelType w:val="hybridMultilevel"/>
    <w:tmpl w:val="EF10C6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nsid w:val="481F0C45"/>
    <w:multiLevelType w:val="hybridMultilevel"/>
    <w:tmpl w:val="48C4FA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nsid w:val="483D1E27"/>
    <w:multiLevelType w:val="hybridMultilevel"/>
    <w:tmpl w:val="FF284BB0"/>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494D423F"/>
    <w:multiLevelType w:val="hybridMultilevel"/>
    <w:tmpl w:val="3A0AFBB2"/>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A0B48AA"/>
    <w:multiLevelType w:val="hybridMultilevel"/>
    <w:tmpl w:val="C7A6E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4A6B369F"/>
    <w:multiLevelType w:val="hybridMultilevel"/>
    <w:tmpl w:val="789EA1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nsid w:val="4E50090A"/>
    <w:multiLevelType w:val="hybridMultilevel"/>
    <w:tmpl w:val="28D6ED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nsid w:val="4EC92850"/>
    <w:multiLevelType w:val="hybridMultilevel"/>
    <w:tmpl w:val="F0826B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nsid w:val="502B56EE"/>
    <w:multiLevelType w:val="hybridMultilevel"/>
    <w:tmpl w:val="1E840640"/>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02D22B2"/>
    <w:multiLevelType w:val="hybridMultilevel"/>
    <w:tmpl w:val="EE5258AE"/>
    <w:lvl w:ilvl="0" w:tplc="240A0001">
      <w:start w:val="1"/>
      <w:numFmt w:val="bullet"/>
      <w:lvlText w:val=""/>
      <w:lvlJc w:val="left"/>
      <w:pPr>
        <w:ind w:left="1364" w:hanging="360"/>
      </w:pPr>
      <w:rPr>
        <w:rFonts w:ascii="Symbol" w:hAnsi="Symbol"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86">
    <w:nsid w:val="51503728"/>
    <w:multiLevelType w:val="hybridMultilevel"/>
    <w:tmpl w:val="83A601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7">
    <w:nsid w:val="51E73FD1"/>
    <w:multiLevelType w:val="hybridMultilevel"/>
    <w:tmpl w:val="85F478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54365E77"/>
    <w:multiLevelType w:val="hybridMultilevel"/>
    <w:tmpl w:val="6E9A7F4C"/>
    <w:lvl w:ilvl="0" w:tplc="0C0A0017">
      <w:start w:val="3"/>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9">
    <w:nsid w:val="54742D9C"/>
    <w:multiLevelType w:val="hybridMultilevel"/>
    <w:tmpl w:val="CAE674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0">
    <w:nsid w:val="54F61C88"/>
    <w:multiLevelType w:val="hybridMultilevel"/>
    <w:tmpl w:val="99FCE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559330DD"/>
    <w:multiLevelType w:val="hybridMultilevel"/>
    <w:tmpl w:val="85C447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nsid w:val="55B54ADA"/>
    <w:multiLevelType w:val="hybridMultilevel"/>
    <w:tmpl w:val="C6623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55BB22A1"/>
    <w:multiLevelType w:val="hybridMultilevel"/>
    <w:tmpl w:val="31B8A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55C0644F"/>
    <w:multiLevelType w:val="hybridMultilevel"/>
    <w:tmpl w:val="46A46670"/>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872" w:hanging="360"/>
      </w:pPr>
    </w:lvl>
    <w:lvl w:ilvl="2" w:tplc="240A001B" w:tentative="1">
      <w:start w:val="1"/>
      <w:numFmt w:val="lowerRoman"/>
      <w:lvlText w:val="%3."/>
      <w:lvlJc w:val="right"/>
      <w:pPr>
        <w:ind w:left="1592" w:hanging="180"/>
      </w:pPr>
    </w:lvl>
    <w:lvl w:ilvl="3" w:tplc="240A000F" w:tentative="1">
      <w:start w:val="1"/>
      <w:numFmt w:val="decimal"/>
      <w:lvlText w:val="%4."/>
      <w:lvlJc w:val="left"/>
      <w:pPr>
        <w:ind w:left="2312" w:hanging="360"/>
      </w:pPr>
    </w:lvl>
    <w:lvl w:ilvl="4" w:tplc="240A0019" w:tentative="1">
      <w:start w:val="1"/>
      <w:numFmt w:val="lowerLetter"/>
      <w:lvlText w:val="%5."/>
      <w:lvlJc w:val="left"/>
      <w:pPr>
        <w:ind w:left="3032" w:hanging="360"/>
      </w:pPr>
    </w:lvl>
    <w:lvl w:ilvl="5" w:tplc="240A001B" w:tentative="1">
      <w:start w:val="1"/>
      <w:numFmt w:val="lowerRoman"/>
      <w:lvlText w:val="%6."/>
      <w:lvlJc w:val="right"/>
      <w:pPr>
        <w:ind w:left="3752" w:hanging="180"/>
      </w:pPr>
    </w:lvl>
    <w:lvl w:ilvl="6" w:tplc="240A000F" w:tentative="1">
      <w:start w:val="1"/>
      <w:numFmt w:val="decimal"/>
      <w:lvlText w:val="%7."/>
      <w:lvlJc w:val="left"/>
      <w:pPr>
        <w:ind w:left="4472" w:hanging="360"/>
      </w:pPr>
    </w:lvl>
    <w:lvl w:ilvl="7" w:tplc="240A0019" w:tentative="1">
      <w:start w:val="1"/>
      <w:numFmt w:val="lowerLetter"/>
      <w:lvlText w:val="%8."/>
      <w:lvlJc w:val="left"/>
      <w:pPr>
        <w:ind w:left="5192" w:hanging="360"/>
      </w:pPr>
    </w:lvl>
    <w:lvl w:ilvl="8" w:tplc="240A001B" w:tentative="1">
      <w:start w:val="1"/>
      <w:numFmt w:val="lowerRoman"/>
      <w:lvlText w:val="%9."/>
      <w:lvlJc w:val="right"/>
      <w:pPr>
        <w:ind w:left="5912" w:hanging="180"/>
      </w:pPr>
    </w:lvl>
  </w:abstractNum>
  <w:abstractNum w:abstractNumId="95">
    <w:nsid w:val="56C220ED"/>
    <w:multiLevelType w:val="hybridMultilevel"/>
    <w:tmpl w:val="A0B02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5A217982"/>
    <w:multiLevelType w:val="hybridMultilevel"/>
    <w:tmpl w:val="645A60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7">
    <w:nsid w:val="5A217EA8"/>
    <w:multiLevelType w:val="hybridMultilevel"/>
    <w:tmpl w:val="85D6009C"/>
    <w:lvl w:ilvl="0" w:tplc="240A000F">
      <w:start w:val="1"/>
      <w:numFmt w:val="decimal"/>
      <w:lvlText w:val="%1."/>
      <w:lvlJc w:val="left"/>
      <w:pPr>
        <w:ind w:left="360" w:hanging="360"/>
      </w:p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98">
    <w:nsid w:val="5AEF3A04"/>
    <w:multiLevelType w:val="hybridMultilevel"/>
    <w:tmpl w:val="0F603E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nsid w:val="5D9D07DB"/>
    <w:multiLevelType w:val="hybridMultilevel"/>
    <w:tmpl w:val="36B2BE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nsid w:val="5F1747E9"/>
    <w:multiLevelType w:val="hybridMultilevel"/>
    <w:tmpl w:val="18F4B8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nsid w:val="5F726E5F"/>
    <w:multiLevelType w:val="hybridMultilevel"/>
    <w:tmpl w:val="143228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2">
    <w:nsid w:val="5FEB774E"/>
    <w:multiLevelType w:val="hybridMultilevel"/>
    <w:tmpl w:val="71507E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360" w:hanging="360"/>
      </w:pPr>
      <w:rPr>
        <w:rFonts w:ascii="Courier New" w:hAnsi="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103">
    <w:nsid w:val="6280019A"/>
    <w:multiLevelType w:val="hybridMultilevel"/>
    <w:tmpl w:val="54CECB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631034B9"/>
    <w:multiLevelType w:val="hybridMultilevel"/>
    <w:tmpl w:val="A79A37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632664DF"/>
    <w:multiLevelType w:val="hybridMultilevel"/>
    <w:tmpl w:val="19A8CB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6">
    <w:nsid w:val="64253D09"/>
    <w:multiLevelType w:val="hybridMultilevel"/>
    <w:tmpl w:val="6D4A3D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642645A9"/>
    <w:multiLevelType w:val="hybridMultilevel"/>
    <w:tmpl w:val="5296B6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8">
    <w:nsid w:val="646545D5"/>
    <w:multiLevelType w:val="hybridMultilevel"/>
    <w:tmpl w:val="706E91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6614663C"/>
    <w:multiLevelType w:val="hybridMultilevel"/>
    <w:tmpl w:val="E6EED5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0">
    <w:nsid w:val="668B3923"/>
    <w:multiLevelType w:val="hybridMultilevel"/>
    <w:tmpl w:val="5AC6D18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7172D41"/>
    <w:multiLevelType w:val="hybridMultilevel"/>
    <w:tmpl w:val="C7CEB5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67DE70EF"/>
    <w:multiLevelType w:val="hybridMultilevel"/>
    <w:tmpl w:val="C6FC2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686A7E15"/>
    <w:multiLevelType w:val="hybridMultilevel"/>
    <w:tmpl w:val="14869D42"/>
    <w:lvl w:ilvl="0" w:tplc="220A303E">
      <w:start w:val="1"/>
      <w:numFmt w:val="decimal"/>
      <w:lvlText w:val="%1."/>
      <w:lvlJc w:val="left"/>
      <w:pPr>
        <w:ind w:left="2487" w:hanging="360"/>
      </w:pPr>
      <w:rPr>
        <w:rFonts w:hint="default"/>
      </w:rPr>
    </w:lvl>
    <w:lvl w:ilvl="1" w:tplc="0C0A0019" w:tentative="1">
      <w:start w:val="1"/>
      <w:numFmt w:val="lowerLetter"/>
      <w:lvlText w:val="%2."/>
      <w:lvlJc w:val="left"/>
      <w:pPr>
        <w:ind w:left="3207" w:hanging="360"/>
      </w:pPr>
    </w:lvl>
    <w:lvl w:ilvl="2" w:tplc="0C0A001B" w:tentative="1">
      <w:start w:val="1"/>
      <w:numFmt w:val="lowerRoman"/>
      <w:lvlText w:val="%3."/>
      <w:lvlJc w:val="right"/>
      <w:pPr>
        <w:ind w:left="3927" w:hanging="180"/>
      </w:pPr>
    </w:lvl>
    <w:lvl w:ilvl="3" w:tplc="0C0A000F" w:tentative="1">
      <w:start w:val="1"/>
      <w:numFmt w:val="decimal"/>
      <w:lvlText w:val="%4."/>
      <w:lvlJc w:val="left"/>
      <w:pPr>
        <w:ind w:left="4647" w:hanging="360"/>
      </w:pPr>
    </w:lvl>
    <w:lvl w:ilvl="4" w:tplc="0C0A0019" w:tentative="1">
      <w:start w:val="1"/>
      <w:numFmt w:val="lowerLetter"/>
      <w:lvlText w:val="%5."/>
      <w:lvlJc w:val="left"/>
      <w:pPr>
        <w:ind w:left="5367" w:hanging="360"/>
      </w:pPr>
    </w:lvl>
    <w:lvl w:ilvl="5" w:tplc="0C0A001B" w:tentative="1">
      <w:start w:val="1"/>
      <w:numFmt w:val="lowerRoman"/>
      <w:lvlText w:val="%6."/>
      <w:lvlJc w:val="right"/>
      <w:pPr>
        <w:ind w:left="6087" w:hanging="180"/>
      </w:pPr>
    </w:lvl>
    <w:lvl w:ilvl="6" w:tplc="0C0A000F" w:tentative="1">
      <w:start w:val="1"/>
      <w:numFmt w:val="decimal"/>
      <w:lvlText w:val="%7."/>
      <w:lvlJc w:val="left"/>
      <w:pPr>
        <w:ind w:left="6807" w:hanging="360"/>
      </w:pPr>
    </w:lvl>
    <w:lvl w:ilvl="7" w:tplc="0C0A0019" w:tentative="1">
      <w:start w:val="1"/>
      <w:numFmt w:val="lowerLetter"/>
      <w:lvlText w:val="%8."/>
      <w:lvlJc w:val="left"/>
      <w:pPr>
        <w:ind w:left="7527" w:hanging="360"/>
      </w:pPr>
    </w:lvl>
    <w:lvl w:ilvl="8" w:tplc="0C0A001B" w:tentative="1">
      <w:start w:val="1"/>
      <w:numFmt w:val="lowerRoman"/>
      <w:lvlText w:val="%9."/>
      <w:lvlJc w:val="right"/>
      <w:pPr>
        <w:ind w:left="8247" w:hanging="180"/>
      </w:pPr>
    </w:lvl>
  </w:abstractNum>
  <w:abstractNum w:abstractNumId="114">
    <w:nsid w:val="69052C2C"/>
    <w:multiLevelType w:val="hybridMultilevel"/>
    <w:tmpl w:val="438E2D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nsid w:val="69C14DBA"/>
    <w:multiLevelType w:val="hybridMultilevel"/>
    <w:tmpl w:val="570A7E76"/>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6">
    <w:nsid w:val="6A476AE8"/>
    <w:multiLevelType w:val="hybridMultilevel"/>
    <w:tmpl w:val="1570D808"/>
    <w:lvl w:ilvl="0" w:tplc="0C0A0001">
      <w:start w:val="1"/>
      <w:numFmt w:val="bullet"/>
      <w:lvlText w:val=""/>
      <w:lvlJc w:val="left"/>
      <w:pPr>
        <w:ind w:left="2429" w:hanging="360"/>
      </w:pPr>
      <w:rPr>
        <w:rFonts w:ascii="Symbol" w:hAnsi="Symbol" w:hint="default"/>
      </w:rPr>
    </w:lvl>
    <w:lvl w:ilvl="1" w:tplc="0C0A0003" w:tentative="1">
      <w:start w:val="1"/>
      <w:numFmt w:val="bullet"/>
      <w:lvlText w:val="o"/>
      <w:lvlJc w:val="left"/>
      <w:pPr>
        <w:ind w:left="3149" w:hanging="360"/>
      </w:pPr>
      <w:rPr>
        <w:rFonts w:ascii="Courier New" w:hAnsi="Courier New" w:hint="default"/>
      </w:rPr>
    </w:lvl>
    <w:lvl w:ilvl="2" w:tplc="0C0A0005" w:tentative="1">
      <w:start w:val="1"/>
      <w:numFmt w:val="bullet"/>
      <w:lvlText w:val=""/>
      <w:lvlJc w:val="left"/>
      <w:pPr>
        <w:ind w:left="3869" w:hanging="360"/>
      </w:pPr>
      <w:rPr>
        <w:rFonts w:ascii="Wingdings" w:hAnsi="Wingdings" w:hint="default"/>
      </w:rPr>
    </w:lvl>
    <w:lvl w:ilvl="3" w:tplc="0C0A0001" w:tentative="1">
      <w:start w:val="1"/>
      <w:numFmt w:val="bullet"/>
      <w:lvlText w:val=""/>
      <w:lvlJc w:val="left"/>
      <w:pPr>
        <w:ind w:left="4589" w:hanging="360"/>
      </w:pPr>
      <w:rPr>
        <w:rFonts w:ascii="Symbol" w:hAnsi="Symbol" w:hint="default"/>
      </w:rPr>
    </w:lvl>
    <w:lvl w:ilvl="4" w:tplc="0C0A0003" w:tentative="1">
      <w:start w:val="1"/>
      <w:numFmt w:val="bullet"/>
      <w:lvlText w:val="o"/>
      <w:lvlJc w:val="left"/>
      <w:pPr>
        <w:ind w:left="5309" w:hanging="360"/>
      </w:pPr>
      <w:rPr>
        <w:rFonts w:ascii="Courier New" w:hAnsi="Courier New" w:hint="default"/>
      </w:rPr>
    </w:lvl>
    <w:lvl w:ilvl="5" w:tplc="0C0A0005" w:tentative="1">
      <w:start w:val="1"/>
      <w:numFmt w:val="bullet"/>
      <w:lvlText w:val=""/>
      <w:lvlJc w:val="left"/>
      <w:pPr>
        <w:ind w:left="6029" w:hanging="360"/>
      </w:pPr>
      <w:rPr>
        <w:rFonts w:ascii="Wingdings" w:hAnsi="Wingdings" w:hint="default"/>
      </w:rPr>
    </w:lvl>
    <w:lvl w:ilvl="6" w:tplc="0C0A0001" w:tentative="1">
      <w:start w:val="1"/>
      <w:numFmt w:val="bullet"/>
      <w:lvlText w:val=""/>
      <w:lvlJc w:val="left"/>
      <w:pPr>
        <w:ind w:left="6749" w:hanging="360"/>
      </w:pPr>
      <w:rPr>
        <w:rFonts w:ascii="Symbol" w:hAnsi="Symbol" w:hint="default"/>
      </w:rPr>
    </w:lvl>
    <w:lvl w:ilvl="7" w:tplc="0C0A0003" w:tentative="1">
      <w:start w:val="1"/>
      <w:numFmt w:val="bullet"/>
      <w:lvlText w:val="o"/>
      <w:lvlJc w:val="left"/>
      <w:pPr>
        <w:ind w:left="7469" w:hanging="360"/>
      </w:pPr>
      <w:rPr>
        <w:rFonts w:ascii="Courier New" w:hAnsi="Courier New" w:hint="default"/>
      </w:rPr>
    </w:lvl>
    <w:lvl w:ilvl="8" w:tplc="0C0A0005" w:tentative="1">
      <w:start w:val="1"/>
      <w:numFmt w:val="bullet"/>
      <w:lvlText w:val=""/>
      <w:lvlJc w:val="left"/>
      <w:pPr>
        <w:ind w:left="8189" w:hanging="360"/>
      </w:pPr>
      <w:rPr>
        <w:rFonts w:ascii="Wingdings" w:hAnsi="Wingdings" w:hint="default"/>
      </w:rPr>
    </w:lvl>
  </w:abstractNum>
  <w:abstractNum w:abstractNumId="117">
    <w:nsid w:val="6A551E40"/>
    <w:multiLevelType w:val="hybridMultilevel"/>
    <w:tmpl w:val="620A73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8">
    <w:nsid w:val="6A5D4147"/>
    <w:multiLevelType w:val="hybridMultilevel"/>
    <w:tmpl w:val="EE8AC500"/>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9">
    <w:nsid w:val="6B0D1B09"/>
    <w:multiLevelType w:val="hybridMultilevel"/>
    <w:tmpl w:val="CEFC14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0">
    <w:nsid w:val="6B7B2E06"/>
    <w:multiLevelType w:val="hybridMultilevel"/>
    <w:tmpl w:val="AC281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6C9B4C0E"/>
    <w:multiLevelType w:val="hybridMultilevel"/>
    <w:tmpl w:val="F07A0E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702221B5"/>
    <w:multiLevelType w:val="hybridMultilevel"/>
    <w:tmpl w:val="CD4670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3">
    <w:nsid w:val="70BA72A6"/>
    <w:multiLevelType w:val="hybridMultilevel"/>
    <w:tmpl w:val="DD687F90"/>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24">
    <w:nsid w:val="71103354"/>
    <w:multiLevelType w:val="hybridMultilevel"/>
    <w:tmpl w:val="A828B7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5">
    <w:nsid w:val="72835821"/>
    <w:multiLevelType w:val="hybridMultilevel"/>
    <w:tmpl w:val="658E920E"/>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26">
    <w:nsid w:val="761D7ADB"/>
    <w:multiLevelType w:val="hybridMultilevel"/>
    <w:tmpl w:val="EBF80A7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7">
    <w:nsid w:val="77850E36"/>
    <w:multiLevelType w:val="hybridMultilevel"/>
    <w:tmpl w:val="B308AA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8">
    <w:nsid w:val="78674990"/>
    <w:multiLevelType w:val="hybridMultilevel"/>
    <w:tmpl w:val="7A2ECE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79256536"/>
    <w:multiLevelType w:val="hybridMultilevel"/>
    <w:tmpl w:val="0D2CA8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0">
    <w:nsid w:val="79422638"/>
    <w:multiLevelType w:val="hybridMultilevel"/>
    <w:tmpl w:val="A0BE2AA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1">
    <w:nsid w:val="79C36DFB"/>
    <w:multiLevelType w:val="hybridMultilevel"/>
    <w:tmpl w:val="E71E0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nsid w:val="79D81BCC"/>
    <w:multiLevelType w:val="hybridMultilevel"/>
    <w:tmpl w:val="3B6C26B0"/>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3">
    <w:nsid w:val="79E05B1D"/>
    <w:multiLevelType w:val="hybridMultilevel"/>
    <w:tmpl w:val="653045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nsid w:val="7BC63B1E"/>
    <w:multiLevelType w:val="hybridMultilevel"/>
    <w:tmpl w:val="CAC4652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5">
    <w:nsid w:val="7BF12148"/>
    <w:multiLevelType w:val="hybridMultilevel"/>
    <w:tmpl w:val="F79A84C2"/>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7C7A3797"/>
    <w:multiLevelType w:val="hybridMultilevel"/>
    <w:tmpl w:val="5C208E90"/>
    <w:lvl w:ilvl="0" w:tplc="9FB21576">
      <w:start w:val="1"/>
      <w:numFmt w:val="bullet"/>
      <w:lvlText w:val=""/>
      <w:lvlJc w:val="left"/>
      <w:pPr>
        <w:ind w:left="360" w:hanging="360"/>
      </w:pPr>
      <w:rPr>
        <w:rFonts w:ascii="Symbol" w:hAnsi="Symbol" w:hint="default"/>
        <w:color w:val="auto"/>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7">
    <w:nsid w:val="7CD1291A"/>
    <w:multiLevelType w:val="hybridMultilevel"/>
    <w:tmpl w:val="0D723C90"/>
    <w:lvl w:ilvl="0" w:tplc="0000000D">
      <w:start w:val="1"/>
      <w:numFmt w:val="bullet"/>
      <w:lvlText w:val=""/>
      <w:lvlJc w:val="left"/>
      <w:pPr>
        <w:tabs>
          <w:tab w:val="num" w:pos="721"/>
        </w:tabs>
        <w:ind w:left="721" w:hanging="360"/>
      </w:pPr>
      <w:rPr>
        <w:rFonts w:ascii="Symbol" w:hAnsi="Symbo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nsid w:val="7DD0684D"/>
    <w:multiLevelType w:val="hybridMultilevel"/>
    <w:tmpl w:val="5D6C7C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9">
    <w:nsid w:val="7E06055F"/>
    <w:multiLevelType w:val="hybridMultilevel"/>
    <w:tmpl w:val="51605D88"/>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7EA83AF6"/>
    <w:multiLevelType w:val="hybridMultilevel"/>
    <w:tmpl w:val="5560CC8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41">
    <w:nsid w:val="7EA976AF"/>
    <w:multiLevelType w:val="hybridMultilevel"/>
    <w:tmpl w:val="B3F2C54E"/>
    <w:lvl w:ilvl="0" w:tplc="0C0A0001">
      <w:start w:val="1"/>
      <w:numFmt w:val="bullet"/>
      <w:lvlText w:val=""/>
      <w:lvlJc w:val="left"/>
      <w:pPr>
        <w:ind w:left="720" w:hanging="360"/>
      </w:pPr>
      <w:rPr>
        <w:rFonts w:ascii="Symbol" w:hAnsi="Symbol" w:hint="default"/>
      </w:rPr>
    </w:lvl>
    <w:lvl w:ilvl="1" w:tplc="530A264C">
      <w:numFmt w:val="bullet"/>
      <w:lvlText w:val="-"/>
      <w:lvlJc w:val="left"/>
      <w:pPr>
        <w:ind w:left="1440" w:hanging="360"/>
      </w:pPr>
      <w:rPr>
        <w:rFonts w:ascii="Helvetica" w:eastAsiaTheme="minorHAnsi" w:hAnsi="Helvetica" w:cs="Helvetica" w:hint="default"/>
      </w:rPr>
    </w:lvl>
    <w:lvl w:ilvl="2" w:tplc="0660F542">
      <w:start w:val="1"/>
      <w:numFmt w:val="decimal"/>
      <w:lvlText w:val="%3."/>
      <w:lvlJc w:val="left"/>
      <w:pPr>
        <w:ind w:left="2340" w:hanging="360"/>
      </w:pPr>
      <w:rPr>
        <w:rFonts w:hint="default"/>
      </w:rPr>
    </w:lvl>
    <w:lvl w:ilvl="3" w:tplc="EE40C5B2">
      <w:start w:val="1"/>
      <w:numFmt w:val="bullet"/>
      <w:lvlText w:val="•"/>
      <w:lvlJc w:val="left"/>
      <w:pPr>
        <w:ind w:left="2880" w:hanging="360"/>
      </w:pPr>
      <w:rPr>
        <w:rFonts w:ascii="Helvetica" w:eastAsiaTheme="minorHAnsi" w:hAnsi="Helvetica" w:cs="Helvetica"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2">
    <w:nsid w:val="7ECD59FF"/>
    <w:multiLevelType w:val="hybridMultilevel"/>
    <w:tmpl w:val="89E451F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3"/>
  </w:num>
  <w:num w:numId="2">
    <w:abstractNumId w:val="0"/>
  </w:num>
  <w:num w:numId="3">
    <w:abstractNumId w:val="1"/>
  </w:num>
  <w:num w:numId="4">
    <w:abstractNumId w:val="2"/>
  </w:num>
  <w:num w:numId="5">
    <w:abstractNumId w:val="3"/>
  </w:num>
  <w:num w:numId="6">
    <w:abstractNumId w:val="46"/>
  </w:num>
  <w:num w:numId="7">
    <w:abstractNumId w:val="140"/>
  </w:num>
  <w:num w:numId="8">
    <w:abstractNumId w:val="125"/>
  </w:num>
  <w:num w:numId="9">
    <w:abstractNumId w:val="124"/>
  </w:num>
  <w:num w:numId="10">
    <w:abstractNumId w:val="67"/>
  </w:num>
  <w:num w:numId="11">
    <w:abstractNumId w:val="52"/>
  </w:num>
  <w:num w:numId="12">
    <w:abstractNumId w:val="60"/>
  </w:num>
  <w:num w:numId="13">
    <w:abstractNumId w:val="62"/>
  </w:num>
  <w:num w:numId="14">
    <w:abstractNumId w:val="93"/>
  </w:num>
  <w:num w:numId="15">
    <w:abstractNumId w:val="103"/>
  </w:num>
  <w:num w:numId="16">
    <w:abstractNumId w:val="27"/>
  </w:num>
  <w:num w:numId="17">
    <w:abstractNumId w:val="41"/>
  </w:num>
  <w:num w:numId="18">
    <w:abstractNumId w:val="45"/>
  </w:num>
  <w:num w:numId="19">
    <w:abstractNumId w:val="55"/>
  </w:num>
  <w:num w:numId="20">
    <w:abstractNumId w:val="21"/>
  </w:num>
  <w:num w:numId="21">
    <w:abstractNumId w:val="142"/>
  </w:num>
  <w:num w:numId="22">
    <w:abstractNumId w:val="110"/>
  </w:num>
  <w:num w:numId="23">
    <w:abstractNumId w:val="64"/>
  </w:num>
  <w:num w:numId="24">
    <w:abstractNumId w:val="73"/>
  </w:num>
  <w:num w:numId="25">
    <w:abstractNumId w:val="74"/>
  </w:num>
  <w:num w:numId="26">
    <w:abstractNumId w:val="138"/>
  </w:num>
  <w:num w:numId="27">
    <w:abstractNumId w:val="81"/>
  </w:num>
  <w:num w:numId="28">
    <w:abstractNumId w:val="16"/>
  </w:num>
  <w:num w:numId="29">
    <w:abstractNumId w:val="36"/>
  </w:num>
  <w:num w:numId="30">
    <w:abstractNumId w:val="95"/>
  </w:num>
  <w:num w:numId="31">
    <w:abstractNumId w:val="42"/>
  </w:num>
  <w:num w:numId="32">
    <w:abstractNumId w:val="133"/>
  </w:num>
  <w:num w:numId="33">
    <w:abstractNumId w:val="91"/>
  </w:num>
  <w:num w:numId="34">
    <w:abstractNumId w:val="28"/>
  </w:num>
  <w:num w:numId="35">
    <w:abstractNumId w:val="107"/>
  </w:num>
  <w:num w:numId="36">
    <w:abstractNumId w:val="25"/>
  </w:num>
  <w:num w:numId="37">
    <w:abstractNumId w:val="86"/>
  </w:num>
  <w:num w:numId="38">
    <w:abstractNumId w:val="43"/>
  </w:num>
  <w:num w:numId="39">
    <w:abstractNumId w:val="79"/>
  </w:num>
  <w:num w:numId="40">
    <w:abstractNumId w:val="12"/>
  </w:num>
  <w:num w:numId="41">
    <w:abstractNumId w:val="35"/>
  </w:num>
  <w:num w:numId="42">
    <w:abstractNumId w:val="72"/>
  </w:num>
  <w:num w:numId="43">
    <w:abstractNumId w:val="33"/>
  </w:num>
  <w:num w:numId="44">
    <w:abstractNumId w:val="117"/>
  </w:num>
  <w:num w:numId="45">
    <w:abstractNumId w:val="44"/>
  </w:num>
  <w:num w:numId="46">
    <w:abstractNumId w:val="32"/>
  </w:num>
  <w:num w:numId="47">
    <w:abstractNumId w:val="99"/>
  </w:num>
  <w:num w:numId="48">
    <w:abstractNumId w:val="137"/>
  </w:num>
  <w:num w:numId="49">
    <w:abstractNumId w:val="66"/>
  </w:num>
  <w:num w:numId="50">
    <w:abstractNumId w:val="76"/>
  </w:num>
  <w:num w:numId="51">
    <w:abstractNumId w:val="39"/>
  </w:num>
  <w:num w:numId="52">
    <w:abstractNumId w:val="132"/>
  </w:num>
  <w:num w:numId="53">
    <w:abstractNumId w:val="82"/>
  </w:num>
  <w:num w:numId="54">
    <w:abstractNumId w:val="13"/>
  </w:num>
  <w:num w:numId="55">
    <w:abstractNumId w:val="94"/>
  </w:num>
  <w:num w:numId="56">
    <w:abstractNumId w:val="7"/>
  </w:num>
  <w:num w:numId="57">
    <w:abstractNumId w:val="69"/>
  </w:num>
  <w:num w:numId="58">
    <w:abstractNumId w:val="54"/>
  </w:num>
  <w:num w:numId="59">
    <w:abstractNumId w:val="109"/>
  </w:num>
  <w:num w:numId="60">
    <w:abstractNumId w:val="118"/>
  </w:num>
  <w:num w:numId="61">
    <w:abstractNumId w:val="9"/>
  </w:num>
  <w:num w:numId="62">
    <w:abstractNumId w:val="18"/>
  </w:num>
  <w:num w:numId="63">
    <w:abstractNumId w:val="48"/>
  </w:num>
  <w:num w:numId="64">
    <w:abstractNumId w:val="34"/>
  </w:num>
  <w:num w:numId="65">
    <w:abstractNumId w:val="129"/>
  </w:num>
  <w:num w:numId="66">
    <w:abstractNumId w:val="90"/>
  </w:num>
  <w:num w:numId="67">
    <w:abstractNumId w:val="97"/>
  </w:num>
  <w:num w:numId="68">
    <w:abstractNumId w:val="57"/>
  </w:num>
  <w:num w:numId="69">
    <w:abstractNumId w:val="14"/>
  </w:num>
  <w:num w:numId="70">
    <w:abstractNumId w:val="61"/>
  </w:num>
  <w:num w:numId="71">
    <w:abstractNumId w:val="104"/>
  </w:num>
  <w:num w:numId="72">
    <w:abstractNumId w:val="65"/>
  </w:num>
  <w:num w:numId="73">
    <w:abstractNumId w:val="102"/>
  </w:num>
  <w:num w:numId="74">
    <w:abstractNumId w:val="98"/>
  </w:num>
  <w:num w:numId="75">
    <w:abstractNumId w:val="23"/>
  </w:num>
  <w:num w:numId="76">
    <w:abstractNumId w:val="70"/>
  </w:num>
  <w:num w:numId="77">
    <w:abstractNumId w:val="114"/>
  </w:num>
  <w:num w:numId="78">
    <w:abstractNumId w:val="89"/>
  </w:num>
  <w:num w:numId="79">
    <w:abstractNumId w:val="38"/>
  </w:num>
  <w:num w:numId="80">
    <w:abstractNumId w:val="135"/>
  </w:num>
  <w:num w:numId="81">
    <w:abstractNumId w:val="17"/>
  </w:num>
  <w:num w:numId="82">
    <w:abstractNumId w:val="96"/>
  </w:num>
  <w:num w:numId="83">
    <w:abstractNumId w:val="6"/>
  </w:num>
  <w:num w:numId="84">
    <w:abstractNumId w:val="31"/>
  </w:num>
  <w:num w:numId="85">
    <w:abstractNumId w:val="141"/>
  </w:num>
  <w:num w:numId="86">
    <w:abstractNumId w:val="37"/>
  </w:num>
  <w:num w:numId="87">
    <w:abstractNumId w:val="78"/>
  </w:num>
  <w:num w:numId="88">
    <w:abstractNumId w:val="100"/>
  </w:num>
  <w:num w:numId="89">
    <w:abstractNumId w:val="59"/>
  </w:num>
  <w:num w:numId="90">
    <w:abstractNumId w:val="58"/>
  </w:num>
  <w:num w:numId="91">
    <w:abstractNumId w:val="80"/>
  </w:num>
  <w:num w:numId="92">
    <w:abstractNumId w:val="101"/>
  </w:num>
  <w:num w:numId="93">
    <w:abstractNumId w:val="30"/>
  </w:num>
  <w:num w:numId="94">
    <w:abstractNumId w:val="122"/>
  </w:num>
  <w:num w:numId="95">
    <w:abstractNumId w:val="47"/>
  </w:num>
  <w:num w:numId="96">
    <w:abstractNumId w:val="19"/>
  </w:num>
  <w:num w:numId="97">
    <w:abstractNumId w:val="29"/>
  </w:num>
  <w:num w:numId="98">
    <w:abstractNumId w:val="127"/>
  </w:num>
  <w:num w:numId="99">
    <w:abstractNumId w:val="15"/>
  </w:num>
  <w:num w:numId="100">
    <w:abstractNumId w:val="111"/>
  </w:num>
  <w:num w:numId="101">
    <w:abstractNumId w:val="108"/>
  </w:num>
  <w:num w:numId="102">
    <w:abstractNumId w:val="88"/>
  </w:num>
  <w:num w:numId="103">
    <w:abstractNumId w:val="8"/>
  </w:num>
  <w:num w:numId="104">
    <w:abstractNumId w:val="40"/>
  </w:num>
  <w:num w:numId="105">
    <w:abstractNumId w:val="77"/>
  </w:num>
  <w:num w:numId="106">
    <w:abstractNumId w:val="85"/>
  </w:num>
  <w:num w:numId="107">
    <w:abstractNumId w:val="123"/>
  </w:num>
  <w:num w:numId="108">
    <w:abstractNumId w:val="130"/>
  </w:num>
  <w:num w:numId="109">
    <w:abstractNumId w:val="75"/>
  </w:num>
  <w:num w:numId="110">
    <w:abstractNumId w:val="112"/>
  </w:num>
  <w:num w:numId="111">
    <w:abstractNumId w:val="50"/>
  </w:num>
  <w:num w:numId="112">
    <w:abstractNumId w:val="83"/>
  </w:num>
  <w:num w:numId="113">
    <w:abstractNumId w:val="120"/>
  </w:num>
  <w:num w:numId="114">
    <w:abstractNumId w:val="56"/>
  </w:num>
  <w:num w:numId="115">
    <w:abstractNumId w:val="20"/>
  </w:num>
  <w:num w:numId="116">
    <w:abstractNumId w:val="115"/>
  </w:num>
  <w:num w:numId="117">
    <w:abstractNumId w:val="51"/>
  </w:num>
  <w:num w:numId="118">
    <w:abstractNumId w:val="105"/>
  </w:num>
  <w:num w:numId="119">
    <w:abstractNumId w:val="68"/>
  </w:num>
  <w:num w:numId="120">
    <w:abstractNumId w:val="11"/>
  </w:num>
  <w:num w:numId="121">
    <w:abstractNumId w:val="26"/>
  </w:num>
  <w:num w:numId="122">
    <w:abstractNumId w:val="92"/>
  </w:num>
  <w:num w:numId="123">
    <w:abstractNumId w:val="5"/>
  </w:num>
  <w:num w:numId="124">
    <w:abstractNumId w:val="116"/>
  </w:num>
  <w:num w:numId="125">
    <w:abstractNumId w:val="24"/>
  </w:num>
  <w:num w:numId="126">
    <w:abstractNumId w:val="4"/>
  </w:num>
  <w:num w:numId="127">
    <w:abstractNumId w:val="106"/>
  </w:num>
  <w:num w:numId="128">
    <w:abstractNumId w:val="131"/>
  </w:num>
  <w:num w:numId="129">
    <w:abstractNumId w:val="71"/>
  </w:num>
  <w:num w:numId="130">
    <w:abstractNumId w:val="119"/>
  </w:num>
  <w:num w:numId="131">
    <w:abstractNumId w:val="63"/>
  </w:num>
  <w:num w:numId="132">
    <w:abstractNumId w:val="126"/>
  </w:num>
  <w:num w:numId="133">
    <w:abstractNumId w:val="10"/>
  </w:num>
  <w:num w:numId="134">
    <w:abstractNumId w:val="128"/>
  </w:num>
  <w:num w:numId="135">
    <w:abstractNumId w:val="87"/>
  </w:num>
  <w:num w:numId="136">
    <w:abstractNumId w:val="121"/>
  </w:num>
  <w:num w:numId="137">
    <w:abstractNumId w:val="134"/>
  </w:num>
  <w:num w:numId="138">
    <w:abstractNumId w:val="49"/>
  </w:num>
  <w:num w:numId="139">
    <w:abstractNumId w:val="22"/>
  </w:num>
  <w:num w:numId="140">
    <w:abstractNumId w:val="84"/>
  </w:num>
  <w:num w:numId="141">
    <w:abstractNumId w:val="139"/>
  </w:num>
  <w:num w:numId="142">
    <w:abstractNumId w:val="136"/>
  </w:num>
  <w:num w:numId="143">
    <w:abstractNumId w:val="113"/>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21"/>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1">
      <o:colormenu v:ext="edit" fillcolor="none [3212]" strokecolor="none"/>
    </o:shapedefaults>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CC036F"/>
    <w:rsid w:val="00003990"/>
    <w:rsid w:val="000055E2"/>
    <w:rsid w:val="000062F0"/>
    <w:rsid w:val="00006BA3"/>
    <w:rsid w:val="00013239"/>
    <w:rsid w:val="00020B8C"/>
    <w:rsid w:val="00024B28"/>
    <w:rsid w:val="00025EAA"/>
    <w:rsid w:val="0002748C"/>
    <w:rsid w:val="00030511"/>
    <w:rsid w:val="000365CA"/>
    <w:rsid w:val="000450A8"/>
    <w:rsid w:val="0005009F"/>
    <w:rsid w:val="000508EA"/>
    <w:rsid w:val="000508F4"/>
    <w:rsid w:val="00052D20"/>
    <w:rsid w:val="000575CB"/>
    <w:rsid w:val="00060A3A"/>
    <w:rsid w:val="00060ECD"/>
    <w:rsid w:val="00062438"/>
    <w:rsid w:val="000756D9"/>
    <w:rsid w:val="00077556"/>
    <w:rsid w:val="00077C1B"/>
    <w:rsid w:val="00093F3F"/>
    <w:rsid w:val="00097531"/>
    <w:rsid w:val="000A59AA"/>
    <w:rsid w:val="000A7A55"/>
    <w:rsid w:val="000B1620"/>
    <w:rsid w:val="000C735C"/>
    <w:rsid w:val="000D755F"/>
    <w:rsid w:val="000D7970"/>
    <w:rsid w:val="000E511B"/>
    <w:rsid w:val="000E55C3"/>
    <w:rsid w:val="000E6018"/>
    <w:rsid w:val="000E6E68"/>
    <w:rsid w:val="000F4B2C"/>
    <w:rsid w:val="000F50B3"/>
    <w:rsid w:val="000F51D9"/>
    <w:rsid w:val="000F6808"/>
    <w:rsid w:val="00101834"/>
    <w:rsid w:val="00103045"/>
    <w:rsid w:val="00103B47"/>
    <w:rsid w:val="00117FAC"/>
    <w:rsid w:val="001201D1"/>
    <w:rsid w:val="00122FBD"/>
    <w:rsid w:val="00123C9F"/>
    <w:rsid w:val="00124909"/>
    <w:rsid w:val="00127A97"/>
    <w:rsid w:val="001450AD"/>
    <w:rsid w:val="001463CE"/>
    <w:rsid w:val="00151975"/>
    <w:rsid w:val="00155755"/>
    <w:rsid w:val="00164F87"/>
    <w:rsid w:val="00170AAB"/>
    <w:rsid w:val="00172D1D"/>
    <w:rsid w:val="00174556"/>
    <w:rsid w:val="0017455A"/>
    <w:rsid w:val="00182735"/>
    <w:rsid w:val="0019016D"/>
    <w:rsid w:val="001A2725"/>
    <w:rsid w:val="001A4981"/>
    <w:rsid w:val="001A50AD"/>
    <w:rsid w:val="001A519A"/>
    <w:rsid w:val="001A634D"/>
    <w:rsid w:val="001B48A4"/>
    <w:rsid w:val="001C0C57"/>
    <w:rsid w:val="001C4C05"/>
    <w:rsid w:val="001D217E"/>
    <w:rsid w:val="001E1542"/>
    <w:rsid w:val="001E32A9"/>
    <w:rsid w:val="001E7AF5"/>
    <w:rsid w:val="001F0D3D"/>
    <w:rsid w:val="002038D7"/>
    <w:rsid w:val="00210280"/>
    <w:rsid w:val="00211074"/>
    <w:rsid w:val="00213D7D"/>
    <w:rsid w:val="002200EA"/>
    <w:rsid w:val="002226C3"/>
    <w:rsid w:val="002271B9"/>
    <w:rsid w:val="002275E7"/>
    <w:rsid w:val="002333A8"/>
    <w:rsid w:val="00236433"/>
    <w:rsid w:val="00242570"/>
    <w:rsid w:val="00243CC0"/>
    <w:rsid w:val="00253C08"/>
    <w:rsid w:val="00255AEB"/>
    <w:rsid w:val="00261B7D"/>
    <w:rsid w:val="00265043"/>
    <w:rsid w:val="00265188"/>
    <w:rsid w:val="00265997"/>
    <w:rsid w:val="00265D59"/>
    <w:rsid w:val="00270EF0"/>
    <w:rsid w:val="00273B4F"/>
    <w:rsid w:val="002758BA"/>
    <w:rsid w:val="002807E5"/>
    <w:rsid w:val="00285A72"/>
    <w:rsid w:val="00291BB9"/>
    <w:rsid w:val="00292170"/>
    <w:rsid w:val="0029261E"/>
    <w:rsid w:val="00293342"/>
    <w:rsid w:val="002A0306"/>
    <w:rsid w:val="002A0FC9"/>
    <w:rsid w:val="002A2B31"/>
    <w:rsid w:val="002A3F60"/>
    <w:rsid w:val="002A526E"/>
    <w:rsid w:val="002A5667"/>
    <w:rsid w:val="002A710E"/>
    <w:rsid w:val="002B6ADF"/>
    <w:rsid w:val="002C007C"/>
    <w:rsid w:val="002C57E5"/>
    <w:rsid w:val="002C6346"/>
    <w:rsid w:val="002C69C2"/>
    <w:rsid w:val="002C7E60"/>
    <w:rsid w:val="002D4F75"/>
    <w:rsid w:val="002D5581"/>
    <w:rsid w:val="002D753E"/>
    <w:rsid w:val="002E5133"/>
    <w:rsid w:val="002F024D"/>
    <w:rsid w:val="002F4986"/>
    <w:rsid w:val="00314A01"/>
    <w:rsid w:val="003155F5"/>
    <w:rsid w:val="00324A09"/>
    <w:rsid w:val="00325BF7"/>
    <w:rsid w:val="003264B9"/>
    <w:rsid w:val="00331B52"/>
    <w:rsid w:val="00333387"/>
    <w:rsid w:val="003378BD"/>
    <w:rsid w:val="003466D7"/>
    <w:rsid w:val="00347BD8"/>
    <w:rsid w:val="003525B2"/>
    <w:rsid w:val="00353801"/>
    <w:rsid w:val="0035738A"/>
    <w:rsid w:val="0036246B"/>
    <w:rsid w:val="0036254A"/>
    <w:rsid w:val="00364006"/>
    <w:rsid w:val="00365D79"/>
    <w:rsid w:val="00371E5B"/>
    <w:rsid w:val="00376B59"/>
    <w:rsid w:val="003837A0"/>
    <w:rsid w:val="003853A3"/>
    <w:rsid w:val="0038778D"/>
    <w:rsid w:val="00392513"/>
    <w:rsid w:val="0039411B"/>
    <w:rsid w:val="00394B3D"/>
    <w:rsid w:val="003973FD"/>
    <w:rsid w:val="003A4FCA"/>
    <w:rsid w:val="003A6178"/>
    <w:rsid w:val="003A65F4"/>
    <w:rsid w:val="003A7191"/>
    <w:rsid w:val="003C6861"/>
    <w:rsid w:val="003C6D87"/>
    <w:rsid w:val="003D094C"/>
    <w:rsid w:val="003E312B"/>
    <w:rsid w:val="003E7099"/>
    <w:rsid w:val="003F321D"/>
    <w:rsid w:val="003F46A9"/>
    <w:rsid w:val="00401DC4"/>
    <w:rsid w:val="004042D2"/>
    <w:rsid w:val="00404711"/>
    <w:rsid w:val="004204B9"/>
    <w:rsid w:val="00426A2E"/>
    <w:rsid w:val="00431728"/>
    <w:rsid w:val="00432DDA"/>
    <w:rsid w:val="00435B76"/>
    <w:rsid w:val="00441B96"/>
    <w:rsid w:val="00444E35"/>
    <w:rsid w:val="00446F20"/>
    <w:rsid w:val="00450D0D"/>
    <w:rsid w:val="004602B9"/>
    <w:rsid w:val="004609B8"/>
    <w:rsid w:val="004648A7"/>
    <w:rsid w:val="004679E3"/>
    <w:rsid w:val="00472567"/>
    <w:rsid w:val="00480A51"/>
    <w:rsid w:val="00482601"/>
    <w:rsid w:val="00483E3A"/>
    <w:rsid w:val="00490B15"/>
    <w:rsid w:val="00495375"/>
    <w:rsid w:val="004960B7"/>
    <w:rsid w:val="004A0B93"/>
    <w:rsid w:val="004B1134"/>
    <w:rsid w:val="004B4C06"/>
    <w:rsid w:val="004B5394"/>
    <w:rsid w:val="004B5C0F"/>
    <w:rsid w:val="004C164B"/>
    <w:rsid w:val="004C3569"/>
    <w:rsid w:val="004C5055"/>
    <w:rsid w:val="004D1B60"/>
    <w:rsid w:val="004D5265"/>
    <w:rsid w:val="004E6613"/>
    <w:rsid w:val="004E6841"/>
    <w:rsid w:val="004F1662"/>
    <w:rsid w:val="004F51B0"/>
    <w:rsid w:val="00505E59"/>
    <w:rsid w:val="005316A6"/>
    <w:rsid w:val="00534B05"/>
    <w:rsid w:val="00544B5A"/>
    <w:rsid w:val="00555033"/>
    <w:rsid w:val="00566741"/>
    <w:rsid w:val="00572505"/>
    <w:rsid w:val="0057433D"/>
    <w:rsid w:val="00574979"/>
    <w:rsid w:val="00580093"/>
    <w:rsid w:val="005808AA"/>
    <w:rsid w:val="005829A3"/>
    <w:rsid w:val="00583CEA"/>
    <w:rsid w:val="005862DE"/>
    <w:rsid w:val="00587472"/>
    <w:rsid w:val="00587F82"/>
    <w:rsid w:val="0059253C"/>
    <w:rsid w:val="00592B26"/>
    <w:rsid w:val="005A644E"/>
    <w:rsid w:val="005A6FD0"/>
    <w:rsid w:val="005B05A0"/>
    <w:rsid w:val="005B309B"/>
    <w:rsid w:val="005C1DC2"/>
    <w:rsid w:val="005C1F88"/>
    <w:rsid w:val="005C2D0D"/>
    <w:rsid w:val="005C4AD5"/>
    <w:rsid w:val="005C6256"/>
    <w:rsid w:val="005D4B80"/>
    <w:rsid w:val="005E12E5"/>
    <w:rsid w:val="005E3EB2"/>
    <w:rsid w:val="005E40BB"/>
    <w:rsid w:val="005E4890"/>
    <w:rsid w:val="005F1785"/>
    <w:rsid w:val="00617E8D"/>
    <w:rsid w:val="0062719E"/>
    <w:rsid w:val="0063046A"/>
    <w:rsid w:val="00631440"/>
    <w:rsid w:val="00631E8F"/>
    <w:rsid w:val="006344EA"/>
    <w:rsid w:val="00635E65"/>
    <w:rsid w:val="0065774A"/>
    <w:rsid w:val="00660610"/>
    <w:rsid w:val="00663469"/>
    <w:rsid w:val="0066537C"/>
    <w:rsid w:val="0066608B"/>
    <w:rsid w:val="00683DD0"/>
    <w:rsid w:val="00684363"/>
    <w:rsid w:val="00687B24"/>
    <w:rsid w:val="006A34FA"/>
    <w:rsid w:val="006B315F"/>
    <w:rsid w:val="006C0149"/>
    <w:rsid w:val="006C5732"/>
    <w:rsid w:val="006C6C71"/>
    <w:rsid w:val="006C75A3"/>
    <w:rsid w:val="006D2EA0"/>
    <w:rsid w:val="006E190D"/>
    <w:rsid w:val="006E25B8"/>
    <w:rsid w:val="006E2A9E"/>
    <w:rsid w:val="006E740D"/>
    <w:rsid w:val="006F26F7"/>
    <w:rsid w:val="006F2FA1"/>
    <w:rsid w:val="007009DB"/>
    <w:rsid w:val="00701723"/>
    <w:rsid w:val="00702C65"/>
    <w:rsid w:val="00706B6B"/>
    <w:rsid w:val="007107B3"/>
    <w:rsid w:val="007174F2"/>
    <w:rsid w:val="0073063A"/>
    <w:rsid w:val="0073273D"/>
    <w:rsid w:val="00736BB6"/>
    <w:rsid w:val="0074270E"/>
    <w:rsid w:val="0074327D"/>
    <w:rsid w:val="00743CDE"/>
    <w:rsid w:val="007447AE"/>
    <w:rsid w:val="0074570B"/>
    <w:rsid w:val="00750347"/>
    <w:rsid w:val="00752044"/>
    <w:rsid w:val="00765E79"/>
    <w:rsid w:val="0077551D"/>
    <w:rsid w:val="00776B74"/>
    <w:rsid w:val="00785F35"/>
    <w:rsid w:val="00790DD2"/>
    <w:rsid w:val="0079450A"/>
    <w:rsid w:val="007966C5"/>
    <w:rsid w:val="007A018B"/>
    <w:rsid w:val="007A5634"/>
    <w:rsid w:val="007A7EC9"/>
    <w:rsid w:val="007B3682"/>
    <w:rsid w:val="007B576D"/>
    <w:rsid w:val="007C3112"/>
    <w:rsid w:val="007D2257"/>
    <w:rsid w:val="007D435D"/>
    <w:rsid w:val="007D7C19"/>
    <w:rsid w:val="007E747E"/>
    <w:rsid w:val="007F56F1"/>
    <w:rsid w:val="00800EED"/>
    <w:rsid w:val="0080438D"/>
    <w:rsid w:val="00820D86"/>
    <w:rsid w:val="00823AEB"/>
    <w:rsid w:val="00830F7D"/>
    <w:rsid w:val="00834127"/>
    <w:rsid w:val="00840024"/>
    <w:rsid w:val="008466AC"/>
    <w:rsid w:val="00853001"/>
    <w:rsid w:val="00855A69"/>
    <w:rsid w:val="008620A6"/>
    <w:rsid w:val="00867B0D"/>
    <w:rsid w:val="00872739"/>
    <w:rsid w:val="00880F9A"/>
    <w:rsid w:val="00885523"/>
    <w:rsid w:val="008865B6"/>
    <w:rsid w:val="008A0EE8"/>
    <w:rsid w:val="008A193C"/>
    <w:rsid w:val="008A3A62"/>
    <w:rsid w:val="008B2079"/>
    <w:rsid w:val="008B222D"/>
    <w:rsid w:val="008C06D2"/>
    <w:rsid w:val="008C449B"/>
    <w:rsid w:val="008C4890"/>
    <w:rsid w:val="008C6D52"/>
    <w:rsid w:val="008D0025"/>
    <w:rsid w:val="008E4398"/>
    <w:rsid w:val="008E537F"/>
    <w:rsid w:val="008F1690"/>
    <w:rsid w:val="008F2B34"/>
    <w:rsid w:val="00910FFB"/>
    <w:rsid w:val="00911DAE"/>
    <w:rsid w:val="00911E23"/>
    <w:rsid w:val="00922AD2"/>
    <w:rsid w:val="0092672A"/>
    <w:rsid w:val="00934793"/>
    <w:rsid w:val="00934F39"/>
    <w:rsid w:val="00935D9B"/>
    <w:rsid w:val="00942332"/>
    <w:rsid w:val="00947A30"/>
    <w:rsid w:val="009510D8"/>
    <w:rsid w:val="00951BA0"/>
    <w:rsid w:val="00962DAD"/>
    <w:rsid w:val="009639D0"/>
    <w:rsid w:val="00963F48"/>
    <w:rsid w:val="00964905"/>
    <w:rsid w:val="009659E7"/>
    <w:rsid w:val="00966C5E"/>
    <w:rsid w:val="009742F5"/>
    <w:rsid w:val="009745BD"/>
    <w:rsid w:val="009846F5"/>
    <w:rsid w:val="009952C0"/>
    <w:rsid w:val="009952ED"/>
    <w:rsid w:val="00996269"/>
    <w:rsid w:val="00997842"/>
    <w:rsid w:val="009A12C9"/>
    <w:rsid w:val="009A1A1E"/>
    <w:rsid w:val="009B684D"/>
    <w:rsid w:val="009E4887"/>
    <w:rsid w:val="009F2339"/>
    <w:rsid w:val="00A00E2B"/>
    <w:rsid w:val="00A0429C"/>
    <w:rsid w:val="00A1056E"/>
    <w:rsid w:val="00A17BDF"/>
    <w:rsid w:val="00A21453"/>
    <w:rsid w:val="00A23E2A"/>
    <w:rsid w:val="00A26C97"/>
    <w:rsid w:val="00A2703A"/>
    <w:rsid w:val="00A3018B"/>
    <w:rsid w:val="00A3028E"/>
    <w:rsid w:val="00A31BD4"/>
    <w:rsid w:val="00A346F5"/>
    <w:rsid w:val="00A35E34"/>
    <w:rsid w:val="00A36F48"/>
    <w:rsid w:val="00A37E6B"/>
    <w:rsid w:val="00A467B6"/>
    <w:rsid w:val="00A60A12"/>
    <w:rsid w:val="00A649A7"/>
    <w:rsid w:val="00A73C09"/>
    <w:rsid w:val="00A771DA"/>
    <w:rsid w:val="00A77652"/>
    <w:rsid w:val="00A8372B"/>
    <w:rsid w:val="00AC4C74"/>
    <w:rsid w:val="00AC4E04"/>
    <w:rsid w:val="00AD0BFA"/>
    <w:rsid w:val="00AD4307"/>
    <w:rsid w:val="00AE1585"/>
    <w:rsid w:val="00AE6827"/>
    <w:rsid w:val="00AF0C5C"/>
    <w:rsid w:val="00B15DD5"/>
    <w:rsid w:val="00B27F8E"/>
    <w:rsid w:val="00B42DDD"/>
    <w:rsid w:val="00B51536"/>
    <w:rsid w:val="00B54655"/>
    <w:rsid w:val="00B55CC1"/>
    <w:rsid w:val="00B61FBB"/>
    <w:rsid w:val="00B64499"/>
    <w:rsid w:val="00B75952"/>
    <w:rsid w:val="00B767CC"/>
    <w:rsid w:val="00B960CF"/>
    <w:rsid w:val="00BA0E52"/>
    <w:rsid w:val="00BA3B1C"/>
    <w:rsid w:val="00BB1E34"/>
    <w:rsid w:val="00BB637B"/>
    <w:rsid w:val="00BC3CBD"/>
    <w:rsid w:val="00BC4B9A"/>
    <w:rsid w:val="00BC7A81"/>
    <w:rsid w:val="00BD0B64"/>
    <w:rsid w:val="00BD38BD"/>
    <w:rsid w:val="00BD6A69"/>
    <w:rsid w:val="00BD744F"/>
    <w:rsid w:val="00BD768A"/>
    <w:rsid w:val="00BE4733"/>
    <w:rsid w:val="00BE54CE"/>
    <w:rsid w:val="00BE69DD"/>
    <w:rsid w:val="00C05026"/>
    <w:rsid w:val="00C1538B"/>
    <w:rsid w:val="00C17673"/>
    <w:rsid w:val="00C22C02"/>
    <w:rsid w:val="00C24C1B"/>
    <w:rsid w:val="00C2658D"/>
    <w:rsid w:val="00C36D47"/>
    <w:rsid w:val="00C3728A"/>
    <w:rsid w:val="00C41111"/>
    <w:rsid w:val="00C42EC0"/>
    <w:rsid w:val="00C46151"/>
    <w:rsid w:val="00C46CF1"/>
    <w:rsid w:val="00C46E53"/>
    <w:rsid w:val="00C540C7"/>
    <w:rsid w:val="00C623A3"/>
    <w:rsid w:val="00C80165"/>
    <w:rsid w:val="00C8292F"/>
    <w:rsid w:val="00C833BB"/>
    <w:rsid w:val="00C91D8E"/>
    <w:rsid w:val="00CA329E"/>
    <w:rsid w:val="00CA3BD0"/>
    <w:rsid w:val="00CA7421"/>
    <w:rsid w:val="00CB726D"/>
    <w:rsid w:val="00CC036F"/>
    <w:rsid w:val="00CC4CA4"/>
    <w:rsid w:val="00CC58AA"/>
    <w:rsid w:val="00CD6CC5"/>
    <w:rsid w:val="00CE0F6B"/>
    <w:rsid w:val="00CE20BD"/>
    <w:rsid w:val="00CE32A4"/>
    <w:rsid w:val="00CE5619"/>
    <w:rsid w:val="00D01662"/>
    <w:rsid w:val="00D02A63"/>
    <w:rsid w:val="00D14A8A"/>
    <w:rsid w:val="00D16E85"/>
    <w:rsid w:val="00D21DAD"/>
    <w:rsid w:val="00D265F2"/>
    <w:rsid w:val="00D338AF"/>
    <w:rsid w:val="00D349F1"/>
    <w:rsid w:val="00D45D02"/>
    <w:rsid w:val="00D463BA"/>
    <w:rsid w:val="00D533ED"/>
    <w:rsid w:val="00D54034"/>
    <w:rsid w:val="00D60CB1"/>
    <w:rsid w:val="00D60D28"/>
    <w:rsid w:val="00D644E5"/>
    <w:rsid w:val="00D758EA"/>
    <w:rsid w:val="00D847B8"/>
    <w:rsid w:val="00D91292"/>
    <w:rsid w:val="00DA4720"/>
    <w:rsid w:val="00DA52A6"/>
    <w:rsid w:val="00DA6EAD"/>
    <w:rsid w:val="00DA78EA"/>
    <w:rsid w:val="00DA7E22"/>
    <w:rsid w:val="00DB1F80"/>
    <w:rsid w:val="00DB3689"/>
    <w:rsid w:val="00DB6892"/>
    <w:rsid w:val="00DE4FF2"/>
    <w:rsid w:val="00DF16D8"/>
    <w:rsid w:val="00DF403A"/>
    <w:rsid w:val="00DF6585"/>
    <w:rsid w:val="00E00A9A"/>
    <w:rsid w:val="00E05416"/>
    <w:rsid w:val="00E107DB"/>
    <w:rsid w:val="00E16645"/>
    <w:rsid w:val="00E2324B"/>
    <w:rsid w:val="00E249CC"/>
    <w:rsid w:val="00E306D3"/>
    <w:rsid w:val="00E30FC0"/>
    <w:rsid w:val="00E34FF0"/>
    <w:rsid w:val="00E379C0"/>
    <w:rsid w:val="00E468EC"/>
    <w:rsid w:val="00E571DD"/>
    <w:rsid w:val="00E64D84"/>
    <w:rsid w:val="00E73DCE"/>
    <w:rsid w:val="00E76AED"/>
    <w:rsid w:val="00E80740"/>
    <w:rsid w:val="00E90DD1"/>
    <w:rsid w:val="00E90ECC"/>
    <w:rsid w:val="00E9214F"/>
    <w:rsid w:val="00E9691D"/>
    <w:rsid w:val="00EA40A3"/>
    <w:rsid w:val="00EB43B1"/>
    <w:rsid w:val="00EC07D6"/>
    <w:rsid w:val="00EC0B89"/>
    <w:rsid w:val="00EC3813"/>
    <w:rsid w:val="00EC41E6"/>
    <w:rsid w:val="00ED569F"/>
    <w:rsid w:val="00ED685D"/>
    <w:rsid w:val="00EF3798"/>
    <w:rsid w:val="00EF411B"/>
    <w:rsid w:val="00F0041F"/>
    <w:rsid w:val="00F01537"/>
    <w:rsid w:val="00F03984"/>
    <w:rsid w:val="00F12285"/>
    <w:rsid w:val="00F17FB8"/>
    <w:rsid w:val="00F221C4"/>
    <w:rsid w:val="00F2458A"/>
    <w:rsid w:val="00F247C2"/>
    <w:rsid w:val="00F34A57"/>
    <w:rsid w:val="00F3616A"/>
    <w:rsid w:val="00F37C20"/>
    <w:rsid w:val="00F445E5"/>
    <w:rsid w:val="00F4581C"/>
    <w:rsid w:val="00F503B1"/>
    <w:rsid w:val="00F5132C"/>
    <w:rsid w:val="00F52685"/>
    <w:rsid w:val="00F6006C"/>
    <w:rsid w:val="00F73933"/>
    <w:rsid w:val="00F7595B"/>
    <w:rsid w:val="00F84BBA"/>
    <w:rsid w:val="00F90712"/>
    <w:rsid w:val="00F92820"/>
    <w:rsid w:val="00FA53BA"/>
    <w:rsid w:val="00FB0143"/>
    <w:rsid w:val="00FB2691"/>
    <w:rsid w:val="00FC0B29"/>
    <w:rsid w:val="00FC5FD9"/>
    <w:rsid w:val="00FC7561"/>
    <w:rsid w:val="00FD00C6"/>
    <w:rsid w:val="00FD09AB"/>
    <w:rsid w:val="00FD27A3"/>
    <w:rsid w:val="00FD3EF4"/>
    <w:rsid w:val="00FD749F"/>
    <w:rsid w:val="00FE6045"/>
    <w:rsid w:val="00FF00EE"/>
    <w:rsid w:val="00FF4866"/>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PersonName"/>
  <w:shapeDefaults>
    <o:shapedefaults v:ext="edit" spidmax="2051">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67">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qFormat="1"/>
    <w:lsdException w:name="Body Text" w:uiPriority="99"/>
    <w:lsdException w:name="Body Text Indent" w:uiPriority="99"/>
    <w:lsdException w:name="Body Text 2" w:uiPriority="99"/>
    <w:lsdException w:name="Hyperlink" w:uiPriority="99"/>
    <w:lsdException w:name="FollowedHyperlink" w:uiPriority="99"/>
    <w:lsdException w:name="Strong" w:uiPriority="22" w:qFormat="1"/>
    <w:lsdException w:name="Emphasis" w:uiPriority="99" w:qFormat="1"/>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Table Theme" w:uiPriority="99"/>
    <w:lsdException w:name="No Spacing" w:uiPriority="1" w:qFormat="1"/>
    <w:lsdException w:name="Light Shading" w:uiPriority="60"/>
    <w:lsdException w:name="Light Shading Accent 1" w:uiPriority="60"/>
    <w:lsdException w:name="Light List Accent 1" w:uiPriority="61"/>
    <w:lsdException w:name="Light Grid Accent 1" w:uiPriority="62"/>
    <w:lsdException w:name="Medium Shading 1 Accent 1" w:uiPriority="63"/>
    <w:lsdException w:name="Revision" w:uiPriority="99"/>
    <w:lsdException w:name="List Paragraph" w:qFormat="1"/>
    <w:lsdException w:name="Medium List 2 Accent 1" w:uiPriority="61"/>
    <w:lsdException w:name="Colorful Grid Accent 1" w:uiPriority="73"/>
    <w:lsdException w:name="Light Shading Accent 2" w:uiPriority="60"/>
    <w:lsdException w:name="Light Grid Accent 2" w:uiPriority="62"/>
    <w:lsdException w:name="Medium Shading 1 Accent 2" w:uiPriority="63"/>
    <w:lsdException w:name="Medium List 2 Accent 2" w:uiPriority="66"/>
    <w:lsdException w:name="Medium Grid 1 Accent 2" w:uiPriority="67"/>
    <w:lsdException w:name="Medium Grid 1 Accent 3" w:uiPriority="67"/>
    <w:lsdException w:name="Light Shading Accent 4" w:uiPriority="60"/>
    <w:lsdException w:name="Light Shading Accent 5" w:uiPriority="60"/>
    <w:lsdException w:name="Light Grid Accent 6" w:uiPriority="62"/>
  </w:latentStyles>
  <w:style w:type="paragraph" w:default="1" w:styleId="Normal">
    <w:name w:val="Normal"/>
    <w:qFormat/>
    <w:rsid w:val="00476DC5"/>
  </w:style>
  <w:style w:type="paragraph" w:styleId="Ttulo1">
    <w:name w:val="heading 1"/>
    <w:basedOn w:val="Normal"/>
    <w:next w:val="Normal"/>
    <w:link w:val="Ttulo1Car"/>
    <w:uiPriority w:val="99"/>
    <w:qFormat/>
    <w:rsid w:val="002D753E"/>
    <w:pPr>
      <w:keepNext/>
      <w:keepLines/>
      <w:spacing w:before="480" w:after="0"/>
      <w:jc w:val="center"/>
      <w:outlineLvl w:val="0"/>
    </w:pPr>
    <w:rPr>
      <w:rFonts w:ascii="Times New Roman" w:eastAsiaTheme="majorEastAsia" w:hAnsi="Times New Roman" w:cstheme="majorBidi"/>
      <w:b/>
      <w:bCs/>
      <w:color w:val="345A8A" w:themeColor="accent1" w:themeShade="B5"/>
      <w:sz w:val="28"/>
      <w:szCs w:val="32"/>
    </w:rPr>
  </w:style>
  <w:style w:type="paragraph" w:styleId="Ttulo2">
    <w:name w:val="heading 2"/>
    <w:basedOn w:val="Normal"/>
    <w:next w:val="Normal"/>
    <w:link w:val="Ttulo2Car"/>
    <w:uiPriority w:val="99"/>
    <w:qFormat/>
    <w:rsid w:val="002A526E"/>
    <w:pPr>
      <w:keepNext/>
      <w:keepLines/>
      <w:spacing w:before="200" w:after="0"/>
      <w:jc w:val="both"/>
      <w:outlineLvl w:val="1"/>
    </w:pPr>
    <w:rPr>
      <w:rFonts w:ascii="Times New Roman" w:eastAsiaTheme="majorEastAsia" w:hAnsi="Times New Roman" w:cstheme="majorBidi"/>
      <w:b/>
      <w:bCs/>
      <w:color w:val="1F497D" w:themeColor="text2"/>
      <w:szCs w:val="26"/>
    </w:rPr>
  </w:style>
  <w:style w:type="paragraph" w:styleId="Ttulo3">
    <w:name w:val="heading 3"/>
    <w:basedOn w:val="Normal"/>
    <w:next w:val="Normal"/>
    <w:link w:val="Ttulo3Car"/>
    <w:qFormat/>
    <w:rsid w:val="00025EAA"/>
    <w:pPr>
      <w:keepNext/>
      <w:spacing w:before="240" w:after="60"/>
      <w:jc w:val="both"/>
      <w:outlineLvl w:val="2"/>
    </w:pPr>
    <w:rPr>
      <w:rFonts w:ascii="Times New Roman" w:eastAsia="Times New Roman" w:hAnsi="Times New Roman" w:cs="Arial"/>
      <w:b/>
      <w:bCs/>
      <w:sz w:val="26"/>
      <w:szCs w:val="26"/>
      <w:lang w:eastAsia="es-ES"/>
    </w:rPr>
  </w:style>
  <w:style w:type="paragraph" w:styleId="Ttulo4">
    <w:name w:val="heading 4"/>
    <w:basedOn w:val="Normal"/>
    <w:link w:val="Ttulo4Car"/>
    <w:qFormat/>
    <w:rsid w:val="000508EA"/>
    <w:pPr>
      <w:spacing w:before="100" w:beforeAutospacing="1" w:after="100" w:afterAutospacing="1"/>
      <w:outlineLvl w:val="3"/>
    </w:pPr>
    <w:rPr>
      <w:rFonts w:ascii="Times New Roman" w:eastAsia="Times New Roman" w:hAnsi="Times New Roman" w:cs="Times New Roman"/>
      <w:b/>
      <w:bCs/>
      <w:lang w:val="es-ES" w:eastAsia="es-ES"/>
    </w:rPr>
  </w:style>
  <w:style w:type="paragraph" w:styleId="Ttulo5">
    <w:name w:val="heading 5"/>
    <w:basedOn w:val="Normal"/>
    <w:next w:val="Normal"/>
    <w:link w:val="Ttulo5Car"/>
    <w:qFormat/>
    <w:rsid w:val="00025EAA"/>
    <w:pPr>
      <w:keepNext/>
      <w:spacing w:after="0"/>
      <w:outlineLvl w:val="4"/>
    </w:pPr>
    <w:rPr>
      <w:rFonts w:ascii="Tahoma" w:eastAsia="Times New Roman" w:hAnsi="Tahoma" w:cs="Times New Roman"/>
      <w:sz w:val="28"/>
      <w:lang w:eastAsia="es-ES"/>
    </w:rPr>
  </w:style>
  <w:style w:type="paragraph" w:styleId="Ttulo6">
    <w:name w:val="heading 6"/>
    <w:basedOn w:val="Normal"/>
    <w:next w:val="Normal"/>
    <w:link w:val="Ttulo6Car"/>
    <w:unhideWhenUsed/>
    <w:qFormat/>
    <w:rsid w:val="008A0E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qFormat/>
    <w:rsid w:val="00025EAA"/>
    <w:pPr>
      <w:keepNext/>
      <w:spacing w:after="0"/>
      <w:outlineLvl w:val="6"/>
    </w:pPr>
    <w:rPr>
      <w:rFonts w:ascii="Arial" w:eastAsia="Times New Roman" w:hAnsi="Arial" w:cs="Arial"/>
      <w:i/>
      <w:iCs/>
      <w:sz w:val="22"/>
      <w:lang w:eastAsia="es-ES"/>
    </w:rPr>
  </w:style>
  <w:style w:type="paragraph" w:styleId="Ttulo8">
    <w:name w:val="heading 8"/>
    <w:basedOn w:val="Normal"/>
    <w:next w:val="Normal"/>
    <w:link w:val="Ttulo8Car"/>
    <w:qFormat/>
    <w:rsid w:val="00025EAA"/>
    <w:pPr>
      <w:keepNext/>
      <w:spacing w:after="0"/>
      <w:jc w:val="center"/>
      <w:outlineLvl w:val="7"/>
    </w:pPr>
    <w:rPr>
      <w:rFonts w:ascii="Times New Roman" w:eastAsia="Times New Roman" w:hAnsi="Times New Roman" w:cs="Times New Roman"/>
      <w:b/>
      <w:bCs/>
      <w:sz w:val="22"/>
      <w:lang w:eastAsia="es-ES"/>
    </w:rPr>
  </w:style>
  <w:style w:type="paragraph" w:styleId="Ttulo9">
    <w:name w:val="heading 9"/>
    <w:basedOn w:val="Normal"/>
    <w:next w:val="Normal"/>
    <w:link w:val="Ttulo9Car"/>
    <w:qFormat/>
    <w:rsid w:val="00025EAA"/>
    <w:pPr>
      <w:keepNext/>
      <w:spacing w:after="0"/>
      <w:jc w:val="both"/>
      <w:outlineLvl w:val="8"/>
    </w:pPr>
    <w:rPr>
      <w:rFonts w:ascii="Arial" w:eastAsia="Times New Roman" w:hAnsi="Arial" w:cs="Arial"/>
      <w:color w:val="00000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2EA0"/>
    <w:pPr>
      <w:tabs>
        <w:tab w:val="center" w:pos="4252"/>
        <w:tab w:val="right" w:pos="8504"/>
      </w:tabs>
      <w:spacing w:after="0"/>
    </w:pPr>
  </w:style>
  <w:style w:type="character" w:customStyle="1" w:styleId="EncabezadoCar">
    <w:name w:val="Encabezado Car"/>
    <w:basedOn w:val="Fuentedeprrafopredeter"/>
    <w:link w:val="Encabezado"/>
    <w:uiPriority w:val="99"/>
    <w:rsid w:val="006D2EA0"/>
  </w:style>
  <w:style w:type="paragraph" w:styleId="Piedepgina">
    <w:name w:val="footer"/>
    <w:basedOn w:val="Normal"/>
    <w:link w:val="PiedepginaCar"/>
    <w:uiPriority w:val="99"/>
    <w:rsid w:val="006D2EA0"/>
    <w:pPr>
      <w:tabs>
        <w:tab w:val="center" w:pos="4252"/>
        <w:tab w:val="right" w:pos="8504"/>
      </w:tabs>
      <w:spacing w:after="0"/>
    </w:pPr>
  </w:style>
  <w:style w:type="character" w:customStyle="1" w:styleId="PiedepginaCar">
    <w:name w:val="Pie de página Car"/>
    <w:basedOn w:val="Fuentedeprrafopredeter"/>
    <w:link w:val="Piedepgina"/>
    <w:uiPriority w:val="99"/>
    <w:rsid w:val="006D2EA0"/>
  </w:style>
  <w:style w:type="paragraph" w:styleId="Prrafodelista">
    <w:name w:val="List Paragraph"/>
    <w:basedOn w:val="Normal"/>
    <w:qFormat/>
    <w:rsid w:val="007447AE"/>
    <w:pPr>
      <w:ind w:left="720"/>
      <w:contextualSpacing/>
    </w:pPr>
  </w:style>
  <w:style w:type="table" w:styleId="Tablaconcuadrcula">
    <w:name w:val="Table Grid"/>
    <w:basedOn w:val="Tablanormal"/>
    <w:uiPriority w:val="59"/>
    <w:rsid w:val="007447A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rsid w:val="007447AE"/>
    <w:rPr>
      <w:color w:val="0000FF" w:themeColor="hyperlink"/>
      <w:u w:val="single"/>
    </w:rPr>
  </w:style>
  <w:style w:type="character" w:styleId="Hipervnculovisitado">
    <w:name w:val="FollowedHyperlink"/>
    <w:basedOn w:val="Fuentedeprrafopredeter"/>
    <w:uiPriority w:val="99"/>
    <w:rsid w:val="007447AE"/>
    <w:rPr>
      <w:color w:val="800080" w:themeColor="followedHyperlink"/>
      <w:u w:val="single"/>
    </w:rPr>
  </w:style>
  <w:style w:type="paragraph" w:styleId="Textodeglobo">
    <w:name w:val="Balloon Text"/>
    <w:basedOn w:val="Normal"/>
    <w:link w:val="TextodegloboCar"/>
    <w:uiPriority w:val="99"/>
    <w:rsid w:val="00534B05"/>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rsid w:val="00534B05"/>
    <w:rPr>
      <w:rFonts w:ascii="Lucida Grande" w:hAnsi="Lucida Grande"/>
      <w:sz w:val="18"/>
      <w:szCs w:val="18"/>
    </w:rPr>
  </w:style>
  <w:style w:type="table" w:customStyle="1" w:styleId="Listaclara-nfasis11">
    <w:name w:val="Lista clara - Énfasis 11"/>
    <w:basedOn w:val="Tablanormal"/>
    <w:uiPriority w:val="61"/>
    <w:rsid w:val="00D463BA"/>
    <w:pPr>
      <w:spacing w:after="0"/>
    </w:pPr>
    <w:rPr>
      <w:rFonts w:ascii="Cambria" w:eastAsia="Cambria" w:hAnsi="Cambria" w:cs="Times New Roman"/>
      <w:sz w:val="22"/>
      <w:szCs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TULO">
    <w:name w:val="TÍTULO"/>
    <w:basedOn w:val="Ttulo0"/>
    <w:next w:val="Normal"/>
    <w:qFormat/>
    <w:rsid w:val="007107B3"/>
    <w:pPr>
      <w:tabs>
        <w:tab w:val="left" w:pos="1680"/>
        <w:tab w:val="left" w:pos="2240"/>
        <w:tab w:val="left" w:pos="2800"/>
        <w:tab w:val="left" w:pos="3360"/>
        <w:tab w:val="left" w:pos="3920"/>
        <w:tab w:val="left" w:pos="4480"/>
        <w:tab w:val="left" w:pos="5040"/>
        <w:tab w:val="left" w:pos="5600"/>
        <w:tab w:val="left" w:pos="6160"/>
        <w:tab w:val="left" w:pos="6720"/>
      </w:tabs>
      <w:ind w:left="360"/>
      <w:jc w:val="center"/>
    </w:pPr>
    <w:rPr>
      <w:rFonts w:ascii="Times New Roman" w:hAnsi="Times New Roman" w:cs="Times New Roman"/>
      <w:b/>
      <w:color w:val="000000"/>
      <w:sz w:val="22"/>
      <w:szCs w:val="22"/>
      <w:lang w:val="es-ES"/>
    </w:rPr>
  </w:style>
  <w:style w:type="paragraph" w:customStyle="1" w:styleId="TTULOINFORME">
    <w:name w:val="TÍTULO INFORME"/>
    <w:basedOn w:val="TTULO"/>
    <w:next w:val="Normal"/>
    <w:qFormat/>
    <w:rsid w:val="007107B3"/>
    <w:rPr>
      <w:b w:val="0"/>
      <w:sz w:val="24"/>
    </w:rPr>
  </w:style>
  <w:style w:type="paragraph" w:styleId="Ttulo0">
    <w:name w:val="Title"/>
    <w:basedOn w:val="Normal"/>
    <w:next w:val="Normal"/>
    <w:link w:val="TtuloCar"/>
    <w:qFormat/>
    <w:rsid w:val="007107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0"/>
    <w:rsid w:val="007107B3"/>
    <w:rPr>
      <w:rFonts w:asciiTheme="majorHAnsi" w:eastAsiaTheme="majorEastAsia" w:hAnsiTheme="majorHAnsi" w:cstheme="majorBidi"/>
      <w:color w:val="17365D" w:themeColor="text2" w:themeShade="BF"/>
      <w:spacing w:val="5"/>
      <w:kern w:val="28"/>
      <w:sz w:val="52"/>
      <w:szCs w:val="52"/>
    </w:rPr>
  </w:style>
  <w:style w:type="paragraph" w:styleId="ndice1">
    <w:name w:val="index 1"/>
    <w:basedOn w:val="Normal"/>
    <w:next w:val="Normal"/>
    <w:autoRedefine/>
    <w:rsid w:val="0057433D"/>
    <w:pPr>
      <w:spacing w:after="0"/>
      <w:ind w:left="240" w:hanging="240"/>
    </w:pPr>
    <w:rPr>
      <w:sz w:val="18"/>
      <w:szCs w:val="18"/>
    </w:rPr>
  </w:style>
  <w:style w:type="paragraph" w:styleId="ndice2">
    <w:name w:val="index 2"/>
    <w:basedOn w:val="Normal"/>
    <w:next w:val="Normal"/>
    <w:autoRedefine/>
    <w:rsid w:val="0057433D"/>
    <w:pPr>
      <w:spacing w:after="0"/>
      <w:ind w:left="480" w:hanging="240"/>
    </w:pPr>
    <w:rPr>
      <w:sz w:val="18"/>
      <w:szCs w:val="18"/>
    </w:rPr>
  </w:style>
  <w:style w:type="paragraph" w:styleId="ndice3">
    <w:name w:val="index 3"/>
    <w:basedOn w:val="Normal"/>
    <w:next w:val="Normal"/>
    <w:autoRedefine/>
    <w:rsid w:val="0057433D"/>
    <w:pPr>
      <w:spacing w:after="0"/>
      <w:ind w:left="720" w:hanging="240"/>
    </w:pPr>
    <w:rPr>
      <w:sz w:val="18"/>
      <w:szCs w:val="18"/>
    </w:rPr>
  </w:style>
  <w:style w:type="paragraph" w:styleId="ndice4">
    <w:name w:val="index 4"/>
    <w:basedOn w:val="Normal"/>
    <w:next w:val="Normal"/>
    <w:autoRedefine/>
    <w:rsid w:val="0057433D"/>
    <w:pPr>
      <w:spacing w:after="0"/>
      <w:ind w:left="960" w:hanging="240"/>
    </w:pPr>
    <w:rPr>
      <w:sz w:val="18"/>
      <w:szCs w:val="18"/>
    </w:rPr>
  </w:style>
  <w:style w:type="paragraph" w:styleId="ndice5">
    <w:name w:val="index 5"/>
    <w:basedOn w:val="Normal"/>
    <w:next w:val="Normal"/>
    <w:autoRedefine/>
    <w:rsid w:val="0057433D"/>
    <w:pPr>
      <w:spacing w:after="0"/>
      <w:ind w:left="1200" w:hanging="240"/>
    </w:pPr>
    <w:rPr>
      <w:sz w:val="18"/>
      <w:szCs w:val="18"/>
    </w:rPr>
  </w:style>
  <w:style w:type="paragraph" w:styleId="ndice6">
    <w:name w:val="index 6"/>
    <w:basedOn w:val="Normal"/>
    <w:next w:val="Normal"/>
    <w:autoRedefine/>
    <w:rsid w:val="0057433D"/>
    <w:pPr>
      <w:spacing w:after="0"/>
      <w:ind w:left="1440" w:hanging="240"/>
    </w:pPr>
    <w:rPr>
      <w:sz w:val="18"/>
      <w:szCs w:val="18"/>
    </w:rPr>
  </w:style>
  <w:style w:type="paragraph" w:styleId="ndice7">
    <w:name w:val="index 7"/>
    <w:basedOn w:val="Normal"/>
    <w:next w:val="Normal"/>
    <w:autoRedefine/>
    <w:rsid w:val="0057433D"/>
    <w:pPr>
      <w:spacing w:after="0"/>
      <w:ind w:left="1680" w:hanging="240"/>
    </w:pPr>
    <w:rPr>
      <w:sz w:val="18"/>
      <w:szCs w:val="18"/>
    </w:rPr>
  </w:style>
  <w:style w:type="paragraph" w:styleId="ndice8">
    <w:name w:val="index 8"/>
    <w:basedOn w:val="Normal"/>
    <w:next w:val="Normal"/>
    <w:autoRedefine/>
    <w:rsid w:val="0057433D"/>
    <w:pPr>
      <w:spacing w:after="0"/>
      <w:ind w:left="1920" w:hanging="240"/>
    </w:pPr>
    <w:rPr>
      <w:sz w:val="18"/>
      <w:szCs w:val="18"/>
    </w:rPr>
  </w:style>
  <w:style w:type="paragraph" w:styleId="ndice9">
    <w:name w:val="index 9"/>
    <w:basedOn w:val="Normal"/>
    <w:next w:val="Normal"/>
    <w:autoRedefine/>
    <w:rsid w:val="0057433D"/>
    <w:pPr>
      <w:spacing w:after="0"/>
      <w:ind w:left="2160" w:hanging="240"/>
    </w:pPr>
    <w:rPr>
      <w:sz w:val="18"/>
      <w:szCs w:val="18"/>
    </w:rPr>
  </w:style>
  <w:style w:type="paragraph" w:styleId="Ttulodendice">
    <w:name w:val="index heading"/>
    <w:basedOn w:val="Normal"/>
    <w:next w:val="ndice1"/>
    <w:rsid w:val="0057433D"/>
    <w:pPr>
      <w:spacing w:before="240" w:after="120"/>
      <w:jc w:val="center"/>
    </w:pPr>
    <w:rPr>
      <w:b/>
      <w:sz w:val="26"/>
      <w:szCs w:val="26"/>
    </w:rPr>
  </w:style>
  <w:style w:type="paragraph" w:styleId="TDC1">
    <w:name w:val="toc 1"/>
    <w:basedOn w:val="Normal"/>
    <w:next w:val="Normal"/>
    <w:autoRedefine/>
    <w:uiPriority w:val="39"/>
    <w:rsid w:val="002D753E"/>
    <w:pPr>
      <w:spacing w:before="120" w:after="0"/>
    </w:pPr>
    <w:rPr>
      <w:rFonts w:asciiTheme="majorHAnsi" w:hAnsiTheme="majorHAnsi"/>
      <w:b/>
      <w:color w:val="548DD4"/>
    </w:rPr>
  </w:style>
  <w:style w:type="paragraph" w:styleId="TDC2">
    <w:name w:val="toc 2"/>
    <w:basedOn w:val="Normal"/>
    <w:next w:val="Normal"/>
    <w:autoRedefine/>
    <w:uiPriority w:val="39"/>
    <w:rsid w:val="002D753E"/>
    <w:pPr>
      <w:spacing w:after="0"/>
    </w:pPr>
    <w:rPr>
      <w:sz w:val="22"/>
      <w:szCs w:val="22"/>
    </w:rPr>
  </w:style>
  <w:style w:type="paragraph" w:styleId="TDC3">
    <w:name w:val="toc 3"/>
    <w:basedOn w:val="Normal"/>
    <w:next w:val="Normal"/>
    <w:autoRedefine/>
    <w:rsid w:val="002D753E"/>
    <w:pPr>
      <w:spacing w:after="0"/>
      <w:ind w:left="240"/>
    </w:pPr>
    <w:rPr>
      <w:i/>
      <w:sz w:val="22"/>
      <w:szCs w:val="22"/>
    </w:rPr>
  </w:style>
  <w:style w:type="paragraph" w:styleId="TDC4">
    <w:name w:val="toc 4"/>
    <w:basedOn w:val="Normal"/>
    <w:next w:val="Normal"/>
    <w:autoRedefine/>
    <w:rsid w:val="002D753E"/>
    <w:pPr>
      <w:pBdr>
        <w:between w:val="double" w:sz="6" w:space="0" w:color="auto"/>
      </w:pBdr>
      <w:spacing w:after="0"/>
      <w:ind w:left="480"/>
    </w:pPr>
    <w:rPr>
      <w:sz w:val="20"/>
      <w:szCs w:val="20"/>
    </w:rPr>
  </w:style>
  <w:style w:type="paragraph" w:styleId="TDC5">
    <w:name w:val="toc 5"/>
    <w:basedOn w:val="Normal"/>
    <w:next w:val="Normal"/>
    <w:autoRedefine/>
    <w:rsid w:val="002D753E"/>
    <w:pPr>
      <w:pBdr>
        <w:between w:val="double" w:sz="6" w:space="0" w:color="auto"/>
      </w:pBdr>
      <w:spacing w:after="0"/>
      <w:ind w:left="720"/>
    </w:pPr>
    <w:rPr>
      <w:sz w:val="20"/>
      <w:szCs w:val="20"/>
    </w:rPr>
  </w:style>
  <w:style w:type="paragraph" w:styleId="TDC6">
    <w:name w:val="toc 6"/>
    <w:basedOn w:val="Normal"/>
    <w:next w:val="Normal"/>
    <w:autoRedefine/>
    <w:rsid w:val="002D753E"/>
    <w:pPr>
      <w:pBdr>
        <w:between w:val="double" w:sz="6" w:space="0" w:color="auto"/>
      </w:pBdr>
      <w:spacing w:after="0"/>
      <w:ind w:left="960"/>
    </w:pPr>
    <w:rPr>
      <w:sz w:val="20"/>
      <w:szCs w:val="20"/>
    </w:rPr>
  </w:style>
  <w:style w:type="paragraph" w:styleId="TDC7">
    <w:name w:val="toc 7"/>
    <w:basedOn w:val="Normal"/>
    <w:next w:val="Normal"/>
    <w:autoRedefine/>
    <w:rsid w:val="002D753E"/>
    <w:pPr>
      <w:pBdr>
        <w:between w:val="double" w:sz="6" w:space="0" w:color="auto"/>
      </w:pBdr>
      <w:spacing w:after="0"/>
      <w:ind w:left="1200"/>
    </w:pPr>
    <w:rPr>
      <w:sz w:val="20"/>
      <w:szCs w:val="20"/>
    </w:rPr>
  </w:style>
  <w:style w:type="paragraph" w:styleId="TDC8">
    <w:name w:val="toc 8"/>
    <w:basedOn w:val="Normal"/>
    <w:next w:val="Normal"/>
    <w:autoRedefine/>
    <w:rsid w:val="002D753E"/>
    <w:pPr>
      <w:pBdr>
        <w:between w:val="double" w:sz="6" w:space="0" w:color="auto"/>
      </w:pBdr>
      <w:spacing w:after="0"/>
      <w:ind w:left="1440"/>
    </w:pPr>
    <w:rPr>
      <w:sz w:val="20"/>
      <w:szCs w:val="20"/>
    </w:rPr>
  </w:style>
  <w:style w:type="paragraph" w:styleId="TDC9">
    <w:name w:val="toc 9"/>
    <w:basedOn w:val="Normal"/>
    <w:next w:val="Normal"/>
    <w:autoRedefine/>
    <w:rsid w:val="002D753E"/>
    <w:pPr>
      <w:pBdr>
        <w:between w:val="double" w:sz="6" w:space="0" w:color="auto"/>
      </w:pBdr>
      <w:spacing w:after="0"/>
      <w:ind w:left="1680"/>
    </w:pPr>
    <w:rPr>
      <w:sz w:val="20"/>
      <w:szCs w:val="20"/>
    </w:rPr>
  </w:style>
  <w:style w:type="character" w:customStyle="1" w:styleId="Ttulo1Car">
    <w:name w:val="Título 1 Car"/>
    <w:basedOn w:val="Fuentedeprrafopredeter"/>
    <w:link w:val="Ttulo1"/>
    <w:uiPriority w:val="99"/>
    <w:rsid w:val="002D753E"/>
    <w:rPr>
      <w:rFonts w:ascii="Times New Roman" w:eastAsiaTheme="majorEastAsia" w:hAnsi="Times New Roman" w:cstheme="majorBidi"/>
      <w:b/>
      <w:bCs/>
      <w:color w:val="345A8A" w:themeColor="accent1" w:themeShade="B5"/>
      <w:sz w:val="28"/>
      <w:szCs w:val="32"/>
    </w:rPr>
  </w:style>
  <w:style w:type="character" w:customStyle="1" w:styleId="Ttulo2Car">
    <w:name w:val="Título 2 Car"/>
    <w:basedOn w:val="Fuentedeprrafopredeter"/>
    <w:link w:val="Ttulo2"/>
    <w:uiPriority w:val="99"/>
    <w:rsid w:val="002A526E"/>
    <w:rPr>
      <w:rFonts w:ascii="Times New Roman" w:eastAsiaTheme="majorEastAsia" w:hAnsi="Times New Roman" w:cstheme="majorBidi"/>
      <w:b/>
      <w:bCs/>
      <w:color w:val="1F497D" w:themeColor="text2"/>
      <w:szCs w:val="26"/>
    </w:rPr>
  </w:style>
  <w:style w:type="paragraph" w:customStyle="1" w:styleId="Default">
    <w:name w:val="Default"/>
    <w:rsid w:val="002A526E"/>
    <w:pPr>
      <w:widowControl w:val="0"/>
      <w:autoSpaceDE w:val="0"/>
      <w:autoSpaceDN w:val="0"/>
      <w:adjustRightInd w:val="0"/>
      <w:spacing w:after="0"/>
    </w:pPr>
    <w:rPr>
      <w:rFonts w:ascii="Times New Roman" w:eastAsia="Times New Roman" w:hAnsi="Times New Roman" w:cs="Times New Roman"/>
      <w:color w:val="000000"/>
      <w:lang w:eastAsia="es-ES_tradnl"/>
    </w:rPr>
  </w:style>
  <w:style w:type="paragraph" w:customStyle="1" w:styleId="Formatolibre">
    <w:name w:val="Formato libre"/>
    <w:rsid w:val="002A526E"/>
    <w:pPr>
      <w:spacing w:after="0"/>
    </w:pPr>
    <w:rPr>
      <w:rFonts w:ascii="Helvetica" w:eastAsia="ヒラギノ角ゴ Pro W3" w:hAnsi="Helvetica" w:cs="Times New Roman"/>
      <w:color w:val="000000"/>
      <w:szCs w:val="20"/>
      <w:lang w:eastAsia="es-ES_tradnl"/>
    </w:rPr>
  </w:style>
  <w:style w:type="character" w:customStyle="1" w:styleId="ilad">
    <w:name w:val="il_ad"/>
    <w:basedOn w:val="Fuentedeprrafopredeter"/>
    <w:rsid w:val="002A526E"/>
  </w:style>
  <w:style w:type="table" w:styleId="Tablacontema">
    <w:name w:val="Table Theme"/>
    <w:basedOn w:val="Tablanormal"/>
    <w:uiPriority w:val="99"/>
    <w:rsid w:val="004F51B0"/>
    <w:pPr>
      <w:spacing w:after="0"/>
    </w:pPr>
    <w:rPr>
      <w:rFonts w:ascii="Times New Roman" w:eastAsia="Times New Roman" w:hAnsi="Times New Roman" w:cs="Times New Roman"/>
      <w:sz w:val="20"/>
      <w:szCs w:val="20"/>
      <w:lang w:val="en-US" w:eastAsia="es-ES_tradn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4F51B0"/>
    <w:pPr>
      <w:spacing w:after="0"/>
      <w:jc w:val="both"/>
    </w:pPr>
    <w:rPr>
      <w:rFonts w:ascii="Arial" w:eastAsia="Times New Roman" w:hAnsi="Arial"/>
      <w:szCs w:val="20"/>
      <w:lang w:val="es-CO" w:eastAsia="es-ES"/>
    </w:rPr>
  </w:style>
  <w:style w:type="character" w:customStyle="1" w:styleId="Textoindependiente2Car">
    <w:name w:val="Texto independiente 2 Car"/>
    <w:basedOn w:val="Fuentedeprrafopredeter"/>
    <w:link w:val="Textoindependiente2"/>
    <w:uiPriority w:val="99"/>
    <w:rsid w:val="004F51B0"/>
    <w:rPr>
      <w:rFonts w:ascii="Arial" w:eastAsia="Times New Roman" w:hAnsi="Arial"/>
      <w:szCs w:val="20"/>
      <w:lang w:val="es-CO" w:eastAsia="es-ES"/>
    </w:rPr>
  </w:style>
  <w:style w:type="paragraph" w:styleId="Sangradetextonormal">
    <w:name w:val="Body Text Indent"/>
    <w:basedOn w:val="Normal"/>
    <w:link w:val="SangradetextonormalCar"/>
    <w:uiPriority w:val="99"/>
    <w:rsid w:val="004F51B0"/>
    <w:pPr>
      <w:spacing w:after="120"/>
      <w:ind w:left="283"/>
    </w:pPr>
  </w:style>
  <w:style w:type="character" w:customStyle="1" w:styleId="SangradetextonormalCar">
    <w:name w:val="Sangría de texto normal Car"/>
    <w:basedOn w:val="Fuentedeprrafopredeter"/>
    <w:link w:val="Sangradetextonormal"/>
    <w:uiPriority w:val="99"/>
    <w:rsid w:val="004F51B0"/>
  </w:style>
  <w:style w:type="paragraph" w:styleId="Textoindependiente">
    <w:name w:val="Body Text"/>
    <w:basedOn w:val="Normal"/>
    <w:link w:val="TextoindependienteCar"/>
    <w:uiPriority w:val="99"/>
    <w:rsid w:val="004F51B0"/>
    <w:pPr>
      <w:spacing w:after="120"/>
    </w:pPr>
  </w:style>
  <w:style w:type="character" w:customStyle="1" w:styleId="TextoindependienteCar">
    <w:name w:val="Texto independiente Car"/>
    <w:basedOn w:val="Fuentedeprrafopredeter"/>
    <w:link w:val="Textoindependiente"/>
    <w:uiPriority w:val="99"/>
    <w:rsid w:val="004F51B0"/>
  </w:style>
  <w:style w:type="paragraph" w:styleId="Epgrafe">
    <w:name w:val="caption"/>
    <w:basedOn w:val="Normal"/>
    <w:next w:val="Normal"/>
    <w:uiPriority w:val="99"/>
    <w:qFormat/>
    <w:rsid w:val="004F51B0"/>
    <w:pPr>
      <w:spacing w:after="0"/>
      <w:jc w:val="both"/>
    </w:pPr>
    <w:rPr>
      <w:rFonts w:ascii="Arial" w:eastAsia="Times New Roman" w:hAnsi="Arial"/>
      <w:b/>
      <w:bCs/>
      <w:szCs w:val="20"/>
      <w:lang w:val="es-ES" w:eastAsia="es-ES"/>
    </w:rPr>
  </w:style>
  <w:style w:type="character" w:styleId="Refdecomentario">
    <w:name w:val="annotation reference"/>
    <w:basedOn w:val="Fuentedeprrafopredeter"/>
    <w:uiPriority w:val="99"/>
    <w:rsid w:val="004F51B0"/>
    <w:rPr>
      <w:rFonts w:cs="Times New Roman"/>
      <w:sz w:val="16"/>
      <w:szCs w:val="16"/>
    </w:rPr>
  </w:style>
  <w:style w:type="paragraph" w:styleId="Textocomentario">
    <w:name w:val="annotation text"/>
    <w:basedOn w:val="Normal"/>
    <w:link w:val="TextocomentarioCar"/>
    <w:uiPriority w:val="99"/>
    <w:rsid w:val="004F51B0"/>
    <w:rPr>
      <w:sz w:val="20"/>
      <w:szCs w:val="20"/>
    </w:rPr>
  </w:style>
  <w:style w:type="character" w:customStyle="1" w:styleId="TextocomentarioCar">
    <w:name w:val="Texto comentario Car"/>
    <w:basedOn w:val="Fuentedeprrafopredeter"/>
    <w:link w:val="Textocomentario"/>
    <w:uiPriority w:val="99"/>
    <w:rsid w:val="004F51B0"/>
    <w:rPr>
      <w:sz w:val="20"/>
      <w:szCs w:val="20"/>
    </w:rPr>
  </w:style>
  <w:style w:type="paragraph" w:styleId="Asuntodelcomentario">
    <w:name w:val="annotation subject"/>
    <w:basedOn w:val="Textocomentario"/>
    <w:next w:val="Textocomentario"/>
    <w:link w:val="AsuntodelcomentarioCar"/>
    <w:uiPriority w:val="99"/>
    <w:rsid w:val="004F51B0"/>
    <w:rPr>
      <w:b/>
      <w:bCs/>
    </w:rPr>
  </w:style>
  <w:style w:type="character" w:customStyle="1" w:styleId="AsuntodelcomentarioCar">
    <w:name w:val="Asunto del comentario Car"/>
    <w:basedOn w:val="TextocomentarioCar"/>
    <w:link w:val="Asuntodelcomentario"/>
    <w:uiPriority w:val="99"/>
    <w:rsid w:val="004F51B0"/>
    <w:rPr>
      <w:b/>
      <w:bCs/>
      <w:sz w:val="20"/>
      <w:szCs w:val="20"/>
    </w:rPr>
  </w:style>
  <w:style w:type="table" w:customStyle="1" w:styleId="Listaclara-nfasis110">
    <w:name w:val="Lista clara - Énfasis 11"/>
    <w:basedOn w:val="Tablanormal"/>
    <w:uiPriority w:val="61"/>
    <w:rsid w:val="004F51B0"/>
    <w:pPr>
      <w:spacing w:after="0"/>
    </w:pPr>
    <w:rPr>
      <w:rFonts w:ascii="Cambria" w:eastAsia="Cambria" w:hAnsi="Cambria" w:cs="Times New Roman"/>
      <w:sz w:val="22"/>
      <w:szCs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4F51B0"/>
    <w:pPr>
      <w:spacing w:after="0"/>
    </w:pPr>
    <w:rPr>
      <w:rFonts w:ascii="Cambria" w:eastAsia="Cambria" w:hAnsi="Cambria" w:cs="Times New Roman"/>
      <w:sz w:val="22"/>
      <w:szCs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1">
    <w:name w:val="Sombreado claro - Énfasis 11"/>
    <w:basedOn w:val="Tablanormal"/>
    <w:uiPriority w:val="60"/>
    <w:rsid w:val="004F51B0"/>
    <w:pPr>
      <w:spacing w:after="0"/>
    </w:pPr>
    <w:rPr>
      <w:rFonts w:ascii="Cambria" w:eastAsia="Cambria" w:hAnsi="Cambria" w:cs="Times New Roman"/>
      <w:color w:val="365F91" w:themeColor="accent1" w:themeShade="BF"/>
      <w:sz w:val="22"/>
      <w:szCs w:val="22"/>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4F51B0"/>
    <w:pPr>
      <w:spacing w:before="100" w:beforeAutospacing="1" w:after="100" w:afterAutospacing="1"/>
    </w:pPr>
    <w:rPr>
      <w:rFonts w:ascii="Times" w:hAnsi="Times"/>
      <w:sz w:val="20"/>
      <w:szCs w:val="20"/>
      <w:lang w:eastAsia="es-ES"/>
    </w:rPr>
  </w:style>
  <w:style w:type="character" w:customStyle="1" w:styleId="apple-style-span">
    <w:name w:val="apple-style-span"/>
    <w:basedOn w:val="Fuentedeprrafopredeter"/>
    <w:rsid w:val="004F51B0"/>
  </w:style>
  <w:style w:type="paragraph" w:styleId="Textonotapie">
    <w:name w:val="footnote text"/>
    <w:basedOn w:val="Normal"/>
    <w:link w:val="TextonotapieCar"/>
    <w:uiPriority w:val="99"/>
    <w:unhideWhenUsed/>
    <w:rsid w:val="004F51B0"/>
    <w:pPr>
      <w:spacing w:after="0"/>
    </w:pPr>
    <w:rPr>
      <w:rFonts w:eastAsiaTheme="minorEastAsia"/>
      <w:lang w:eastAsia="ja-JP"/>
    </w:rPr>
  </w:style>
  <w:style w:type="character" w:customStyle="1" w:styleId="TextonotapieCar">
    <w:name w:val="Texto nota pie Car"/>
    <w:basedOn w:val="Fuentedeprrafopredeter"/>
    <w:link w:val="Textonotapie"/>
    <w:uiPriority w:val="99"/>
    <w:rsid w:val="004F51B0"/>
    <w:rPr>
      <w:rFonts w:eastAsiaTheme="minorEastAsia"/>
      <w:lang w:eastAsia="ja-JP"/>
    </w:rPr>
  </w:style>
  <w:style w:type="character" w:styleId="Refdenotaalpie">
    <w:name w:val="footnote reference"/>
    <w:basedOn w:val="Fuentedeprrafopredeter"/>
    <w:uiPriority w:val="99"/>
    <w:unhideWhenUsed/>
    <w:rsid w:val="004F51B0"/>
    <w:rPr>
      <w:vertAlign w:val="superscript"/>
    </w:rPr>
  </w:style>
  <w:style w:type="character" w:customStyle="1" w:styleId="Ttulo4Car">
    <w:name w:val="Título 4 Car"/>
    <w:basedOn w:val="Fuentedeprrafopredeter"/>
    <w:link w:val="Ttulo4"/>
    <w:rsid w:val="000508EA"/>
    <w:rPr>
      <w:rFonts w:ascii="Times New Roman" w:eastAsia="Times New Roman" w:hAnsi="Times New Roman" w:cs="Times New Roman"/>
      <w:b/>
      <w:bCs/>
      <w:lang w:val="es-ES" w:eastAsia="es-ES"/>
    </w:rPr>
  </w:style>
  <w:style w:type="table" w:customStyle="1" w:styleId="Cuadrculaclara-nfasis12">
    <w:name w:val="Cuadrícula clara - Énfasis 12"/>
    <w:basedOn w:val="Tablanormal"/>
    <w:uiPriority w:val="62"/>
    <w:rsid w:val="000508EA"/>
    <w:pPr>
      <w:spacing w:after="0"/>
    </w:pPr>
    <w:rPr>
      <w:rFonts w:ascii="Cambria" w:eastAsia="Cambria" w:hAnsi="Cambria"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2">
    <w:name w:val="Sombreado claro - Énfasis 12"/>
    <w:basedOn w:val="Tablanormal"/>
    <w:uiPriority w:val="60"/>
    <w:rsid w:val="000508EA"/>
    <w:pPr>
      <w:spacing w:after="0"/>
    </w:pPr>
    <w:rPr>
      <w:rFonts w:ascii="Cambria" w:eastAsia="Cambria" w:hAnsi="Cambria" w:cs="Times New Roman"/>
      <w:color w:val="365F91"/>
      <w:sz w:val="20"/>
      <w:szCs w:val="20"/>
      <w:lang w:val="es-ES"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z-Principiodelformulario">
    <w:name w:val="HTML Top of Form"/>
    <w:basedOn w:val="Normal"/>
    <w:next w:val="Normal"/>
    <w:link w:val="z-PrincipiodelformularioCar"/>
    <w:hidden/>
    <w:uiPriority w:val="99"/>
    <w:rsid w:val="000508EA"/>
    <w:pPr>
      <w:pBdr>
        <w:bottom w:val="single" w:sz="6" w:space="1" w:color="auto"/>
      </w:pBdr>
      <w:spacing w:after="0"/>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0508EA"/>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rsid w:val="000508EA"/>
    <w:pPr>
      <w:pBdr>
        <w:top w:val="single" w:sz="6" w:space="1" w:color="auto"/>
      </w:pBdr>
      <w:spacing w:after="0"/>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0508EA"/>
    <w:rPr>
      <w:rFonts w:ascii="Arial" w:eastAsia="Times New Roman" w:hAnsi="Arial" w:cs="Arial"/>
      <w:vanish/>
      <w:sz w:val="16"/>
      <w:szCs w:val="16"/>
      <w:lang w:val="es-ES" w:eastAsia="es-ES"/>
    </w:rPr>
  </w:style>
  <w:style w:type="character" w:customStyle="1" w:styleId="labels1">
    <w:name w:val="labels1"/>
    <w:basedOn w:val="Fuentedeprrafopredeter"/>
    <w:uiPriority w:val="99"/>
    <w:rsid w:val="000508EA"/>
    <w:rPr>
      <w:rFonts w:ascii="Verdana" w:hAnsi="Verdana" w:cs="Times New Roman"/>
      <w:sz w:val="17"/>
      <w:szCs w:val="17"/>
      <w:shd w:val="clear" w:color="auto" w:fill="F2F2F2"/>
    </w:rPr>
  </w:style>
  <w:style w:type="character" w:customStyle="1" w:styleId="labels">
    <w:name w:val="labels"/>
    <w:basedOn w:val="Fuentedeprrafopredeter"/>
    <w:uiPriority w:val="99"/>
    <w:rsid w:val="000508EA"/>
    <w:rPr>
      <w:rFonts w:cs="Times New Roman"/>
    </w:rPr>
  </w:style>
  <w:style w:type="character" w:customStyle="1" w:styleId="subtitulo">
    <w:name w:val="subtitulo"/>
    <w:basedOn w:val="Fuentedeprrafopredeter"/>
    <w:rsid w:val="000508EA"/>
    <w:rPr>
      <w:rFonts w:cs="Times New Roman"/>
    </w:rPr>
  </w:style>
  <w:style w:type="character" w:styleId="Textoennegrita">
    <w:name w:val="Strong"/>
    <w:basedOn w:val="Fuentedeprrafopredeter"/>
    <w:uiPriority w:val="22"/>
    <w:qFormat/>
    <w:rsid w:val="000508EA"/>
    <w:rPr>
      <w:rFonts w:cs="Times New Roman"/>
      <w:b/>
      <w:bCs/>
    </w:rPr>
  </w:style>
  <w:style w:type="paragraph" w:styleId="Sinespaciado">
    <w:name w:val="No Spacing"/>
    <w:uiPriority w:val="1"/>
    <w:qFormat/>
    <w:rsid w:val="000508EA"/>
    <w:pPr>
      <w:spacing w:after="0"/>
    </w:pPr>
    <w:rPr>
      <w:rFonts w:ascii="Calibri" w:eastAsia="Times New Roman" w:hAnsi="Calibri" w:cs="Times New Roman"/>
      <w:sz w:val="22"/>
      <w:szCs w:val="22"/>
      <w:lang w:val="en-US"/>
    </w:rPr>
  </w:style>
  <w:style w:type="paragraph" w:customStyle="1" w:styleId="Estilo">
    <w:name w:val="Estilo"/>
    <w:uiPriority w:val="99"/>
    <w:rsid w:val="000508EA"/>
    <w:pPr>
      <w:widowControl w:val="0"/>
      <w:autoSpaceDE w:val="0"/>
      <w:autoSpaceDN w:val="0"/>
      <w:adjustRightInd w:val="0"/>
      <w:spacing w:after="0"/>
    </w:pPr>
    <w:rPr>
      <w:rFonts w:ascii="Arial" w:eastAsia="Times New Roman" w:hAnsi="Arial" w:cs="Arial"/>
      <w:lang w:val="es-ES" w:eastAsia="es-ES"/>
    </w:rPr>
  </w:style>
  <w:style w:type="table" w:customStyle="1" w:styleId="Sombreadomedio1-nfasis11">
    <w:name w:val="Sombreado medio 1 - Énfasis 11"/>
    <w:basedOn w:val="Tablanormal"/>
    <w:uiPriority w:val="63"/>
    <w:rsid w:val="000508EA"/>
    <w:pPr>
      <w:spacing w:after="0"/>
    </w:pPr>
    <w:rPr>
      <w:rFonts w:ascii="Cambria" w:eastAsia="Cambria" w:hAnsi="Cambria" w:cs="Times New Roman"/>
      <w:sz w:val="22"/>
      <w:szCs w:val="22"/>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vistosa-nfasis1">
    <w:name w:val="Colorful Grid Accent 1"/>
    <w:basedOn w:val="Tablanormal"/>
    <w:uiPriority w:val="73"/>
    <w:rsid w:val="00853001"/>
    <w:pPr>
      <w:spacing w:after="0"/>
    </w:pPr>
    <w:rPr>
      <w:color w:val="000000" w:themeColor="text1"/>
      <w:sz w:val="22"/>
      <w:szCs w:val="22"/>
      <w:lang w:val="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medio1-nfasis110">
    <w:name w:val="Sombreado medio 1 - Énfasis 11"/>
    <w:basedOn w:val="Tablanormal"/>
    <w:uiPriority w:val="63"/>
    <w:rsid w:val="00853001"/>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ighcharts-title">
    <w:name w:val="highcharts-title"/>
    <w:basedOn w:val="Fuentedeprrafopredeter"/>
    <w:rsid w:val="00853001"/>
  </w:style>
  <w:style w:type="paragraph" w:customStyle="1" w:styleId="Listavistosa-nfasis11">
    <w:name w:val="Lista vistosa - Énfasis 11"/>
    <w:basedOn w:val="Normal"/>
    <w:qFormat/>
    <w:rsid w:val="008B222D"/>
    <w:pPr>
      <w:ind w:left="720"/>
      <w:contextualSpacing/>
    </w:pPr>
    <w:rPr>
      <w:rFonts w:ascii="Calibri" w:eastAsia="Calibri" w:hAnsi="Calibri" w:cs="Times New Roman"/>
      <w:noProof/>
    </w:rPr>
  </w:style>
  <w:style w:type="character" w:customStyle="1" w:styleId="apple-converted-space">
    <w:name w:val="apple-converted-space"/>
    <w:basedOn w:val="Fuentedeprrafopredeter"/>
    <w:rsid w:val="008B222D"/>
  </w:style>
  <w:style w:type="paragraph" w:styleId="Textosinformato">
    <w:name w:val="Plain Text"/>
    <w:basedOn w:val="Normal"/>
    <w:link w:val="TextosinformatoCar"/>
    <w:uiPriority w:val="99"/>
    <w:rsid w:val="008B222D"/>
    <w:pPr>
      <w:spacing w:after="0"/>
    </w:pPr>
    <w:rPr>
      <w:rFonts w:ascii="Courier New" w:eastAsia="Times" w:hAnsi="Courier New" w:cs="Times New Roman"/>
      <w:szCs w:val="20"/>
      <w:lang w:eastAsia="es-ES"/>
    </w:rPr>
  </w:style>
  <w:style w:type="character" w:customStyle="1" w:styleId="TextosinformatoCar">
    <w:name w:val="Texto sin formato Car"/>
    <w:basedOn w:val="Fuentedeprrafopredeter"/>
    <w:link w:val="Textosinformato"/>
    <w:uiPriority w:val="99"/>
    <w:rsid w:val="008B222D"/>
    <w:rPr>
      <w:rFonts w:ascii="Courier New" w:eastAsia="Times" w:hAnsi="Courier New" w:cs="Times New Roman"/>
      <w:szCs w:val="20"/>
      <w:lang w:eastAsia="es-ES"/>
    </w:rPr>
  </w:style>
  <w:style w:type="table" w:styleId="Listamedia2-nfasis1">
    <w:name w:val="Medium List 2 Accent 1"/>
    <w:basedOn w:val="Tablanormal"/>
    <w:uiPriority w:val="61"/>
    <w:rsid w:val="008B222D"/>
    <w:pPr>
      <w:spacing w:after="0"/>
    </w:pPr>
    <w:rPr>
      <w:rFonts w:ascii="Cambria" w:eastAsia="Times New Roman" w:hAnsi="Cambria" w:cs="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tulo6Car">
    <w:name w:val="Título 6 Car"/>
    <w:basedOn w:val="Fuentedeprrafopredeter"/>
    <w:link w:val="Ttulo6"/>
    <w:rsid w:val="008A0EE8"/>
    <w:rPr>
      <w:rFonts w:asciiTheme="majorHAnsi" w:eastAsiaTheme="majorEastAsia" w:hAnsiTheme="majorHAnsi" w:cstheme="majorBidi"/>
      <w:i/>
      <w:iCs/>
      <w:color w:val="243F60" w:themeColor="accent1" w:themeShade="7F"/>
    </w:rPr>
  </w:style>
  <w:style w:type="table" w:styleId="Sombreadoclaro-nfasis4">
    <w:name w:val="Light Shading Accent 4"/>
    <w:basedOn w:val="Tablanormal"/>
    <w:uiPriority w:val="60"/>
    <w:rsid w:val="008A0EE8"/>
    <w:pPr>
      <w:spacing w:after="0"/>
    </w:pPr>
    <w:rPr>
      <w:color w:val="5F497A" w:themeColor="accent4" w:themeShade="BF"/>
      <w:sz w:val="22"/>
      <w:szCs w:val="22"/>
      <w:lang w:val="es-CO"/>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6">
    <w:name w:val="Light Grid Accent 6"/>
    <w:basedOn w:val="Tablanormal"/>
    <w:uiPriority w:val="62"/>
    <w:rsid w:val="008A0EE8"/>
    <w:pPr>
      <w:spacing w:after="0"/>
    </w:pPr>
    <w:rPr>
      <w:sz w:val="22"/>
      <w:szCs w:val="22"/>
      <w:lang w:val="es-CO"/>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1-nfasis2">
    <w:name w:val="Medium Grid 1 Accent 2"/>
    <w:basedOn w:val="Tablanormal"/>
    <w:uiPriority w:val="67"/>
    <w:rsid w:val="008A0EE8"/>
    <w:pPr>
      <w:spacing w:after="0"/>
    </w:pPr>
    <w:rPr>
      <w:sz w:val="22"/>
      <w:szCs w:val="22"/>
      <w:lang w:val="es-CO"/>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media2-nfasis2">
    <w:name w:val="Medium List 2 Accent 2"/>
    <w:basedOn w:val="Tablanormal"/>
    <w:uiPriority w:val="66"/>
    <w:rsid w:val="008A0EE8"/>
    <w:pPr>
      <w:spacing w:after="0"/>
    </w:pPr>
    <w:rPr>
      <w:rFonts w:asciiTheme="majorHAnsi" w:eastAsiaTheme="majorEastAsia" w:hAnsiTheme="majorHAnsi" w:cstheme="majorBidi"/>
      <w:color w:val="000000" w:themeColor="text1"/>
      <w:sz w:val="22"/>
      <w:szCs w:val="22"/>
      <w:lang w:val="es-C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8A0EE8"/>
    <w:pPr>
      <w:spacing w:after="0"/>
    </w:pPr>
    <w:rPr>
      <w:color w:val="943634" w:themeColor="accent2" w:themeShade="BF"/>
      <w:sz w:val="22"/>
      <w:szCs w:val="22"/>
      <w:lang w:val="es-CO"/>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8A0EE8"/>
    <w:pPr>
      <w:spacing w:after="0"/>
    </w:pPr>
    <w:rPr>
      <w:sz w:val="22"/>
      <w:szCs w:val="22"/>
      <w:lang w:val="es-C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8A0EE8"/>
    <w:pPr>
      <w:spacing w:after="0"/>
    </w:pPr>
    <w:rPr>
      <w:sz w:val="22"/>
      <w:szCs w:val="22"/>
      <w:lang w:val="es-CO"/>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1-nfasis3">
    <w:name w:val="Medium Grid 1 Accent 3"/>
    <w:basedOn w:val="Tablanormal"/>
    <w:uiPriority w:val="67"/>
    <w:rsid w:val="008A0EE8"/>
    <w:pPr>
      <w:spacing w:after="0"/>
    </w:pPr>
    <w:rPr>
      <w:sz w:val="22"/>
      <w:szCs w:val="22"/>
      <w:lang w:val="es-CO"/>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Vieta">
    <w:name w:val="Viñeta"/>
    <w:rsid w:val="008A0EE8"/>
  </w:style>
  <w:style w:type="character" w:styleId="nfasis">
    <w:name w:val="Emphasis"/>
    <w:basedOn w:val="Fuentedeprrafopredeter"/>
    <w:uiPriority w:val="99"/>
    <w:qFormat/>
    <w:rsid w:val="008A0EE8"/>
    <w:rPr>
      <w:i/>
      <w:iCs/>
    </w:rPr>
  </w:style>
  <w:style w:type="character" w:customStyle="1" w:styleId="ss-text-answer-container1">
    <w:name w:val="ss-text-answer-container1"/>
    <w:basedOn w:val="Fuentedeprrafopredeter"/>
    <w:rsid w:val="008A0EE8"/>
    <w:rPr>
      <w:shd w:val="clear" w:color="auto" w:fill="E7E7E7"/>
    </w:rPr>
  </w:style>
  <w:style w:type="table" w:customStyle="1" w:styleId="Sombreadoclaro1">
    <w:name w:val="Sombreado claro1"/>
    <w:basedOn w:val="Tablanormal"/>
    <w:uiPriority w:val="60"/>
    <w:rsid w:val="008A0EE8"/>
    <w:pPr>
      <w:spacing w:after="0"/>
    </w:pPr>
    <w:rPr>
      <w:rFonts w:ascii="Cambria" w:eastAsia="Cambria" w:hAnsi="Cambria" w:cs="Times New Roman"/>
      <w:color w:val="000000" w:themeColor="text1" w:themeShade="BF"/>
      <w:sz w:val="22"/>
      <w:szCs w:val="22"/>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bphotocaptiontext">
    <w:name w:val="fbphotocaptiontext"/>
    <w:basedOn w:val="Fuentedeprrafopredeter"/>
    <w:rsid w:val="008A0EE8"/>
  </w:style>
  <w:style w:type="paragraph" w:customStyle="1" w:styleId="Pa3">
    <w:name w:val="Pa3"/>
    <w:basedOn w:val="Default"/>
    <w:next w:val="Default"/>
    <w:uiPriority w:val="99"/>
    <w:rsid w:val="002A2B31"/>
    <w:pPr>
      <w:widowControl/>
      <w:spacing w:line="241" w:lineRule="atLeast"/>
    </w:pPr>
    <w:rPr>
      <w:rFonts w:eastAsiaTheme="minorHAnsi"/>
      <w:color w:val="auto"/>
      <w:lang w:val="es-CO" w:eastAsia="en-US"/>
    </w:rPr>
  </w:style>
  <w:style w:type="paragraph" w:customStyle="1" w:styleId="Pa10">
    <w:name w:val="Pa10"/>
    <w:basedOn w:val="Default"/>
    <w:next w:val="Default"/>
    <w:uiPriority w:val="99"/>
    <w:rsid w:val="002A2B31"/>
    <w:pPr>
      <w:widowControl/>
      <w:spacing w:line="241" w:lineRule="atLeast"/>
    </w:pPr>
    <w:rPr>
      <w:rFonts w:eastAsiaTheme="minorHAnsi"/>
      <w:color w:val="auto"/>
      <w:lang w:val="es-CO" w:eastAsia="en-US"/>
    </w:rPr>
  </w:style>
  <w:style w:type="paragraph" w:customStyle="1" w:styleId="Pa1">
    <w:name w:val="Pa1"/>
    <w:basedOn w:val="Default"/>
    <w:next w:val="Default"/>
    <w:uiPriority w:val="99"/>
    <w:rsid w:val="002A2B31"/>
    <w:pPr>
      <w:widowControl/>
      <w:spacing w:line="281" w:lineRule="atLeast"/>
    </w:pPr>
    <w:rPr>
      <w:rFonts w:ascii="Times" w:eastAsiaTheme="minorHAnsi" w:hAnsi="Times" w:cstheme="minorBidi"/>
      <w:color w:val="auto"/>
      <w:lang w:val="es-CO" w:eastAsia="en-US"/>
    </w:rPr>
  </w:style>
  <w:style w:type="paragraph" w:styleId="Textoindependiente3">
    <w:name w:val="Body Text 3"/>
    <w:basedOn w:val="Normal"/>
    <w:link w:val="Textoindependiente3Car"/>
    <w:rsid w:val="00025EAA"/>
    <w:pPr>
      <w:spacing w:after="120"/>
    </w:pPr>
    <w:rPr>
      <w:sz w:val="16"/>
      <w:szCs w:val="16"/>
    </w:rPr>
  </w:style>
  <w:style w:type="character" w:customStyle="1" w:styleId="Textoindependiente3Car">
    <w:name w:val="Texto independiente 3 Car"/>
    <w:basedOn w:val="Fuentedeprrafopredeter"/>
    <w:link w:val="Textoindependiente3"/>
    <w:rsid w:val="00025EAA"/>
    <w:rPr>
      <w:sz w:val="16"/>
      <w:szCs w:val="16"/>
    </w:rPr>
  </w:style>
  <w:style w:type="character" w:customStyle="1" w:styleId="Ttulo3Car">
    <w:name w:val="Título 3 Car"/>
    <w:basedOn w:val="Fuentedeprrafopredeter"/>
    <w:link w:val="Ttulo3"/>
    <w:rsid w:val="00025EAA"/>
    <w:rPr>
      <w:rFonts w:ascii="Times New Roman" w:eastAsia="Times New Roman" w:hAnsi="Times New Roman" w:cs="Arial"/>
      <w:b/>
      <w:bCs/>
      <w:sz w:val="26"/>
      <w:szCs w:val="26"/>
      <w:lang w:eastAsia="es-ES"/>
    </w:rPr>
  </w:style>
  <w:style w:type="character" w:customStyle="1" w:styleId="Ttulo5Car">
    <w:name w:val="Título 5 Car"/>
    <w:basedOn w:val="Fuentedeprrafopredeter"/>
    <w:link w:val="Ttulo5"/>
    <w:rsid w:val="00025EAA"/>
    <w:rPr>
      <w:rFonts w:ascii="Tahoma" w:eastAsia="Times New Roman" w:hAnsi="Tahoma" w:cs="Times New Roman"/>
      <w:sz w:val="28"/>
      <w:lang w:eastAsia="es-ES"/>
    </w:rPr>
  </w:style>
  <w:style w:type="character" w:customStyle="1" w:styleId="Ttulo7Car">
    <w:name w:val="Título 7 Car"/>
    <w:basedOn w:val="Fuentedeprrafopredeter"/>
    <w:link w:val="Ttulo7"/>
    <w:rsid w:val="00025EAA"/>
    <w:rPr>
      <w:rFonts w:ascii="Arial" w:eastAsia="Times New Roman" w:hAnsi="Arial" w:cs="Arial"/>
      <w:i/>
      <w:iCs/>
      <w:sz w:val="22"/>
      <w:lang w:eastAsia="es-ES"/>
    </w:rPr>
  </w:style>
  <w:style w:type="character" w:customStyle="1" w:styleId="Ttulo8Car">
    <w:name w:val="Título 8 Car"/>
    <w:basedOn w:val="Fuentedeprrafopredeter"/>
    <w:link w:val="Ttulo8"/>
    <w:rsid w:val="00025EAA"/>
    <w:rPr>
      <w:rFonts w:ascii="Times New Roman" w:eastAsia="Times New Roman" w:hAnsi="Times New Roman" w:cs="Times New Roman"/>
      <w:b/>
      <w:bCs/>
      <w:sz w:val="22"/>
      <w:lang w:eastAsia="es-ES"/>
    </w:rPr>
  </w:style>
  <w:style w:type="character" w:customStyle="1" w:styleId="Ttulo9Car">
    <w:name w:val="Título 9 Car"/>
    <w:basedOn w:val="Fuentedeprrafopredeter"/>
    <w:link w:val="Ttulo9"/>
    <w:rsid w:val="00025EAA"/>
    <w:rPr>
      <w:rFonts w:ascii="Arial" w:eastAsia="Times New Roman" w:hAnsi="Arial" w:cs="Arial"/>
      <w:color w:val="000000"/>
      <w:lang w:eastAsia="es-ES"/>
    </w:rPr>
  </w:style>
  <w:style w:type="paragraph" w:styleId="Textodebloque">
    <w:name w:val="Block Text"/>
    <w:basedOn w:val="Normal"/>
    <w:rsid w:val="00025EAA"/>
    <w:pPr>
      <w:autoSpaceDE w:val="0"/>
      <w:autoSpaceDN w:val="0"/>
      <w:adjustRightInd w:val="0"/>
      <w:spacing w:after="0"/>
      <w:ind w:left="540" w:right="584"/>
      <w:jc w:val="both"/>
    </w:pPr>
    <w:rPr>
      <w:rFonts w:ascii="Times New Roman" w:eastAsia="Times New Roman" w:hAnsi="Times New Roman" w:cs="Times New Roman"/>
      <w:lang w:eastAsia="es-ES"/>
    </w:rPr>
  </w:style>
  <w:style w:type="paragraph" w:customStyle="1" w:styleId="xl24">
    <w:name w:val="xl24"/>
    <w:basedOn w:val="Normal"/>
    <w:rsid w:val="00025EAA"/>
    <w:pPr>
      <w:spacing w:before="100" w:beforeAutospacing="1" w:after="100" w:afterAutospacing="1"/>
    </w:pPr>
    <w:rPr>
      <w:rFonts w:ascii="Times New Roman" w:eastAsia="Arial Unicode MS" w:hAnsi="Times New Roman" w:cs="Times New Roman"/>
      <w:b/>
      <w:bCs/>
      <w:lang w:eastAsia="es-ES"/>
    </w:rPr>
  </w:style>
  <w:style w:type="character" w:customStyle="1" w:styleId="uf1n1">
    <w:name w:val="uf1n1"/>
    <w:basedOn w:val="Fuentedeprrafopredeter"/>
    <w:rsid w:val="00025EAA"/>
    <w:rPr>
      <w:rFonts w:ascii="Verdana" w:hAnsi="Verdana" w:hint="default"/>
      <w:b/>
      <w:bCs/>
      <w:sz w:val="24"/>
      <w:szCs w:val="24"/>
    </w:rPr>
  </w:style>
  <w:style w:type="paragraph" w:customStyle="1" w:styleId="uf1">
    <w:name w:val="uf1"/>
    <w:basedOn w:val="Normal"/>
    <w:rsid w:val="00025EAA"/>
    <w:pPr>
      <w:spacing w:before="100" w:beforeAutospacing="1" w:after="100" w:afterAutospacing="1"/>
      <w:jc w:val="both"/>
    </w:pPr>
    <w:rPr>
      <w:rFonts w:ascii="Verdana" w:eastAsia="Arial Unicode MS" w:hAnsi="Verdana" w:cs="Arial Unicode MS"/>
      <w:lang w:eastAsia="es-ES"/>
    </w:rPr>
  </w:style>
  <w:style w:type="paragraph" w:styleId="Sangra2detindependiente">
    <w:name w:val="Body Text Indent 2"/>
    <w:basedOn w:val="Normal"/>
    <w:link w:val="Sangra2detindependienteCar"/>
    <w:rsid w:val="00025EAA"/>
    <w:pPr>
      <w:spacing w:after="0"/>
      <w:ind w:left="675"/>
      <w:jc w:val="both"/>
    </w:pPr>
    <w:rPr>
      <w:rFonts w:ascii="Arial" w:eastAsia="Times New Roman" w:hAnsi="Arial" w:cs="Arial"/>
      <w:lang w:eastAsia="es-ES"/>
    </w:rPr>
  </w:style>
  <w:style w:type="character" w:customStyle="1" w:styleId="Sangra2detindependienteCar">
    <w:name w:val="Sangría 2 de t. independiente Car"/>
    <w:basedOn w:val="Fuentedeprrafopredeter"/>
    <w:link w:val="Sangra2detindependiente"/>
    <w:rsid w:val="00025EAA"/>
    <w:rPr>
      <w:rFonts w:ascii="Arial" w:eastAsia="Times New Roman" w:hAnsi="Arial" w:cs="Arial"/>
      <w:lang w:eastAsia="es-ES"/>
    </w:rPr>
  </w:style>
  <w:style w:type="character" w:customStyle="1" w:styleId="referenc1">
    <w:name w:val="referenc1"/>
    <w:basedOn w:val="Fuentedeprrafopredeter"/>
    <w:rsid w:val="00025EAA"/>
    <w:rPr>
      <w:rFonts w:ascii="Arial" w:hAnsi="Arial" w:cs="Arial" w:hint="default"/>
      <w:color w:val="666666"/>
      <w:sz w:val="17"/>
      <w:szCs w:val="17"/>
    </w:rPr>
  </w:style>
  <w:style w:type="character" w:customStyle="1" w:styleId="justificar1">
    <w:name w:val="justificar1"/>
    <w:basedOn w:val="Fuentedeprrafopredeter"/>
    <w:rsid w:val="00025EAA"/>
    <w:rPr>
      <w:rFonts w:ascii="Arial" w:hAnsi="Arial" w:cs="Arial" w:hint="default"/>
      <w:sz w:val="17"/>
      <w:szCs w:val="17"/>
    </w:rPr>
  </w:style>
  <w:style w:type="paragraph" w:customStyle="1" w:styleId="xl50">
    <w:name w:val="xl50"/>
    <w:basedOn w:val="Normal"/>
    <w:rsid w:val="00025EAA"/>
    <w:pPr>
      <w:spacing w:before="100" w:beforeAutospacing="1" w:after="100" w:afterAutospacing="1"/>
      <w:jc w:val="center"/>
    </w:pPr>
    <w:rPr>
      <w:rFonts w:ascii="Arial" w:eastAsia="Times New Roman" w:hAnsi="Arial" w:cs="Arial"/>
      <w:b/>
      <w:bCs/>
      <w:lang w:eastAsia="es-ES"/>
    </w:rPr>
  </w:style>
  <w:style w:type="character" w:styleId="CitaHTML">
    <w:name w:val="HTML Cite"/>
    <w:basedOn w:val="Fuentedeprrafopredeter"/>
    <w:rsid w:val="00025EAA"/>
    <w:rPr>
      <w:i/>
      <w:iCs/>
    </w:rPr>
  </w:style>
  <w:style w:type="paragraph" w:styleId="Encabezadodenota">
    <w:name w:val="Note Heading"/>
    <w:basedOn w:val="Normal"/>
    <w:next w:val="Normal"/>
    <w:link w:val="EncabezadodenotaCar"/>
    <w:rsid w:val="00025EAA"/>
    <w:pPr>
      <w:spacing w:after="0"/>
    </w:pPr>
    <w:rPr>
      <w:rFonts w:ascii="Times New Roman" w:eastAsia="Times New Roman" w:hAnsi="Times New Roman" w:cs="Times New Roman"/>
      <w:lang w:eastAsia="es-ES"/>
    </w:rPr>
  </w:style>
  <w:style w:type="character" w:customStyle="1" w:styleId="EncabezadodenotaCar">
    <w:name w:val="Encabezado de nota Car"/>
    <w:basedOn w:val="Fuentedeprrafopredeter"/>
    <w:link w:val="Encabezadodenota"/>
    <w:rsid w:val="00025EAA"/>
    <w:rPr>
      <w:rFonts w:ascii="Times New Roman" w:eastAsia="Times New Roman" w:hAnsi="Times New Roman" w:cs="Times New Roman"/>
      <w:lang w:eastAsia="es-ES"/>
    </w:rPr>
  </w:style>
  <w:style w:type="paragraph" w:customStyle="1" w:styleId="Prrafodelista1">
    <w:name w:val="Párrafo de lista1"/>
    <w:basedOn w:val="Normal"/>
    <w:rsid w:val="00025EAA"/>
    <w:pPr>
      <w:ind w:left="720"/>
    </w:pPr>
    <w:rPr>
      <w:rFonts w:ascii="Cambria" w:eastAsia="Times New Roman" w:hAnsi="Cambria" w:cs="Times New Roman"/>
    </w:rPr>
  </w:style>
  <w:style w:type="paragraph" w:customStyle="1" w:styleId="Prrafodelista2">
    <w:name w:val="Párrafo de lista2"/>
    <w:basedOn w:val="Normal"/>
    <w:rsid w:val="00025EAA"/>
    <w:pPr>
      <w:spacing w:after="0"/>
      <w:ind w:left="720"/>
      <w:contextualSpacing/>
    </w:pPr>
    <w:rPr>
      <w:rFonts w:ascii="Times New Roman" w:eastAsia="Calibri" w:hAnsi="Times New Roman" w:cs="Times New Roman"/>
      <w:lang w:eastAsia="es-ES"/>
    </w:rPr>
  </w:style>
  <w:style w:type="table" w:styleId="Sombreadoclaro-nfasis5">
    <w:name w:val="Light Shading Accent 5"/>
    <w:basedOn w:val="Tablanormal"/>
    <w:uiPriority w:val="60"/>
    <w:rsid w:val="00117FAC"/>
    <w:pPr>
      <w:spacing w:after="0"/>
    </w:pPr>
    <w:rPr>
      <w:rFonts w:ascii="Calibri" w:eastAsia="Calibri" w:hAnsi="Calibri" w:cs="Times New Roman"/>
      <w:color w:val="31849B"/>
      <w:sz w:val="20"/>
      <w:szCs w:val="20"/>
      <w:lang w:val="es-ES" w:eastAsia="es-E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medio2-nfasis11">
    <w:name w:val="Sombreado medio 2 - Énfasis 11"/>
    <w:basedOn w:val="Tablanormal"/>
    <w:uiPriority w:val="64"/>
    <w:rsid w:val="00117FAC"/>
    <w:pPr>
      <w:spacing w:after="0"/>
    </w:pPr>
    <w:rPr>
      <w:rFonts w:ascii="Calibri" w:eastAsia="Calibri" w:hAnsi="Calibri" w:cs="Times New Roman"/>
      <w:sz w:val="20"/>
      <w:szCs w:val="20"/>
      <w:lang w:val="es-ES"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rsid w:val="00117FAC"/>
    <w:pPr>
      <w:spacing w:after="0"/>
    </w:pPr>
    <w:rPr>
      <w:rFonts w:ascii="Cambria" w:eastAsia="Cambria" w:hAnsi="Cambria" w:cs="Times New Roman"/>
    </w:rPr>
  </w:style>
  <w:style w:type="paragraph" w:customStyle="1" w:styleId="western">
    <w:name w:val="western"/>
    <w:basedOn w:val="Normal"/>
    <w:rsid w:val="00996269"/>
    <w:pPr>
      <w:spacing w:after="0"/>
    </w:pPr>
    <w:rPr>
      <w:rFonts w:ascii="Times New Roman" w:eastAsia="Times New Roman" w:hAnsi="Times New Roman" w:cs="Times New Roman"/>
      <w:lang w:val="es-ES" w:eastAsia="es-ES"/>
    </w:rPr>
  </w:style>
  <w:style w:type="table" w:customStyle="1" w:styleId="Listaclara-nfasis12">
    <w:name w:val="Lista clara - Énfasis 12"/>
    <w:basedOn w:val="Tablanormal"/>
    <w:uiPriority w:val="61"/>
    <w:rsid w:val="00996269"/>
    <w:pPr>
      <w:spacing w:after="0"/>
    </w:pPr>
    <w:rPr>
      <w:rFonts w:ascii="Cambria" w:eastAsia="Cambria" w:hAnsi="Cambria" w:cs="Times New Roman"/>
      <w:sz w:val="22"/>
      <w:szCs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inespaciado1">
    <w:name w:val="Sin espaciado1"/>
    <w:uiPriority w:val="99"/>
    <w:qFormat/>
    <w:rsid w:val="00B51536"/>
    <w:pPr>
      <w:spacing w:after="0"/>
    </w:pPr>
    <w:rPr>
      <w:rFonts w:ascii="Calibri" w:eastAsia="Times New Roman" w:hAnsi="Calibri" w:cs="Times New Roman"/>
      <w:noProof/>
    </w:rPr>
  </w:style>
  <w:style w:type="table" w:customStyle="1" w:styleId="MediumList2-Accent1">
    <w:name w:val="Medium List 2 - Accent 1"/>
    <w:basedOn w:val="Tablanormal"/>
    <w:uiPriority w:val="61"/>
    <w:rsid w:val="00B51536"/>
    <w:pPr>
      <w:spacing w:after="0"/>
    </w:pPr>
    <w:rPr>
      <w:rFonts w:ascii="Cambria" w:eastAsia="Times New Roman" w:hAnsi="Cambria" w:cs="Times New Roman"/>
      <w:lang w:val="es-ES"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4F81BD"/>
      </w:tcPr>
    </w:tblStylePr>
    <w:tblStylePr w:type="lastRow">
      <w:pPr>
        <w:spacing w:beforeLines="0" w:beforeAutospacing="0" w:afterLines="0" w:afterAutospacing="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rrafodelista3">
    <w:name w:val="Párrafo de lista3"/>
    <w:basedOn w:val="Normal"/>
    <w:uiPriority w:val="72"/>
    <w:rsid w:val="00B51536"/>
    <w:pPr>
      <w:ind w:left="720"/>
      <w:contextualSpacing/>
    </w:pPr>
    <w:rPr>
      <w:rFonts w:ascii="Calibri" w:eastAsia="Times New Roman" w:hAnsi="Calibri" w:cs="Times New Roman"/>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987484">
      <w:bodyDiv w:val="1"/>
      <w:marLeft w:val="0"/>
      <w:marRight w:val="0"/>
      <w:marTop w:val="0"/>
      <w:marBottom w:val="0"/>
      <w:divBdr>
        <w:top w:val="none" w:sz="0" w:space="0" w:color="auto"/>
        <w:left w:val="none" w:sz="0" w:space="0" w:color="auto"/>
        <w:bottom w:val="none" w:sz="0" w:space="0" w:color="auto"/>
        <w:right w:val="none" w:sz="0" w:space="0" w:color="auto"/>
      </w:divBdr>
      <w:divsChild>
        <w:div w:id="1157258423">
          <w:marLeft w:val="1397"/>
          <w:marRight w:val="0"/>
          <w:marTop w:val="480"/>
          <w:marBottom w:val="0"/>
          <w:divBdr>
            <w:top w:val="none" w:sz="0" w:space="0" w:color="auto"/>
            <w:left w:val="none" w:sz="0" w:space="0" w:color="auto"/>
            <w:bottom w:val="none" w:sz="0" w:space="0" w:color="auto"/>
            <w:right w:val="none" w:sz="0" w:space="0" w:color="auto"/>
          </w:divBdr>
        </w:div>
        <w:div w:id="1098717967">
          <w:marLeft w:val="1397"/>
          <w:marRight w:val="0"/>
          <w:marTop w:val="240"/>
          <w:marBottom w:val="0"/>
          <w:divBdr>
            <w:top w:val="none" w:sz="0" w:space="0" w:color="auto"/>
            <w:left w:val="none" w:sz="0" w:space="0" w:color="auto"/>
            <w:bottom w:val="none" w:sz="0" w:space="0" w:color="auto"/>
            <w:right w:val="none" w:sz="0" w:space="0" w:color="auto"/>
          </w:divBdr>
        </w:div>
        <w:div w:id="2024822513">
          <w:marLeft w:val="1397"/>
          <w:marRight w:val="0"/>
          <w:marTop w:val="240"/>
          <w:marBottom w:val="0"/>
          <w:divBdr>
            <w:top w:val="none" w:sz="0" w:space="0" w:color="auto"/>
            <w:left w:val="none" w:sz="0" w:space="0" w:color="auto"/>
            <w:bottom w:val="none" w:sz="0" w:space="0" w:color="auto"/>
            <w:right w:val="none" w:sz="0" w:space="0" w:color="auto"/>
          </w:divBdr>
        </w:div>
        <w:div w:id="669870386">
          <w:marLeft w:val="1397"/>
          <w:marRight w:val="0"/>
          <w:marTop w:val="240"/>
          <w:marBottom w:val="0"/>
          <w:divBdr>
            <w:top w:val="none" w:sz="0" w:space="0" w:color="auto"/>
            <w:left w:val="none" w:sz="0" w:space="0" w:color="auto"/>
            <w:bottom w:val="none" w:sz="0" w:space="0" w:color="auto"/>
            <w:right w:val="none" w:sz="0" w:space="0" w:color="auto"/>
          </w:divBdr>
        </w:div>
        <w:div w:id="1515418399">
          <w:marLeft w:val="1397"/>
          <w:marRight w:val="0"/>
          <w:marTop w:val="240"/>
          <w:marBottom w:val="0"/>
          <w:divBdr>
            <w:top w:val="none" w:sz="0" w:space="0" w:color="auto"/>
            <w:left w:val="none" w:sz="0" w:space="0" w:color="auto"/>
            <w:bottom w:val="none" w:sz="0" w:space="0" w:color="auto"/>
            <w:right w:val="none" w:sz="0" w:space="0" w:color="auto"/>
          </w:divBdr>
        </w:div>
        <w:div w:id="1663311018">
          <w:marLeft w:val="1397"/>
          <w:marRight w:val="0"/>
          <w:marTop w:val="240"/>
          <w:marBottom w:val="0"/>
          <w:divBdr>
            <w:top w:val="none" w:sz="0" w:space="0" w:color="auto"/>
            <w:left w:val="none" w:sz="0" w:space="0" w:color="auto"/>
            <w:bottom w:val="none" w:sz="0" w:space="0" w:color="auto"/>
            <w:right w:val="none" w:sz="0" w:space="0" w:color="auto"/>
          </w:divBdr>
        </w:div>
        <w:div w:id="2082368386">
          <w:marLeft w:val="1397"/>
          <w:marRight w:val="0"/>
          <w:marTop w:val="240"/>
          <w:marBottom w:val="0"/>
          <w:divBdr>
            <w:top w:val="none" w:sz="0" w:space="0" w:color="auto"/>
            <w:left w:val="none" w:sz="0" w:space="0" w:color="auto"/>
            <w:bottom w:val="none" w:sz="0" w:space="0" w:color="auto"/>
            <w:right w:val="none" w:sz="0" w:space="0" w:color="auto"/>
          </w:divBdr>
        </w:div>
      </w:divsChild>
    </w:div>
    <w:div w:id="95366529">
      <w:bodyDiv w:val="1"/>
      <w:marLeft w:val="0"/>
      <w:marRight w:val="0"/>
      <w:marTop w:val="0"/>
      <w:marBottom w:val="0"/>
      <w:divBdr>
        <w:top w:val="none" w:sz="0" w:space="0" w:color="auto"/>
        <w:left w:val="none" w:sz="0" w:space="0" w:color="auto"/>
        <w:bottom w:val="none" w:sz="0" w:space="0" w:color="auto"/>
        <w:right w:val="none" w:sz="0" w:space="0" w:color="auto"/>
      </w:divBdr>
    </w:div>
    <w:div w:id="438378420">
      <w:bodyDiv w:val="1"/>
      <w:marLeft w:val="0"/>
      <w:marRight w:val="0"/>
      <w:marTop w:val="0"/>
      <w:marBottom w:val="0"/>
      <w:divBdr>
        <w:top w:val="none" w:sz="0" w:space="0" w:color="auto"/>
        <w:left w:val="none" w:sz="0" w:space="0" w:color="auto"/>
        <w:bottom w:val="none" w:sz="0" w:space="0" w:color="auto"/>
        <w:right w:val="none" w:sz="0" w:space="0" w:color="auto"/>
      </w:divBdr>
    </w:div>
    <w:div w:id="513762114">
      <w:bodyDiv w:val="1"/>
      <w:marLeft w:val="0"/>
      <w:marRight w:val="0"/>
      <w:marTop w:val="0"/>
      <w:marBottom w:val="0"/>
      <w:divBdr>
        <w:top w:val="none" w:sz="0" w:space="0" w:color="auto"/>
        <w:left w:val="none" w:sz="0" w:space="0" w:color="auto"/>
        <w:bottom w:val="none" w:sz="0" w:space="0" w:color="auto"/>
        <w:right w:val="none" w:sz="0" w:space="0" w:color="auto"/>
      </w:divBdr>
    </w:div>
    <w:div w:id="549850224">
      <w:bodyDiv w:val="1"/>
      <w:marLeft w:val="0"/>
      <w:marRight w:val="0"/>
      <w:marTop w:val="0"/>
      <w:marBottom w:val="0"/>
      <w:divBdr>
        <w:top w:val="none" w:sz="0" w:space="0" w:color="auto"/>
        <w:left w:val="none" w:sz="0" w:space="0" w:color="auto"/>
        <w:bottom w:val="none" w:sz="0" w:space="0" w:color="auto"/>
        <w:right w:val="none" w:sz="0" w:space="0" w:color="auto"/>
      </w:divBdr>
    </w:div>
    <w:div w:id="582494774">
      <w:bodyDiv w:val="1"/>
      <w:marLeft w:val="0"/>
      <w:marRight w:val="0"/>
      <w:marTop w:val="0"/>
      <w:marBottom w:val="0"/>
      <w:divBdr>
        <w:top w:val="none" w:sz="0" w:space="0" w:color="auto"/>
        <w:left w:val="none" w:sz="0" w:space="0" w:color="auto"/>
        <w:bottom w:val="none" w:sz="0" w:space="0" w:color="auto"/>
        <w:right w:val="none" w:sz="0" w:space="0" w:color="auto"/>
      </w:divBdr>
    </w:div>
    <w:div w:id="1163230760">
      <w:bodyDiv w:val="1"/>
      <w:marLeft w:val="0"/>
      <w:marRight w:val="0"/>
      <w:marTop w:val="0"/>
      <w:marBottom w:val="0"/>
      <w:divBdr>
        <w:top w:val="none" w:sz="0" w:space="0" w:color="auto"/>
        <w:left w:val="none" w:sz="0" w:space="0" w:color="auto"/>
        <w:bottom w:val="none" w:sz="0" w:space="0" w:color="auto"/>
        <w:right w:val="none" w:sz="0" w:space="0" w:color="auto"/>
      </w:divBdr>
    </w:div>
    <w:div w:id="1171870266">
      <w:bodyDiv w:val="1"/>
      <w:marLeft w:val="0"/>
      <w:marRight w:val="0"/>
      <w:marTop w:val="0"/>
      <w:marBottom w:val="0"/>
      <w:divBdr>
        <w:top w:val="none" w:sz="0" w:space="0" w:color="auto"/>
        <w:left w:val="none" w:sz="0" w:space="0" w:color="auto"/>
        <w:bottom w:val="none" w:sz="0" w:space="0" w:color="auto"/>
        <w:right w:val="none" w:sz="0" w:space="0" w:color="auto"/>
      </w:divBdr>
    </w:div>
    <w:div w:id="1178231829">
      <w:bodyDiv w:val="1"/>
      <w:marLeft w:val="0"/>
      <w:marRight w:val="0"/>
      <w:marTop w:val="0"/>
      <w:marBottom w:val="0"/>
      <w:divBdr>
        <w:top w:val="none" w:sz="0" w:space="0" w:color="auto"/>
        <w:left w:val="none" w:sz="0" w:space="0" w:color="auto"/>
        <w:bottom w:val="none" w:sz="0" w:space="0" w:color="auto"/>
        <w:right w:val="none" w:sz="0" w:space="0" w:color="auto"/>
      </w:divBdr>
    </w:div>
    <w:div w:id="1288466868">
      <w:bodyDiv w:val="1"/>
      <w:marLeft w:val="0"/>
      <w:marRight w:val="0"/>
      <w:marTop w:val="0"/>
      <w:marBottom w:val="0"/>
      <w:divBdr>
        <w:top w:val="none" w:sz="0" w:space="0" w:color="auto"/>
        <w:left w:val="none" w:sz="0" w:space="0" w:color="auto"/>
        <w:bottom w:val="none" w:sz="0" w:space="0" w:color="auto"/>
        <w:right w:val="none" w:sz="0" w:space="0" w:color="auto"/>
      </w:divBdr>
    </w:div>
    <w:div w:id="1583493298">
      <w:bodyDiv w:val="1"/>
      <w:marLeft w:val="0"/>
      <w:marRight w:val="0"/>
      <w:marTop w:val="0"/>
      <w:marBottom w:val="0"/>
      <w:divBdr>
        <w:top w:val="none" w:sz="0" w:space="0" w:color="auto"/>
        <w:left w:val="none" w:sz="0" w:space="0" w:color="auto"/>
        <w:bottom w:val="none" w:sz="0" w:space="0" w:color="auto"/>
        <w:right w:val="none" w:sz="0" w:space="0" w:color="auto"/>
      </w:divBdr>
    </w:div>
    <w:div w:id="1633748767">
      <w:bodyDiv w:val="1"/>
      <w:marLeft w:val="0"/>
      <w:marRight w:val="0"/>
      <w:marTop w:val="0"/>
      <w:marBottom w:val="0"/>
      <w:divBdr>
        <w:top w:val="none" w:sz="0" w:space="0" w:color="auto"/>
        <w:left w:val="none" w:sz="0" w:space="0" w:color="auto"/>
        <w:bottom w:val="none" w:sz="0" w:space="0" w:color="auto"/>
        <w:right w:val="none" w:sz="0" w:space="0" w:color="auto"/>
      </w:divBdr>
    </w:div>
    <w:div w:id="2000189385">
      <w:bodyDiv w:val="1"/>
      <w:marLeft w:val="0"/>
      <w:marRight w:val="0"/>
      <w:marTop w:val="0"/>
      <w:marBottom w:val="0"/>
      <w:divBdr>
        <w:top w:val="none" w:sz="0" w:space="0" w:color="auto"/>
        <w:left w:val="none" w:sz="0" w:space="0" w:color="auto"/>
        <w:bottom w:val="none" w:sz="0" w:space="0" w:color="auto"/>
        <w:right w:val="none" w:sz="0" w:space="0" w:color="auto"/>
      </w:divBdr>
    </w:div>
    <w:div w:id="2102754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otecnologia.ucaldas.edu.co/" TargetMode="External"/><Relationship Id="rId299" Type="http://schemas.openxmlformats.org/officeDocument/2006/relationships/hyperlink" Target="http://www.dane.gov.co/daneweb_V09/index.php?option=com_content&amp;view=article&amp;id=741&amp;Itemid=113" TargetMode="External"/><Relationship Id="rId21" Type="http://schemas.openxmlformats.org/officeDocument/2006/relationships/hyperlink" Target="Anexos/Acuerdo%20074-1992-%20CREAD-CS.pdf" TargetMode="External"/><Relationship Id="rId63" Type="http://schemas.openxmlformats.org/officeDocument/2006/relationships/hyperlink" Target="Anexos/Acuerdo%2007-2010-Crea%20el%20fondo%20formacion%20docotoral-CS.pdf" TargetMode="External"/><Relationship Id="rId159" Type="http://schemas.openxmlformats.org/officeDocument/2006/relationships/hyperlink" Target="http://201.234.78.173:8080/gruplac/jsp/visualiza/visualizagr.jsp?nro=00000000003589" TargetMode="External"/><Relationship Id="rId324" Type="http://schemas.openxmlformats.org/officeDocument/2006/relationships/hyperlink" Target="http://desarrollo.ucaldas.edu.co/biblioteca/index.php?option=com_content&amp;view=category&amp;layout=blog&amp;id=18&amp;Itemid=13" TargetMode="External"/><Relationship Id="rId366" Type="http://schemas.openxmlformats.org/officeDocument/2006/relationships/hyperlink" Target="http://sig.ucaldas.edu.co/gestionDocumental/vistaDetalleProcedimiento.php?codDoc=OTc=&amp;versionDoc=2&amp;codProceso=PL" TargetMode="External"/><Relationship Id="rId170" Type="http://schemas.openxmlformats.org/officeDocument/2006/relationships/hyperlink" Target="http://201.234.78.173:8080/gruplac/jsp/visualiza/visualizagr.jsp?nro=00000000002052" TargetMode="External"/><Relationship Id="rId226" Type="http://schemas.openxmlformats.org/officeDocument/2006/relationships/hyperlink" Target="http://universidadcaldas.wordpress.com/category/comunidad-universitaria/" TargetMode="External"/><Relationship Id="rId433" Type="http://schemas.openxmlformats.org/officeDocument/2006/relationships/theme" Target="theme/theme1.xml"/><Relationship Id="rId268" Type="http://schemas.openxmlformats.org/officeDocument/2006/relationships/hyperlink" Target="Anexos/Encuesta%20sobre%20Ambiente%20y%20Desempe&#241;o%20Institucional%20Resultados%202009.pdf" TargetMode="External"/><Relationship Id="rId32" Type="http://schemas.openxmlformats.org/officeDocument/2006/relationships/hyperlink" Target="Anexos/Acuerdo%2008-2006-Politica%20de%20Proyeccion-CS.pdf" TargetMode="External"/><Relationship Id="rId74" Type="http://schemas.openxmlformats.org/officeDocument/2006/relationships/image" Target="media/image16.png"/><Relationship Id="rId128" Type="http://schemas.openxmlformats.org/officeDocument/2006/relationships/hyperlink" Target="http://www.ucaldas.edu.co/index.php?option=com_content&amp;view=category&amp;id=441&amp;Itemid=763" TargetMode="External"/><Relationship Id="rId335" Type="http://schemas.openxmlformats.org/officeDocument/2006/relationships/hyperlink" Target="http://campusvirtual.ucaldas.edu.co" TargetMode="External"/><Relationship Id="rId377" Type="http://schemas.openxmlformats.org/officeDocument/2006/relationships/hyperlink" Target="Anexos/Acuerdo%2003-2007-politicas%20de%20reconocimientos%20de%20incentivos-CS.pdf" TargetMode="External"/><Relationship Id="rId5" Type="http://schemas.openxmlformats.org/officeDocument/2006/relationships/webSettings" Target="webSettings.xml"/><Relationship Id="rId181" Type="http://schemas.openxmlformats.org/officeDocument/2006/relationships/hyperlink" Target="http://201.234.78.173:8080/gruplac/jsp/visualiza/visualizagr.jsp?nro=00000000001057" TargetMode="External"/><Relationship Id="rId237" Type="http://schemas.openxmlformats.org/officeDocument/2006/relationships/hyperlink" Target="Anexos/PLANDEDESARROLLO2009-2018UCALDAS.pdf" TargetMode="External"/><Relationship Id="rId402" Type="http://schemas.openxmlformats.org/officeDocument/2006/relationships/hyperlink" Target="http://sig.ucaldas.edu.co/gestionDocumental/vistaDetalleProcedimiento.php?codDoc=MTA1&amp;versionDoc=3&amp;codProceso=MM" TargetMode="External"/><Relationship Id="rId279" Type="http://schemas.openxmlformats.org/officeDocument/2006/relationships/hyperlink" Target="http://sig.ucaldas.edu.co/gestionDocumental/consultaProcesos.php?codProceso=MM" TargetMode="External"/><Relationship Id="rId43" Type="http://schemas.openxmlformats.org/officeDocument/2006/relationships/hyperlink" Target="http://acad.ucaldas.edu.co/admisiones/20112/" TargetMode="External"/><Relationship Id="rId139" Type="http://schemas.openxmlformats.org/officeDocument/2006/relationships/hyperlink" Target="Anexos/Acuerdo%2007-2010-Crea%20el%20fondo%20formacion%20docotoral-CS.pdf" TargetMode="External"/><Relationship Id="rId290" Type="http://schemas.openxmlformats.org/officeDocument/2006/relationships/hyperlink" Target="http://sig.ucaldas.edu.co/gestionDocumental/lupa/principal.php" TargetMode="External"/><Relationship Id="rId304" Type="http://schemas.openxmlformats.org/officeDocument/2006/relationships/image" Target="media/image43.png"/><Relationship Id="rId346" Type="http://schemas.openxmlformats.org/officeDocument/2006/relationships/hyperlink" Target="Anexos/Ley%20734%20de%202002.pdf" TargetMode="External"/><Relationship Id="rId388" Type="http://schemas.openxmlformats.org/officeDocument/2006/relationships/hyperlink" Target="http://sig.ucaldas.edu.co/gestionDocumental/lupa/principal.php" TargetMode="External"/><Relationship Id="rId85" Type="http://schemas.openxmlformats.org/officeDocument/2006/relationships/hyperlink" Target="Anexos/Acuerdo%20029-2008-Politica%20curricular-CA.pdf" TargetMode="External"/><Relationship Id="rId150" Type="http://schemas.openxmlformats.org/officeDocument/2006/relationships/hyperlink" Target="http://201.234.78.173:8080/gruplac/jsp/visualiza/visualizagr.jsp?nro=00000000002023" TargetMode="External"/><Relationship Id="rId192" Type="http://schemas.openxmlformats.org/officeDocument/2006/relationships/hyperlink" Target="http://201.234.78.173:8080/gruplac/jsp/visualiza/visualizagr.jsp?nro=00000000001700" TargetMode="External"/><Relationship Id="rId206" Type="http://schemas.openxmlformats.org/officeDocument/2006/relationships/hyperlink" Target="http://201.234.78.173:8080/gruplac/jsp/visualiza/visualizagr.jsp?nro=00000000001086" TargetMode="External"/><Relationship Id="rId413" Type="http://schemas.openxmlformats.org/officeDocument/2006/relationships/hyperlink" Target="https://dl-web.dropbox.com/get/Acreditacion%202011/Anexos/ESTUDIOS_ADMINISTRATIVOS_DIRECCION.xls" TargetMode="External"/><Relationship Id="rId248" Type="http://schemas.openxmlformats.org/officeDocument/2006/relationships/hyperlink" Target="http://sig.ucaldas.edu.co/gestionDocumental/vistaDetalleProcedimiento.php?codDoc=MzUz&amp;versionDoc=1&amp;codProceso=CS" TargetMode="External"/><Relationship Id="rId269" Type="http://schemas.openxmlformats.org/officeDocument/2006/relationships/hyperlink" Target="Anexos/Encuesta%20sobre%20Ambiente%20y%20Desempe&#241;o%20Institucional%20Resultados%202010.pdf" TargetMode="External"/><Relationship Id="rId12" Type="http://schemas.openxmlformats.org/officeDocument/2006/relationships/hyperlink" Target="file:///F:\INFORME%20FINAL%20AUTOEVALUACI&#211;N\Anexos\PROYECTO_EDUCATIVO_INSTITUCIONAL_1996_2010.pdf" TargetMode="External"/><Relationship Id="rId33" Type="http://schemas.openxmlformats.org/officeDocument/2006/relationships/hyperlink" Target="http://sig.ucaldas.edu.co/acredita/index.php" TargetMode="External"/><Relationship Id="rId108" Type="http://schemas.openxmlformats.org/officeDocument/2006/relationships/hyperlink" Target="http://sig.ucaldas.edu.co/gestionDocumental/vistaDetalleProcedimiento.php?codDoc=NDE=&amp;versionDoc=2&amp;codProceso=DC" TargetMode="External"/><Relationship Id="rId129" Type="http://schemas.openxmlformats.org/officeDocument/2006/relationships/image" Target="media/image24.emf"/><Relationship Id="rId280" Type="http://schemas.openxmlformats.org/officeDocument/2006/relationships/hyperlink" Target="http://sig.ucaldas.edu.co/gestionDocumental/consultaProcesos.php?codProceso=CS" TargetMode="External"/><Relationship Id="rId315" Type="http://schemas.openxmlformats.org/officeDocument/2006/relationships/hyperlink" Target="http://sig.ucaldas.edu.co/gestionDocumental/vistaDetalleProcedimiento.php?codDoc=MTU5&amp;versionDoc=2&amp;codProceso=RA" TargetMode="External"/><Relationship Id="rId336" Type="http://schemas.openxmlformats.org/officeDocument/2006/relationships/hyperlink" Target="http://aulas.ucaldas.edu.co/acad.php?accion=resumen" TargetMode="External"/><Relationship Id="rId357" Type="http://schemas.openxmlformats.org/officeDocument/2006/relationships/hyperlink" Target="Anexos/Acuerdo%20020-2008-%20Derechos%20de%20matricula,inscripcion,%20y%20grado-CS.pdf" TargetMode="External"/><Relationship Id="rId54" Type="http://schemas.openxmlformats.org/officeDocument/2006/relationships/hyperlink" Target="http://ucaldas.edu.co/index.php?option=com_content&amp;view=category&amp;layout=blog&amp;id=380&amp;Itemid=1018" TargetMode="External"/><Relationship Id="rId75" Type="http://schemas.openxmlformats.org/officeDocument/2006/relationships/hyperlink" Target="http://sig.ucaldas.edu.co/gestionDocumental/vistaDetalleProcedimiento.php?codDoc=NDY=&amp;versionDoc=2&amp;codProceso=GH" TargetMode="External"/><Relationship Id="rId96" Type="http://schemas.openxmlformats.org/officeDocument/2006/relationships/image" Target="media/image19.png"/><Relationship Id="rId140" Type="http://schemas.openxmlformats.org/officeDocument/2006/relationships/hyperlink" Target="Anexos/Acuerdo%20015-2010-Crea%20fondo%20de%20apoyo%20a%20la%20actividad%20investigativa-CS.pdf" TargetMode="External"/><Relationship Id="rId161" Type="http://schemas.openxmlformats.org/officeDocument/2006/relationships/hyperlink" Target="http://201.234.78.173:8080/gruplac/jsp/visualiza/visualizagr.jsp?nro=00000000001149" TargetMode="External"/><Relationship Id="rId182" Type="http://schemas.openxmlformats.org/officeDocument/2006/relationships/hyperlink" Target="http://201.234.78.173:8080/gruplac/jsp/visualiza/visualizagr.jsp?nro=00000000000807" TargetMode="External"/><Relationship Id="rId217" Type="http://schemas.openxmlformats.org/officeDocument/2006/relationships/hyperlink" Target="http://sig.ucaldas.edu.co/gestionDocumental/vistaDetalleProcedimiento.php?codDoc=OTQ=&amp;versionDoc=7&amp;codProceso=PR" TargetMode="External"/><Relationship Id="rId378" Type="http://schemas.openxmlformats.org/officeDocument/2006/relationships/image" Target="media/image63.png"/><Relationship Id="rId399" Type="http://schemas.openxmlformats.org/officeDocument/2006/relationships/hyperlink" Target="http://sig.ucaldas.edu.co/gestionDocumental/vistaDetalleProcedimiento.php?codDoc=MzQ5&amp;versionDoc=3&amp;codProceso=MM" TargetMode="External"/><Relationship Id="rId403" Type="http://schemas.openxmlformats.org/officeDocument/2006/relationships/hyperlink" Target="http://sig.ucaldas.edu.co/gestionDocumental/vistaDetalleProcedimiento.php?codDoc=NDQy&amp;versionDoc=1&amp;codProceso=MM" TargetMode="External"/><Relationship Id="rId6" Type="http://schemas.openxmlformats.org/officeDocument/2006/relationships/footnotes" Target="footnotes.xml"/><Relationship Id="rId238" Type="http://schemas.openxmlformats.org/officeDocument/2006/relationships/hyperlink" Target="Anexos/Plan_Accion2010_2013.pdf" TargetMode="External"/><Relationship Id="rId259" Type="http://schemas.openxmlformats.org/officeDocument/2006/relationships/hyperlink" Target="Anexos/ISO9001.pdf" TargetMode="External"/><Relationship Id="rId424" Type="http://schemas.openxmlformats.org/officeDocument/2006/relationships/image" Target="media/image68.png"/><Relationship Id="rId23" Type="http://schemas.openxmlformats.org/officeDocument/2006/relationships/hyperlink" Target="Anexos/Acuerdo%20069-1996-%20Sistema%20de%20regionalizaci&#243;n-CS.pdf" TargetMode="External"/><Relationship Id="rId119" Type="http://schemas.openxmlformats.org/officeDocument/2006/relationships/hyperlink" Target="http://www.ucaldas.edu.co/index.php?option=com_content&amp;view=category&amp;id=383&amp;Itemid=763" TargetMode="External"/><Relationship Id="rId270" Type="http://schemas.openxmlformats.org/officeDocument/2006/relationships/hyperlink" Target="Anexos/11-Informe%20Universidad%20de%20Caldas-MEN.docx" TargetMode="External"/><Relationship Id="rId291" Type="http://schemas.openxmlformats.org/officeDocument/2006/relationships/hyperlink" Target="http://sig.ucaldas.edu.co/gestionDocumental/index.php" TargetMode="External"/><Relationship Id="rId305" Type="http://schemas.openxmlformats.org/officeDocument/2006/relationships/hyperlink" Target="http://sig.ucaldas.edu.co/gestionDocumental/MECI/vistaDetalleMatrizComunicaIntExt.php?codDoc=NDIx&amp;versionDoc=1&amp;codProceso=BN" TargetMode="External"/><Relationship Id="rId326" Type="http://schemas.openxmlformats.org/officeDocument/2006/relationships/image" Target="media/image54.png"/><Relationship Id="rId347" Type="http://schemas.openxmlformats.org/officeDocument/2006/relationships/hyperlink" Target="Anexos/DECRETO_111_DE_1996_LEY_DEL_PRESUPUESTO.pdf" TargetMode="External"/><Relationship Id="rId44" Type="http://schemas.openxmlformats.org/officeDocument/2006/relationships/hyperlink" Target="http://sig.ucaldas.edu.co/gestionDocumental/vistaDetalleProcedimiento.php?codDoc=MjE5&amp;versionDoc=2&amp;codProceso=RA" TargetMode="External"/><Relationship Id="rId65" Type="http://schemas.openxmlformats.org/officeDocument/2006/relationships/hyperlink" Target="http://sig.ucaldas.edu.co/gestionDocumental/vistaDetalleProcedimiento.php?codDoc=NDY=&amp;versionDoc=2&amp;codProceso=GH" TargetMode="External"/><Relationship Id="rId86" Type="http://schemas.openxmlformats.org/officeDocument/2006/relationships/hyperlink" Target="http://sig.ucaldas.edu.co/gestionDocumental/vistaDetalleProcedimiento.php?codDoc=NjE=&amp;versionDoc=5&amp;codProceso=DC" TargetMode="External"/><Relationship Id="rId130" Type="http://schemas.openxmlformats.org/officeDocument/2006/relationships/image" Target="media/image25.png"/><Relationship Id="rId151" Type="http://schemas.openxmlformats.org/officeDocument/2006/relationships/hyperlink" Target="http://201.234.78.173:8080/gruplac/jsp/visualiza/visualizagr.jsp?nro=00000000002014" TargetMode="External"/><Relationship Id="rId368" Type="http://schemas.openxmlformats.org/officeDocument/2006/relationships/hyperlink" Target="Anexos/Acuerdo%2003-2009-estatuto%20de%20contratacion-CS.pdf" TargetMode="External"/><Relationship Id="rId389" Type="http://schemas.openxmlformats.org/officeDocument/2006/relationships/hyperlink" Target="http://sig.ucaldas.edu.co/gestionDocumental/index.php" TargetMode="External"/><Relationship Id="rId172" Type="http://schemas.openxmlformats.org/officeDocument/2006/relationships/hyperlink" Target="http://201.234.78.173:8080/gruplac/jsp/visualiza/visualizagr.jsp?nro=00000000001129" TargetMode="External"/><Relationship Id="rId193" Type="http://schemas.openxmlformats.org/officeDocument/2006/relationships/hyperlink" Target="http://201.234.78.173:8080/gruplac/jsp/visualiza/visualizagr.jsp?nro=00000000008144" TargetMode="External"/><Relationship Id="rId207" Type="http://schemas.openxmlformats.org/officeDocument/2006/relationships/hyperlink" Target="http://vip.ucaldas.edu.co/index.php?option=com_content&amp;task=blogcategory&amp;id=1&amp;Itemid=8" TargetMode="External"/><Relationship Id="rId228" Type="http://schemas.openxmlformats.org/officeDocument/2006/relationships/image" Target="media/image32.png"/><Relationship Id="rId249" Type="http://schemas.openxmlformats.org/officeDocument/2006/relationships/hyperlink" Target="http://sig.ucaldas.edu.co/admiarchi/H0079-030-027.PDF" TargetMode="External"/><Relationship Id="rId414" Type="http://schemas.openxmlformats.org/officeDocument/2006/relationships/hyperlink" Target="Anexos/Resolucion000150-2008-manual%20especifico%20de%20funciones-RR.pdf" TargetMode="External"/><Relationship Id="rId13" Type="http://schemas.openxmlformats.org/officeDocument/2006/relationships/image" Target="media/image3.png"/><Relationship Id="rId109" Type="http://schemas.openxmlformats.org/officeDocument/2006/relationships/hyperlink" Target="http://sig.ucaldas.edu.co/acredita/Programas/consultarResultados.php?acredita=Prog&amp;usuario=estudiante" TargetMode="External"/><Relationship Id="rId260" Type="http://schemas.openxmlformats.org/officeDocument/2006/relationships/hyperlink" Target="Anexos/IQNET.pdf" TargetMode="External"/><Relationship Id="rId281" Type="http://schemas.openxmlformats.org/officeDocument/2006/relationships/hyperlink" Target="http://sig.ucaldas.edu.co/gestionDocumental/consultaProcesos.php?codProceso=MM" TargetMode="External"/><Relationship Id="rId316" Type="http://schemas.openxmlformats.org/officeDocument/2006/relationships/hyperlink" Target="http://desarrollo.ucaldas.edu.co/biblioteca/index.php?option=com_content&amp;view=category&amp;layout=blog&amp;id=17&amp;Itemid=12" TargetMode="External"/><Relationship Id="rId337" Type="http://schemas.openxmlformats.org/officeDocument/2006/relationships/image" Target="media/image60.png"/><Relationship Id="rId34" Type="http://schemas.openxmlformats.org/officeDocument/2006/relationships/hyperlink" Target="file:///F:\INFORME%20FINAL%20AUTOEVALUACI&#211;N\Anexos\Acuerdo%20049-2007-%20Reglamento%20Estudiantil-CA.pdf" TargetMode="External"/><Relationship Id="rId55" Type="http://schemas.openxmlformats.org/officeDocument/2006/relationships/hyperlink" Target="http://www.ucaldas.edu.co/index.php?option=com_content&amp;view=article&amp;id=5834:abiertas-las-inscripciones-para-los-diplomados-en-ingles-frances-italiano-y-portugues&amp;catid=419:universidad-al-dia&amp;Itemid=1039" TargetMode="External"/><Relationship Id="rId76" Type="http://schemas.openxmlformats.org/officeDocument/2006/relationships/image" Target="media/image17.png"/><Relationship Id="rId97" Type="http://schemas.openxmlformats.org/officeDocument/2006/relationships/hyperlink" Target="Anexos/Acuerdo%20029-2008-Politica%20curricular-CA.pdf" TargetMode="External"/><Relationship Id="rId120" Type="http://schemas.openxmlformats.org/officeDocument/2006/relationships/hyperlink" Target="http://www.ucaldas.edu.co/index.php?option=com_content&amp;view=category&amp;id=386&amp;Itemid=763" TargetMode="External"/><Relationship Id="rId141" Type="http://schemas.openxmlformats.org/officeDocument/2006/relationships/hyperlink" Target="Anexos/Acuerdo%20010-2000-Estimuloseconomicos%20para%20estudiantes%20de%20postgrado-CS.pdf" TargetMode="External"/><Relationship Id="rId358" Type="http://schemas.openxmlformats.org/officeDocument/2006/relationships/hyperlink" Target="Anexos/Acuerdo%20026-2008-Fondos%20especiales%20de%20las%20unidades%20academicoadministrativas-CS.pdf" TargetMode="External"/><Relationship Id="rId379" Type="http://schemas.openxmlformats.org/officeDocument/2006/relationships/hyperlink" Target="Anexos/Resolucion%2000867-2010-Delegaciones%20en%20la%20universidad%20de%20caldas-RR.pdf" TargetMode="External"/><Relationship Id="rId7" Type="http://schemas.openxmlformats.org/officeDocument/2006/relationships/endnotes" Target="endnotes.xml"/><Relationship Id="rId162" Type="http://schemas.openxmlformats.org/officeDocument/2006/relationships/hyperlink" Target="http://201.234.78.173:8080/gruplac/jsp/visualiza/visualizagr.jsp?nro=00000000003235" TargetMode="External"/><Relationship Id="rId183" Type="http://schemas.openxmlformats.org/officeDocument/2006/relationships/hyperlink" Target="http://201.234.78.173:8080/gruplac/jsp/visualiza/visualizagr.jsp?nro=00000000003323" TargetMode="External"/><Relationship Id="rId218" Type="http://schemas.openxmlformats.org/officeDocument/2006/relationships/hyperlink" Target="http://sig.ucaldas.edu.co/gestionDocumental/SII/resultadosServiciosControlador.php?accion=nuevo" TargetMode="External"/><Relationship Id="rId239" Type="http://schemas.openxmlformats.org/officeDocument/2006/relationships/hyperlink" Target="http://sig.ucaldas.edu.co/gestionDocumental/index.php" TargetMode="External"/><Relationship Id="rId390" Type="http://schemas.openxmlformats.org/officeDocument/2006/relationships/hyperlink" Target="Anexos/Acuerdo%20029-2008-Politica%20curricular-CA.pdf" TargetMode="External"/><Relationship Id="rId404" Type="http://schemas.openxmlformats.org/officeDocument/2006/relationships/hyperlink" Target="http://sig.ucaldas.edu.co/gestionDocumental/vistaDetalleProcedimiento.php?codDoc=NDMw&amp;versionDoc=3&amp;codProceso=MM" TargetMode="External"/><Relationship Id="rId425" Type="http://schemas.openxmlformats.org/officeDocument/2006/relationships/hyperlink" Target="http://sig.ucaldas.edu.co/gestionDocumental/vistaDetalleGuia.php?codDoc=Mjgz&amp;versionDoc=1&amp;codProceso=IC" TargetMode="External"/><Relationship Id="rId250" Type="http://schemas.openxmlformats.org/officeDocument/2006/relationships/hyperlink" Target="http://sig.ucaldas.edu.co/acredita/index.php" TargetMode="External"/><Relationship Id="rId271" Type="http://schemas.openxmlformats.org/officeDocument/2006/relationships/image" Target="media/image37.png"/><Relationship Id="rId292" Type="http://schemas.openxmlformats.org/officeDocument/2006/relationships/image" Target="media/image39.png"/><Relationship Id="rId306" Type="http://schemas.openxmlformats.org/officeDocument/2006/relationships/image" Target="media/image44.png"/><Relationship Id="rId24" Type="http://schemas.openxmlformats.org/officeDocument/2006/relationships/hyperlink" Target="Anexos/Acuerdo%20025-1997-%20Mecanismos%20de%20operacion%20del%20sistema%20de%20regionalizacion-CS.pdf" TargetMode="External"/><Relationship Id="rId45" Type="http://schemas.openxmlformats.org/officeDocument/2006/relationships/hyperlink" Target="http://sig.ucaldas.edu.co/gestionDocumental/vistaDetalleProcedimiento.php?codDoc=MzQy&amp;versionDoc=2&amp;codProceso=RA" TargetMode="External"/><Relationship Id="rId66" Type="http://schemas.openxmlformats.org/officeDocument/2006/relationships/hyperlink" Target="Anexos/decreto%201279.pdf" TargetMode="External"/><Relationship Id="rId87" Type="http://schemas.openxmlformats.org/officeDocument/2006/relationships/hyperlink" Target="http://sig.ucaldas.edu.co/gestionDocumental/vistaDetalleProcedimiento.php?codDoc=NjI=&amp;versionDoc=3&amp;codProceso=IN" TargetMode="External"/><Relationship Id="rId110" Type="http://schemas.openxmlformats.org/officeDocument/2006/relationships/hyperlink" Target="http://sig.ucaldas.edu.co/gestionDocumental/vistaDetalleProcedimiento.php?codDoc=MjM=&amp;versionDoc=4&amp;codProceso=DC" TargetMode="External"/><Relationship Id="rId131" Type="http://schemas.openxmlformats.org/officeDocument/2006/relationships/image" Target="media/image26.png"/><Relationship Id="rId327" Type="http://schemas.openxmlformats.org/officeDocument/2006/relationships/image" Target="media/image55.png"/><Relationship Id="rId348" Type="http://schemas.openxmlformats.org/officeDocument/2006/relationships/hyperlink" Target="Anexos/Acuerdo%20018-1997-Cursos%20de%20extensi&#242;n-CS.pdf" TargetMode="External"/><Relationship Id="rId369" Type="http://schemas.openxmlformats.org/officeDocument/2006/relationships/image" Target="media/image62.png"/><Relationship Id="rId152" Type="http://schemas.openxmlformats.org/officeDocument/2006/relationships/hyperlink" Target="http://201.234.78.173:8080/gruplac/jsp/visualiza/visualizagr.jsp?nro=00000000001000" TargetMode="External"/><Relationship Id="rId173" Type="http://schemas.openxmlformats.org/officeDocument/2006/relationships/hyperlink" Target="http://201.234.78.173:8080/gruplac/jsp/visualiza/visualizagr.jsp?nro=00000000006822" TargetMode="External"/><Relationship Id="rId194" Type="http://schemas.openxmlformats.org/officeDocument/2006/relationships/hyperlink" Target="http://201.234.78.173:8080/gruplac/jsp/visualiza/visualizagr.jsp?nro=00000000004185" TargetMode="External"/><Relationship Id="rId208" Type="http://schemas.openxmlformats.org/officeDocument/2006/relationships/chart" Target="charts/chart1.xml"/><Relationship Id="rId229" Type="http://schemas.openxmlformats.org/officeDocument/2006/relationships/hyperlink" Target="http://portaltrabajo.ucaldas.edu.co/" TargetMode="External"/><Relationship Id="rId380" Type="http://schemas.openxmlformats.org/officeDocument/2006/relationships/hyperlink" Target="http://sig.ucaldas.edu.co/gestionDocumental/consultaProcesos.php?codProceso=GF" TargetMode="External"/><Relationship Id="rId415" Type="http://schemas.openxmlformats.org/officeDocument/2006/relationships/hyperlink" Target="http://sig.ucaldas.edu.co/gestionDocumental/vistaDetalleInstructivo.php?codDoc=Mzc0&amp;versionDoc=1&amp;codProceso=GH" TargetMode="External"/><Relationship Id="rId240" Type="http://schemas.openxmlformats.org/officeDocument/2006/relationships/hyperlink" Target="file:///C:\tp\::sig.ucaldas.edu.co:gestionDocumental:lupa:principal.php" TargetMode="External"/><Relationship Id="rId261" Type="http://schemas.openxmlformats.org/officeDocument/2006/relationships/hyperlink" Target="Anexos/resolucion_de_acreditacion_institucional.pdf" TargetMode="External"/><Relationship Id="rId14" Type="http://schemas.openxmlformats.org/officeDocument/2006/relationships/hyperlink" Target="Anexos/Acuerdo%20019-2000-%20Modifica%20SIP-CS.pdf" TargetMode="External"/><Relationship Id="rId35" Type="http://schemas.openxmlformats.org/officeDocument/2006/relationships/hyperlink" Target="Anexos/Acuerdo%20064-1997-Estatuto%20General-%20CS.pdf" TargetMode="External"/><Relationship Id="rId56" Type="http://schemas.openxmlformats.org/officeDocument/2006/relationships/image" Target="media/image10.png"/><Relationship Id="rId77" Type="http://schemas.openxmlformats.org/officeDocument/2006/relationships/hyperlink" Target="Anexos/decreto%201279.pdf" TargetMode="External"/><Relationship Id="rId100" Type="http://schemas.openxmlformats.org/officeDocument/2006/relationships/image" Target="media/image21.png"/><Relationship Id="rId282" Type="http://schemas.openxmlformats.org/officeDocument/2006/relationships/hyperlink" Target="http://sig.ucaldas.edu.co/gestionDocumental/vistaDetalleProcedimiento.php?codDoc=MzUz&amp;versionDoc=1&amp;codProceso=CS" TargetMode="External"/><Relationship Id="rId317" Type="http://schemas.openxmlformats.org/officeDocument/2006/relationships/image" Target="media/image49.png"/><Relationship Id="rId338" Type="http://schemas.openxmlformats.org/officeDocument/2006/relationships/image" Target="media/image61.png"/><Relationship Id="rId359" Type="http://schemas.openxmlformats.org/officeDocument/2006/relationships/hyperlink" Target="Anexos/Acuerdo%2003-2009-estatuto%20de%20contratacion-CS.pdf" TargetMode="External"/><Relationship Id="rId8" Type="http://schemas.openxmlformats.org/officeDocument/2006/relationships/image" Target="media/image1.emf"/><Relationship Id="rId98" Type="http://schemas.openxmlformats.org/officeDocument/2006/relationships/hyperlink" Target="Anexos/Acuerdo%20029-2008-Politica%20curricular-CA.pdf" TargetMode="External"/><Relationship Id="rId121" Type="http://schemas.openxmlformats.org/officeDocument/2006/relationships/hyperlink" Target="http://www.ucaldas.edu.co/index.php?option=com_content&amp;view=category&amp;id=478&amp;Itemid=763" TargetMode="External"/><Relationship Id="rId142" Type="http://schemas.openxmlformats.org/officeDocument/2006/relationships/hyperlink" Target="http://vip.ucaldas.edu.co/index.php?option=com_content&amp;task=view&amp;id=59&amp;Itemid=33" TargetMode="External"/><Relationship Id="rId163" Type="http://schemas.openxmlformats.org/officeDocument/2006/relationships/hyperlink" Target="http://201.234.78.173:8080/gruplac/jsp/visualiza/visualizagr.jsp?nro=00000000001233" TargetMode="External"/><Relationship Id="rId184" Type="http://schemas.openxmlformats.org/officeDocument/2006/relationships/hyperlink" Target="http://201.234.78.173:8080/gruplac/jsp/visualiza/visualizagr.jsp?nro=00000000003955" TargetMode="External"/><Relationship Id="rId219" Type="http://schemas.openxmlformats.org/officeDocument/2006/relationships/hyperlink" Target="http://revistascientificas.ucaldas.edu.co/" TargetMode="External"/><Relationship Id="rId370" Type="http://schemas.openxmlformats.org/officeDocument/2006/relationships/hyperlink" Target="http://sig.ucaldas.edu.co/gestionDocumental/vistaDetalleProcedimiento.php?codDoc=MjQw&amp;versionDoc=1&amp;codProceso=GF" TargetMode="External"/><Relationship Id="rId391" Type="http://schemas.openxmlformats.org/officeDocument/2006/relationships/hyperlink" Target="Anexos/PLANDEDESARROLLO2009-2018UCALDAS.pdf" TargetMode="External"/><Relationship Id="rId405" Type="http://schemas.openxmlformats.org/officeDocument/2006/relationships/hyperlink" Target="http://sig.ucaldas.edu.co/gestionDocumental/vistaDetalleProcedimiento.php?codDoc=NDcx&amp;versionDoc=1&amp;codProceso=MM" TargetMode="External"/><Relationship Id="rId426" Type="http://schemas.openxmlformats.org/officeDocument/2006/relationships/hyperlink" Target="http://www.facebook.com/ucaldas.edu.co" TargetMode="External"/><Relationship Id="rId230" Type="http://schemas.openxmlformats.org/officeDocument/2006/relationships/hyperlink" Target="http://portaltrabajo.ucaldas.edu.co/verencuesta/encuestaid/1111" TargetMode="External"/><Relationship Id="rId251" Type="http://schemas.openxmlformats.org/officeDocument/2006/relationships/hyperlink" Target="Anexos/Acuerdo%20011-2008-SIG-CS.pdf" TargetMode="External"/><Relationship Id="rId25" Type="http://schemas.openxmlformats.org/officeDocument/2006/relationships/hyperlink" Target="Anexos/PLANDEDESARROLLO2009-2018UCALDAS.pdf" TargetMode="External"/><Relationship Id="rId46" Type="http://schemas.openxmlformats.org/officeDocument/2006/relationships/image" Target="media/image6.png"/><Relationship Id="rId67" Type="http://schemas.openxmlformats.org/officeDocument/2006/relationships/hyperlink" Target="Anexos/Acuerdo%20055-labor%20academica-CS.pdf" TargetMode="External"/><Relationship Id="rId272" Type="http://schemas.openxmlformats.org/officeDocument/2006/relationships/image" Target="media/image38.png"/><Relationship Id="rId293" Type="http://schemas.openxmlformats.org/officeDocument/2006/relationships/hyperlink" Target="http://sig.ucaldas.edu.co/gestionDocumental/contenidoMapaProcesos.php" TargetMode="External"/><Relationship Id="rId307" Type="http://schemas.openxmlformats.org/officeDocument/2006/relationships/hyperlink" Target="http://sig.ucaldas.edu.co/gestionDocumental/SII/resultadosIndicadoresControlador.php?accion=nuevo&amp;tipo=Indicadores" TargetMode="External"/><Relationship Id="rId328" Type="http://schemas.openxmlformats.org/officeDocument/2006/relationships/hyperlink" Target="http://sig.ucaldas.edu.co/gestionDocumental/consultaProcesos.php?codProceso=PL" TargetMode="External"/><Relationship Id="rId349" Type="http://schemas.openxmlformats.org/officeDocument/2006/relationships/hyperlink" Target="Anexos/Acuerdo%20064-1997-Estatuto%20General-%20CS.pdf" TargetMode="External"/><Relationship Id="rId88" Type="http://schemas.openxmlformats.org/officeDocument/2006/relationships/hyperlink" Target="http://sig.ucaldas.edu.co/gestionDocumental/vistaDetalleProcedimiento.php?codDoc=Njk=&amp;versionDoc=2&amp;codProceso=IN" TargetMode="External"/><Relationship Id="rId111" Type="http://schemas.openxmlformats.org/officeDocument/2006/relationships/hyperlink" Target="http://sig.ucaldas.edu.co/gestionDocumental/vistaDetalleProcedimiento.php?codDoc=MzU=&amp;versionDoc=3&amp;codProceso=DC" TargetMode="External"/><Relationship Id="rId132" Type="http://schemas.openxmlformats.org/officeDocument/2006/relationships/hyperlink" Target="Anexos/Acuerdo%20019-2000-%20Modifica%20SIP-CS.pdf" TargetMode="External"/><Relationship Id="rId153" Type="http://schemas.openxmlformats.org/officeDocument/2006/relationships/hyperlink" Target="http://201.234.78.173:8080/gruplac/jsp/visualiza/visualizagr.jsp?nro=00000000001080" TargetMode="External"/><Relationship Id="rId174" Type="http://schemas.openxmlformats.org/officeDocument/2006/relationships/hyperlink" Target="http://201.234.78.173:8080/gruplac/jsp/visualiza/visualizagr.jsp?nro=00000000002034" TargetMode="External"/><Relationship Id="rId195" Type="http://schemas.openxmlformats.org/officeDocument/2006/relationships/hyperlink" Target="http://201.234.78.173:8080/gruplac/jsp/visualiza/visualizagr.jsp?nro=00000000001125" TargetMode="External"/><Relationship Id="rId209" Type="http://schemas.openxmlformats.org/officeDocument/2006/relationships/hyperlink" Target="http://vip.ucaldas.edu.co/index.php?option=com_content&amp;task=view&amp;id=81&amp;Itemid=35" TargetMode="External"/><Relationship Id="rId360" Type="http://schemas.openxmlformats.org/officeDocument/2006/relationships/hyperlink" Target="Anexos/Acuerdo%2044-2009-Vigencias%20futuras-CS.pdf" TargetMode="External"/><Relationship Id="rId381" Type="http://schemas.openxmlformats.org/officeDocument/2006/relationships/hyperlink" Target="http://sig.ucaldas.edu.co/gestionDocumental/SII/resultadosIndicadoresControlador.php?accion=cargarMenuIndicadorDetalle&amp;codProceso=GF&amp;tipo=Indicadores" TargetMode="External"/><Relationship Id="rId416" Type="http://schemas.openxmlformats.org/officeDocument/2006/relationships/hyperlink" Target="Anexos/Evaluaci&#243;n%20Desempe&#241;o%202008%20-%202009.xls" TargetMode="External"/><Relationship Id="rId220" Type="http://schemas.openxmlformats.org/officeDocument/2006/relationships/image" Target="media/image30.png"/><Relationship Id="rId241" Type="http://schemas.openxmlformats.org/officeDocument/2006/relationships/hyperlink" Target="http://sig.ucaldas.edu.co/gestionDocumental/lupa/principal.php" TargetMode="External"/><Relationship Id="rId15" Type="http://schemas.openxmlformats.org/officeDocument/2006/relationships/hyperlink" Target="Anexos/Acuerdo%2008-2006-Politica%20de%20Proyeccion-CS.pdf" TargetMode="External"/><Relationship Id="rId36" Type="http://schemas.openxmlformats.org/officeDocument/2006/relationships/hyperlink" Target="Anexos/Acuerdo%20019-2000-%20Modifica%20SIP-CS.pdf" TargetMode="External"/><Relationship Id="rId57" Type="http://schemas.openxmlformats.org/officeDocument/2006/relationships/hyperlink" Target="http://www.ucaldas.edu.co/index.php?option=com_content&amp;view=category&amp;id=119&amp;Itemid=636" TargetMode="External"/><Relationship Id="rId262" Type="http://schemas.openxmlformats.org/officeDocument/2006/relationships/hyperlink" Target="Anexos/Certificado%20NTCGP1000.pdf" TargetMode="External"/><Relationship Id="rId283" Type="http://schemas.openxmlformats.org/officeDocument/2006/relationships/hyperlink" Target="https://dl-web.dropbox.com/get/Acreditacion%202011/Anexos/Formaci&#243;n%20investigativa.pdf" TargetMode="External"/><Relationship Id="rId318" Type="http://schemas.openxmlformats.org/officeDocument/2006/relationships/image" Target="media/image50.png"/><Relationship Id="rId339" Type="http://schemas.openxmlformats.org/officeDocument/2006/relationships/hyperlink" Target="http://aulas.ucaldas.edu.co/acad.php?accion=resumen" TargetMode="External"/><Relationship Id="rId78" Type="http://schemas.openxmlformats.org/officeDocument/2006/relationships/hyperlink" Target="Anexos/Acuerdo%200462009-Decreto%201279-CS.pdf" TargetMode="External"/><Relationship Id="rId99" Type="http://schemas.openxmlformats.org/officeDocument/2006/relationships/image" Target="media/image20.png"/><Relationship Id="rId101" Type="http://schemas.openxmlformats.org/officeDocument/2006/relationships/hyperlink" Target="http://www.ucaldas.edu.co/index.php?option=com_content&amp;view=category&amp;layout=blog&amp;id=486&amp;Itemid=1018" TargetMode="External"/><Relationship Id="rId122" Type="http://schemas.openxmlformats.org/officeDocument/2006/relationships/hyperlink" Target="http://www.icsh.co/" TargetMode="External"/><Relationship Id="rId143" Type="http://schemas.openxmlformats.org/officeDocument/2006/relationships/image" Target="media/image27.png"/><Relationship Id="rId164" Type="http://schemas.openxmlformats.org/officeDocument/2006/relationships/hyperlink" Target="http://201.234.78.173:8080/gruplac/jsp/visualiza/visualizagr.jsp?nro=00000000006907" TargetMode="External"/><Relationship Id="rId185" Type="http://schemas.openxmlformats.org/officeDocument/2006/relationships/hyperlink" Target="http://201.234.78.173:8080/gruplac/jsp/visualiza/visualizagr.jsp?nro=00000000008637" TargetMode="External"/><Relationship Id="rId350" Type="http://schemas.openxmlformats.org/officeDocument/2006/relationships/hyperlink" Target="Anexos/Acuerdo%2001-1998-estatuto%20financiero-CS.pdf" TargetMode="External"/><Relationship Id="rId371" Type="http://schemas.openxmlformats.org/officeDocument/2006/relationships/hyperlink" Target="http://sig.ucaldas.edu.co/gestionDocumental/vistaDetalleProcedimiento.php?codDoc=MTkw&amp;versionDoc=2&amp;codProceso=GF" TargetMode="External"/><Relationship Id="rId406" Type="http://schemas.openxmlformats.org/officeDocument/2006/relationships/hyperlink" Target="http://sig.ucaldas.edu.co/gestionDocumental/vistaDetalleProcedimiento.php?codDoc=ODA=&amp;versionDoc=3&amp;codProceso=MM" TargetMode="External"/><Relationship Id="rId9" Type="http://schemas.openxmlformats.org/officeDocument/2006/relationships/image" Target="media/image2.png"/><Relationship Id="rId210" Type="http://schemas.openxmlformats.org/officeDocument/2006/relationships/hyperlink" Target="http://sig.ucaldas.edu.co/gestionDocumental/consultaProcesos.php?codProceso=IN" TargetMode="External"/><Relationship Id="rId392" Type="http://schemas.openxmlformats.org/officeDocument/2006/relationships/hyperlink" Target="file:///E:\INFORME%20FINAL%20DE%20AUTOEVALUACION\Anexos\Acuerdo%20064-1997-Estatuto%20General-%20CS.pdf" TargetMode="External"/><Relationship Id="rId427" Type="http://schemas.openxmlformats.org/officeDocument/2006/relationships/hyperlink" Target="http://twitter.com/universidcaldas" TargetMode="External"/><Relationship Id="rId26" Type="http://schemas.openxmlformats.org/officeDocument/2006/relationships/hyperlink" Target="Anexos/Acuerdo%20027-2004-SIAC-CS.pdf" TargetMode="External"/><Relationship Id="rId231" Type="http://schemas.openxmlformats.org/officeDocument/2006/relationships/hyperlink" Target="http://www.ucaldas.edu.co/index.php?option=com_content&amp;view=category&amp;id=201&amp;Itemid=642" TargetMode="External"/><Relationship Id="rId252" Type="http://schemas.openxmlformats.org/officeDocument/2006/relationships/hyperlink" Target="http://sig.ucaldas.edu.co/gestionDocumental/consultaProcesos.php?codProceso=CS" TargetMode="External"/><Relationship Id="rId273" Type="http://schemas.openxmlformats.org/officeDocument/2006/relationships/hyperlink" Target="Anexos/PLAN_DESARROLLO_2003-2007.doc" TargetMode="External"/><Relationship Id="rId294" Type="http://schemas.openxmlformats.org/officeDocument/2006/relationships/image" Target="media/image40.png"/><Relationship Id="rId308" Type="http://schemas.openxmlformats.org/officeDocument/2006/relationships/image" Target="media/image45.png"/><Relationship Id="rId329" Type="http://schemas.openxmlformats.org/officeDocument/2006/relationships/hyperlink" Target="http://www.ucaldas.edu.co" TargetMode="External"/><Relationship Id="rId47" Type="http://schemas.openxmlformats.org/officeDocument/2006/relationships/hyperlink" Target="http://www.ucaldas.edu.co/index.php?option=com_content&amp;view=article&amp;catid=419%3Auniversidad-al-dia&amp;id=4815%3Anuevos-estudiantes-de-la-u-de-caldas-a-programarse-para-la-induccion&amp;Itemid=1039" TargetMode="External"/><Relationship Id="rId68" Type="http://schemas.openxmlformats.org/officeDocument/2006/relationships/hyperlink" Target="Anexos/Acuerdo%2010%20-labor%20academica-CA.pdf" TargetMode="External"/><Relationship Id="rId89" Type="http://schemas.openxmlformats.org/officeDocument/2006/relationships/hyperlink" Target="http://sig.ucaldas.edu.co/gestionDocumental/vistaDetalleProcedimiento.php?codDoc=MjM5&amp;versionDoc=4&amp;codProceso=DC" TargetMode="External"/><Relationship Id="rId112" Type="http://schemas.openxmlformats.org/officeDocument/2006/relationships/image" Target="media/image22.png"/><Relationship Id="rId133" Type="http://schemas.openxmlformats.org/officeDocument/2006/relationships/hyperlink" Target="Anexos/PROYECTO_EDUCATIVO_INSTITUCIONAL_1996_2010.pdf" TargetMode="External"/><Relationship Id="rId154" Type="http://schemas.openxmlformats.org/officeDocument/2006/relationships/hyperlink" Target="http://201.234.78.173:8080/gruplac/jsp/visualiza/visualizagr.jsp?nro=00000000003485" TargetMode="External"/><Relationship Id="rId175" Type="http://schemas.openxmlformats.org/officeDocument/2006/relationships/hyperlink" Target="http://201.234.78.173:8080/gruplac/jsp/visualiza/visualizagr.jsp?nro=00000000001440" TargetMode="External"/><Relationship Id="rId340" Type="http://schemas.openxmlformats.org/officeDocument/2006/relationships/hyperlink" Target="http://sig.ucaldas.edu.co/gestionDocumental/consultaProcesos.php?codProceso=GF" TargetMode="External"/><Relationship Id="rId361" Type="http://schemas.openxmlformats.org/officeDocument/2006/relationships/hyperlink" Target="Anexos/PLANDEDESARROLLO2009-2018UCALDAS.pdf" TargetMode="External"/><Relationship Id="rId196" Type="http://schemas.openxmlformats.org/officeDocument/2006/relationships/hyperlink" Target="http://201.234.78.173:8080/gruplac/jsp/visualiza/visualizagr.jsp?nro=00000000001988" TargetMode="External"/><Relationship Id="rId200" Type="http://schemas.openxmlformats.org/officeDocument/2006/relationships/hyperlink" Target="http://201.234.78.173:8080/gruplac/jsp/visualiza/visualizagr.jsp?nro=00000000006213" TargetMode="External"/><Relationship Id="rId382" Type="http://schemas.openxmlformats.org/officeDocument/2006/relationships/hyperlink" Target="Anexos/Acuerdo%2006-2008-estructuraorganica-CS.pdf" TargetMode="External"/><Relationship Id="rId417" Type="http://schemas.openxmlformats.org/officeDocument/2006/relationships/hyperlink" Target="Anexos/Evaluaci&#243;n%20del%20Desempe&#241;o%202009%20-%202010.xlsx" TargetMode="External"/><Relationship Id="rId16" Type="http://schemas.openxmlformats.org/officeDocument/2006/relationships/hyperlink" Target="Anexos/Acuerdo%20029-2008-Politica%20curricular-CA.pdf" TargetMode="External"/><Relationship Id="rId221" Type="http://schemas.openxmlformats.org/officeDocument/2006/relationships/hyperlink" Target="https://dl-web.dropbox.com/get/Acreditacion%202011/INFORME%20FINAL%20AUTOEVALUACI&#211;N/Esta%20experiencia%20ha%20permitido%20un%20aprendizaje%20para%20establecer%20mejoras%20frente%20a%20las%20dificultades%20presentadas%20por%20los%20docentes%20al%20presentar%20los%20proyectos,%20como%20es%20la%20parte%20de%20indicadores%20de%20impacto%20%20y%20de%20presupuesto;%20en%20la%20parte%20administrativa%20lo%20correspondiente%20al%20%20proceso%20de%20apoyo%20para%20la%20presentaci%C3%B3n%20de%20las%20propuestas%20y%20diligencia." TargetMode="External"/><Relationship Id="rId242" Type="http://schemas.openxmlformats.org/officeDocument/2006/relationships/hyperlink" Target="http://sig.ucaldas.edu.co/gestionDocumental/consultaProcesos.php?codProceso=MM" TargetMode="External"/><Relationship Id="rId263" Type="http://schemas.openxmlformats.org/officeDocument/2006/relationships/hyperlink" Target="Anexos/Indice%20de%20transparencia%202007-2008.pdf" TargetMode="External"/><Relationship Id="rId284" Type="http://schemas.openxmlformats.org/officeDocument/2006/relationships/hyperlink" Target="http://bdigital.eafit.edu.co:8080/bdng/query/main.xml?start=1&amp;howmany=15&amp;query=collection%28%27%2Fdb%27%29%2F%2Frdf%3ADescription%5Bdc%3Asubject%2F%40id%26%3D%27U9102%27%5D" TargetMode="External"/><Relationship Id="rId319" Type="http://schemas.openxmlformats.org/officeDocument/2006/relationships/image" Target="media/image51.png"/><Relationship Id="rId37" Type="http://schemas.openxmlformats.org/officeDocument/2006/relationships/hyperlink" Target="http://sig.ucaldas.edu.co/gestionDocumental/vistaDetalleInstructivo.php?codDoc=Mzg1&amp;versionDoc=3&amp;codProceso=GJ" TargetMode="External"/><Relationship Id="rId58" Type="http://schemas.openxmlformats.org/officeDocument/2006/relationships/hyperlink" Target="http://sig.ucaldas.edu.co/gestionDocumental/vistaDetalleProcedimiento.php?codDoc=MzM2&amp;versionDoc=3&amp;codProceso=BN" TargetMode="External"/><Relationship Id="rId79" Type="http://schemas.openxmlformats.org/officeDocument/2006/relationships/hyperlink" Target="Anexos/Acuerdo%20021-2002-%20Estatuto%20docente-CS.pdf" TargetMode="External"/><Relationship Id="rId102" Type="http://schemas.openxmlformats.org/officeDocument/2006/relationships/hyperlink" Target="http://www.ucaldas.edu.co/index.php?option=com_content&amp;view=article&amp;id=5834:abiertas-las-inscripciones-para-los-diplomados-en-ingles-frances-italiano-y-portugues&amp;catid=419:universidad-al-dia&amp;Itemid=1039" TargetMode="External"/><Relationship Id="rId123" Type="http://schemas.openxmlformats.org/officeDocument/2006/relationships/hyperlink" Target="http://www.ucaldas.edu.co/index.php?option=com_content&amp;view=category&amp;id=285&amp;Itemid=606" TargetMode="External"/><Relationship Id="rId144" Type="http://schemas.openxmlformats.org/officeDocument/2006/relationships/hyperlink" Target="Anexos/Acuerdo%20021-2008-Propiedad%20intelectual-CS.pdf" TargetMode="External"/><Relationship Id="rId330" Type="http://schemas.openxmlformats.org/officeDocument/2006/relationships/hyperlink" Target="http://www.ucaldas.edu.co/docs/Guia_Estilo_Universidad_Caldas.pdf" TargetMode="External"/><Relationship Id="rId90" Type="http://schemas.openxmlformats.org/officeDocument/2006/relationships/hyperlink" Target="http://sig.ucaldas.edu.co/gestionDocumental/vistaDetalleInstructivo.php?codDoc=NTY4&amp;versionDoc=2&amp;codProceso=DC" TargetMode="External"/><Relationship Id="rId165" Type="http://schemas.openxmlformats.org/officeDocument/2006/relationships/hyperlink" Target="http://201.234.78.173:8080/gruplac/jsp/visualiza/visualizagr.jsp?nro=00000000008620" TargetMode="External"/><Relationship Id="rId186" Type="http://schemas.openxmlformats.org/officeDocument/2006/relationships/hyperlink" Target="http://201.234.78.173:8080/gruplac/jsp/visualiza/visualizagr.jsp?nro=00000000001431" TargetMode="External"/><Relationship Id="rId351" Type="http://schemas.openxmlformats.org/officeDocument/2006/relationships/hyperlink" Target="Anexos/Acuerdo%20019-2000-%20Modifica%20SIP-CS.pdf" TargetMode="External"/><Relationship Id="rId372" Type="http://schemas.openxmlformats.org/officeDocument/2006/relationships/hyperlink" Target="http://sig.ucaldas.edu.co/gestionDocumental/vistaDetalleProcedimiento.php?codDoc=MTM3&amp;versionDoc=1&amp;codProceso=GF" TargetMode="External"/><Relationship Id="rId393" Type="http://schemas.openxmlformats.org/officeDocument/2006/relationships/hyperlink" Target="file:///E:\INFORME%20FINAL%20DE%20AUTOEVALUACION\Anexos\Acuerdo%20064-1997-Estatuto%20General-%20CS.pdf" TargetMode="External"/><Relationship Id="rId407" Type="http://schemas.openxmlformats.org/officeDocument/2006/relationships/hyperlink" Target="Anexos/Acuerdo%20014-2010-Estatuto%20Administrativo-CS.pdf" TargetMode="External"/><Relationship Id="rId428" Type="http://schemas.openxmlformats.org/officeDocument/2006/relationships/hyperlink" Target="http://www.youtube.com/universidadcaldas" TargetMode="External"/><Relationship Id="rId211" Type="http://schemas.openxmlformats.org/officeDocument/2006/relationships/hyperlink" Target="http://sig.ucaldas.edu.co/gestionDocumental/vistaDetalleProcedimiento.php?codDoc=OTI=&amp;versionDoc=1&amp;codProceso=IN" TargetMode="External"/><Relationship Id="rId232" Type="http://schemas.openxmlformats.org/officeDocument/2006/relationships/hyperlink" Target="http://sig.ucaldas.edu.co/gestionDocumental/vistaDetalleProcedimiento.php?codDoc=NTY5&amp;versionDoc=1&amp;codProceso=RA" TargetMode="External"/><Relationship Id="rId253" Type="http://schemas.openxmlformats.org/officeDocument/2006/relationships/hyperlink" Target="http://sig.ucaldas.edu.co/gestionDocumental/consultaProcesos.php?codProceso=MM" TargetMode="External"/><Relationship Id="rId274" Type="http://schemas.openxmlformats.org/officeDocument/2006/relationships/hyperlink" Target="Anexos/PLANDEDESARROLLO2009-2018UCALDAS.pdf" TargetMode="External"/><Relationship Id="rId295" Type="http://schemas.openxmlformats.org/officeDocument/2006/relationships/hyperlink" Target="http://sig.ucaldas.edu.co/gestionDocumental/lupa/principal.php" TargetMode="External"/><Relationship Id="rId309" Type="http://schemas.openxmlformats.org/officeDocument/2006/relationships/image" Target="media/image46.png"/><Relationship Id="rId27" Type="http://schemas.openxmlformats.org/officeDocument/2006/relationships/hyperlink" Target="Anexos/Resolucion296-2009-%20estatuto%20de%20contratacion-RR.pdf" TargetMode="External"/><Relationship Id="rId48" Type="http://schemas.openxmlformats.org/officeDocument/2006/relationships/image" Target="media/image7.png"/><Relationship Id="rId69" Type="http://schemas.openxmlformats.org/officeDocument/2006/relationships/image" Target="media/image13.png"/><Relationship Id="rId113" Type="http://schemas.openxmlformats.org/officeDocument/2006/relationships/image" Target="media/image23.png"/><Relationship Id="rId134" Type="http://schemas.openxmlformats.org/officeDocument/2006/relationships/hyperlink" Target="Anexos/PLANDEDESARROLLO2009-2018UCALDAS.pdf" TargetMode="External"/><Relationship Id="rId320" Type="http://schemas.openxmlformats.org/officeDocument/2006/relationships/hyperlink" Target="http://desarrollo.ucaldas.edu.co/biblioteca/index.php?option=com_content&amp;view=frontpage&amp;Itemid=1" TargetMode="External"/><Relationship Id="rId80" Type="http://schemas.openxmlformats.org/officeDocument/2006/relationships/hyperlink" Target="http://www.ucaldas.edu.co/index.php?option=com_content&amp;view=category&amp;layout=blog&amp;id=486&amp;Itemid=1018" TargetMode="External"/><Relationship Id="rId155" Type="http://schemas.openxmlformats.org/officeDocument/2006/relationships/hyperlink" Target="http://201.234.78.173:8080/gruplac/jsp/visualiza/visualizagr.jsp?nro=00000000004224" TargetMode="External"/><Relationship Id="rId176" Type="http://schemas.openxmlformats.org/officeDocument/2006/relationships/hyperlink" Target="http://201.234.78.173:8080/gruplac/jsp/visualiza/visualizagr.jsp?nro=00000000002315" TargetMode="External"/><Relationship Id="rId197" Type="http://schemas.openxmlformats.org/officeDocument/2006/relationships/hyperlink" Target="http://201.234.78.173:8080/gruplac/jsp/visualiza/visualizagr.jsp?nro=00000000001197" TargetMode="External"/><Relationship Id="rId341" Type="http://schemas.openxmlformats.org/officeDocument/2006/relationships/hyperlink" Target="http://www.secretariasenado.gov.co/senado/basedoc/ley/1998/ley_0426_1998.html" TargetMode="External"/><Relationship Id="rId362" Type="http://schemas.openxmlformats.org/officeDocument/2006/relationships/hyperlink" Target="Anexos/Resolucion%2000867-2010-Delegaciones%20en%20la%20universidad%20de%20caldas-RR.pdf" TargetMode="External"/><Relationship Id="rId383" Type="http://schemas.openxmlformats.org/officeDocument/2006/relationships/hyperlink" Target="Anexos/Acuerdo%2007-2008-planta%20de%20cargos-CS.pdf" TargetMode="External"/><Relationship Id="rId418" Type="http://schemas.openxmlformats.org/officeDocument/2006/relationships/hyperlink" Target="https://dl-web.dropbox.com/get/Acreditacion%202011/Anexos/Capacitacion%20administrativa2010.pdf" TargetMode="External"/><Relationship Id="rId201" Type="http://schemas.openxmlformats.org/officeDocument/2006/relationships/hyperlink" Target="http://201.234.78.173:8080/gruplac/jsp/visualiza/visualizagr.jsp?nro=00000000002021" TargetMode="External"/><Relationship Id="rId222" Type="http://schemas.openxmlformats.org/officeDocument/2006/relationships/hyperlink" Target="http://www.ucaldas.edu.co" TargetMode="External"/><Relationship Id="rId243" Type="http://schemas.openxmlformats.org/officeDocument/2006/relationships/hyperlink" Target="http://sig.ucaldas.edu.co/gestionDocumental/consultaProcesos.php?codProceso=CS" TargetMode="External"/><Relationship Id="rId264" Type="http://schemas.openxmlformats.org/officeDocument/2006/relationships/hyperlink" Target="Anexos/Indice%20de%20transparecencia%202008-2009.pdf" TargetMode="External"/><Relationship Id="rId285" Type="http://schemas.openxmlformats.org/officeDocument/2006/relationships/hyperlink" Target="http://bdigital.eafit.edu.co:8080/bdng/query/single.xsp?id1=EAFITL378.199M965" TargetMode="External"/><Relationship Id="rId17" Type="http://schemas.openxmlformats.org/officeDocument/2006/relationships/hyperlink" Target="Anexos/Acuerdo%20064-1997-Estatuto%20General-%20CS.pdf" TargetMode="External"/><Relationship Id="rId38" Type="http://schemas.openxmlformats.org/officeDocument/2006/relationships/image" Target="media/image4.png"/><Relationship Id="rId59" Type="http://schemas.openxmlformats.org/officeDocument/2006/relationships/image" Target="media/image11.png"/><Relationship Id="rId103" Type="http://schemas.openxmlformats.org/officeDocument/2006/relationships/hyperlink" Target="http://sig.ucaldas.edu.co/admiarchi/H0171-0002-020.PDF" TargetMode="External"/><Relationship Id="rId124" Type="http://schemas.openxmlformats.org/officeDocument/2006/relationships/hyperlink" Target="http://www.ucaldas.edu.co/index.php?option=com_content&amp;view=category&amp;id=388&amp;Itemid=686" TargetMode="External"/><Relationship Id="rId310" Type="http://schemas.openxmlformats.org/officeDocument/2006/relationships/image" Target="media/image47.png"/><Relationship Id="rId70" Type="http://schemas.openxmlformats.org/officeDocument/2006/relationships/image" Target="media/image14.png"/><Relationship Id="rId91" Type="http://schemas.openxmlformats.org/officeDocument/2006/relationships/hyperlink" Target="http://acad.ucaldas.edu.co/" TargetMode="External"/><Relationship Id="rId145" Type="http://schemas.openxmlformats.org/officeDocument/2006/relationships/image" Target="media/image28.png"/><Relationship Id="rId166" Type="http://schemas.openxmlformats.org/officeDocument/2006/relationships/hyperlink" Target="http://201.234.78.173:8080/gruplac/jsp/visualiza/visualizagr.jsp?nro=00000000008175" TargetMode="External"/><Relationship Id="rId187" Type="http://schemas.openxmlformats.org/officeDocument/2006/relationships/hyperlink" Target="http://201.234.78.173:8080/gruplac/jsp/visualiza/visualizagr.jsp?nro=00000000001681" TargetMode="External"/><Relationship Id="rId331" Type="http://schemas.openxmlformats.org/officeDocument/2006/relationships/image" Target="media/image56.png"/><Relationship Id="rId352" Type="http://schemas.openxmlformats.org/officeDocument/2006/relationships/hyperlink" Target="Anexos/Acuerdo%20018-2002-%20Tarifas-CS.pdf" TargetMode="External"/><Relationship Id="rId373" Type="http://schemas.openxmlformats.org/officeDocument/2006/relationships/hyperlink" Target="http://sig.ucaldas.edu.co/gestionDocumental/vistaDetalleProcedimiento.php?codDoc=MTY1&amp;versionDoc=2&amp;codProceso=GF" TargetMode="External"/><Relationship Id="rId394" Type="http://schemas.openxmlformats.org/officeDocument/2006/relationships/image" Target="media/image65.png"/><Relationship Id="rId408" Type="http://schemas.openxmlformats.org/officeDocument/2006/relationships/hyperlink" Target="http://sig.ucaldas.edu.co/gestionDocumental/vistaDetalleProcedimiento.php?codDoc=MzY=&amp;versionDoc=2&amp;codProceso=GH" TargetMode="External"/><Relationship Id="rId429" Type="http://schemas.openxmlformats.org/officeDocument/2006/relationships/hyperlink" Target="http://universidadcaldas.wordpress.com/category/comunidad-universitaria/" TargetMode="External"/><Relationship Id="rId1" Type="http://schemas.openxmlformats.org/officeDocument/2006/relationships/customXml" Target="../customXml/item1.xml"/><Relationship Id="rId212" Type="http://schemas.openxmlformats.org/officeDocument/2006/relationships/hyperlink" Target="http://sig.ucaldas.edu.co/gestionDocumental/vistaDetalleProcedimiento.php?codDoc=Nzc=&amp;versionDoc=5&amp;codProceso=IN" TargetMode="External"/><Relationship Id="rId233" Type="http://schemas.openxmlformats.org/officeDocument/2006/relationships/image" Target="media/image33.png"/><Relationship Id="rId254" Type="http://schemas.openxmlformats.org/officeDocument/2006/relationships/hyperlink" Target="http://sig.ucaldas.edu.co/gestionDocumental/vistaDetalleProcedimiento.php?codDoc=OA==&amp;versionDoc=3&amp;codProceso=CS" TargetMode="External"/><Relationship Id="rId440" Type="http://schemas.microsoft.com/office/2007/relationships/stylesWithEffects" Target="stylesWithEffects.xml"/><Relationship Id="rId28" Type="http://schemas.openxmlformats.org/officeDocument/2006/relationships/hyperlink" Target="Anexos/Acuerdo%20021-2002-%20Estatuto%20docente-CS.pdf" TargetMode="External"/><Relationship Id="rId49" Type="http://schemas.openxmlformats.org/officeDocument/2006/relationships/hyperlink" Target="Anexos/Acuerdo%20049-2007-%20Reglamento%20Estudiantil-CA.pdf" TargetMode="External"/><Relationship Id="rId114" Type="http://schemas.openxmlformats.org/officeDocument/2006/relationships/hyperlink" Target="file:///C:/Documents%20and%20Settings/Usuario_2/Mis%20documentos/CARMENZA%20GALLEGO/REACREDITACION/FACTOR%20PROCESOS%20ACADEMICOS/%E2%80%A2%09http:/sig.ucaldas.edu.co/gestionDocumental/vistaDetalleProcedimiento.php%3fcodDoc=MjI3&amp;versionDoc=2&amp;codProceso=PR" TargetMode="External"/><Relationship Id="rId275" Type="http://schemas.openxmlformats.org/officeDocument/2006/relationships/hyperlink" Target="Anexos/Plan%20de%20Accion%202007.pdf" TargetMode="External"/><Relationship Id="rId296" Type="http://schemas.openxmlformats.org/officeDocument/2006/relationships/hyperlink" Target="http://www.ucaldas.edu.co/index.php?option=com_content&amp;view=category&amp;layout=blog&amp;id=488" TargetMode="External"/><Relationship Id="rId300" Type="http://schemas.openxmlformats.org/officeDocument/2006/relationships/hyperlink" Target="http://sig.ucaldas.edu.co/gestionDocumental/consultaProcesos.php?codProceso=IC" TargetMode="External"/><Relationship Id="rId60" Type="http://schemas.openxmlformats.org/officeDocument/2006/relationships/hyperlink" Target="http://www.ucaldas.edu.co/index.php?option=com_content&amp;view=category&amp;id=119&amp;Itemid=636" TargetMode="External"/><Relationship Id="rId81" Type="http://schemas.openxmlformats.org/officeDocument/2006/relationships/image" Target="media/image18.png"/><Relationship Id="rId135" Type="http://schemas.openxmlformats.org/officeDocument/2006/relationships/hyperlink" Target="http://sig.ucaldas.edu.co/gestionDocumental/vistaDetalleProcedimiento.php?codDoc=Nzc=&amp;versionDoc=5&amp;codProceso=IN" TargetMode="External"/><Relationship Id="rId156" Type="http://schemas.openxmlformats.org/officeDocument/2006/relationships/hyperlink" Target="http://201.234.78.173:8080/gruplac/jsp/visualiza/visualizagr.jsp?nro=00000000004655" TargetMode="External"/><Relationship Id="rId177" Type="http://schemas.openxmlformats.org/officeDocument/2006/relationships/hyperlink" Target="http://201.234.78.173:8080/gruplac/jsp/visualiza/visualizagr.jsp?nro=00000000002729" TargetMode="External"/><Relationship Id="rId198" Type="http://schemas.openxmlformats.org/officeDocument/2006/relationships/hyperlink" Target="http://201.234.78.173:8080/gruplac/jsp/visualiza/visualizagr.jsp?nro=00000000001236" TargetMode="External"/><Relationship Id="rId321" Type="http://schemas.openxmlformats.org/officeDocument/2006/relationships/hyperlink" Target="http://200.38.75.90:8980/F/?func=find-b0&amp;local_base=CAL1" TargetMode="External"/><Relationship Id="rId342" Type="http://schemas.openxmlformats.org/officeDocument/2006/relationships/hyperlink" Target="Anexos/Ley%2030%20de%201992.pdf" TargetMode="External"/><Relationship Id="rId363" Type="http://schemas.openxmlformats.org/officeDocument/2006/relationships/hyperlink" Target="Anexos/Acuerdo%2007-2010-Crea%20el%20fondo%20formacion%20docotoral-CS.pdf" TargetMode="External"/><Relationship Id="rId384" Type="http://schemas.openxmlformats.org/officeDocument/2006/relationships/hyperlink" Target="Anexos/Acuerdo%20017-2009-creacion%20de%20nuevas%20oficinas-CS.pdf" TargetMode="External"/><Relationship Id="rId419" Type="http://schemas.openxmlformats.org/officeDocument/2006/relationships/hyperlink" Target="http://sig.ucaldas.edu.co/gestionDocumental/vistaDetalleProcedimiento.php?codDoc=NTI=&amp;versionDoc=4&amp;codProceso=GH" TargetMode="External"/><Relationship Id="rId202" Type="http://schemas.openxmlformats.org/officeDocument/2006/relationships/hyperlink" Target="http://201.234.78.173:8080/gruplac/jsp/visualiza/visualizagr.jsp?nro=00000000008145" TargetMode="External"/><Relationship Id="rId223" Type="http://schemas.openxmlformats.org/officeDocument/2006/relationships/hyperlink" Target="http://www.facebook.com/ucaldas.edu.co" TargetMode="External"/><Relationship Id="rId244" Type="http://schemas.openxmlformats.org/officeDocument/2006/relationships/hyperlink" Target="http://sig.ucaldas.edu.co/gestionDocumental/consultaProcesos.php?codProceso=IC" TargetMode="External"/><Relationship Id="rId430" Type="http://schemas.openxmlformats.org/officeDocument/2006/relationships/hyperlink" Target="Anexos/modeloIndicadores_(1).xls" TargetMode="External"/><Relationship Id="rId18" Type="http://schemas.openxmlformats.org/officeDocument/2006/relationships/hyperlink" Target="http://sig.ucaldas.edu.co/gestionDocumental/consultaPoliticas.php?codProceso=&amp;codTipoDoc=POL" TargetMode="External"/><Relationship Id="rId39" Type="http://schemas.openxmlformats.org/officeDocument/2006/relationships/hyperlink" Target="Anexos/Acuerdo%20049-2007-%20Reglamento%20Estudiantil-CA.pdf" TargetMode="External"/><Relationship Id="rId265" Type="http://schemas.openxmlformats.org/officeDocument/2006/relationships/hyperlink" Target="Anexos/Informe%20de%20Auditor&#237;a%20%20gubernamental%20vigencia%202008.pdf" TargetMode="External"/><Relationship Id="rId286" Type="http://schemas.openxmlformats.org/officeDocument/2006/relationships/hyperlink" Target="http://www.psiquiatria.org.co/BancoConocimiento/R/revista_4_psiquiatria_2003_articulos_originales2/revista_4_psiquiatria_2003_articulos_originales2.asp" TargetMode="External"/><Relationship Id="rId50" Type="http://schemas.openxmlformats.org/officeDocument/2006/relationships/image" Target="media/image8.png"/><Relationship Id="rId104" Type="http://schemas.openxmlformats.org/officeDocument/2006/relationships/hyperlink" Target="Anexos/Acuerdo%20029-2008-Politica%20curricular-CA.pdf" TargetMode="External"/><Relationship Id="rId125" Type="http://schemas.openxmlformats.org/officeDocument/2006/relationships/hyperlink" Target="http://www.ucaldas.edu.co/index.php?option=com_content&amp;view=category&amp;id=388&amp;Itemid=686" TargetMode="External"/><Relationship Id="rId146" Type="http://schemas.openxmlformats.org/officeDocument/2006/relationships/hyperlink" Target="http://sig.ucaldas.edu.co/gestionDocumental/vistaDetalleProcedimiento.php?codDoc=Mjc=&amp;versionDoc=2&amp;codProceso=IN" TargetMode="External"/><Relationship Id="rId167" Type="http://schemas.openxmlformats.org/officeDocument/2006/relationships/hyperlink" Target="http://201.234.78.173:8080/gruplac/jsp/visualiza/visualizagr.jsp?nro=00000000002009" TargetMode="External"/><Relationship Id="rId188" Type="http://schemas.openxmlformats.org/officeDocument/2006/relationships/hyperlink" Target="http://201.234.78.173:8080/gruplac/jsp/visualiza/visualizagr.jsp?nro=00000000001267" TargetMode="External"/><Relationship Id="rId311" Type="http://schemas.openxmlformats.org/officeDocument/2006/relationships/hyperlink" Target="http://campusvirtual.ucaldas.edu.co" TargetMode="External"/><Relationship Id="rId332" Type="http://schemas.openxmlformats.org/officeDocument/2006/relationships/image" Target="media/image57.png"/><Relationship Id="rId353" Type="http://schemas.openxmlformats.org/officeDocument/2006/relationships/hyperlink" Target="Anexos/resolucion%20000482-2007-Incentivos%20docentes-RR.pdf" TargetMode="External"/><Relationship Id="rId374" Type="http://schemas.openxmlformats.org/officeDocument/2006/relationships/hyperlink" Target="http://sig.ucaldas.edu.co/gestionDocumental/vistaDetalleProcedimiento.php?codDoc=MTkx&amp;versionDoc=1&amp;codProceso=GF" TargetMode="External"/><Relationship Id="rId395" Type="http://schemas.openxmlformats.org/officeDocument/2006/relationships/image" Target="media/image66.png"/><Relationship Id="rId409" Type="http://schemas.openxmlformats.org/officeDocument/2006/relationships/hyperlink" Target="http://www.ucaldas.edu.co/index.php?option=com_content&amp;view=category&amp;id=430&amp;Itemid=1043" TargetMode="External"/><Relationship Id="rId71" Type="http://schemas.openxmlformats.org/officeDocument/2006/relationships/image" Target="media/image15.png"/><Relationship Id="rId92" Type="http://schemas.openxmlformats.org/officeDocument/2006/relationships/hyperlink" Target="http://acad.ucaldas.edu.co/gestionacademica/planestudios/pensumver.asp?cod=013&amp;cod_carrera=027" TargetMode="External"/><Relationship Id="rId213" Type="http://schemas.openxmlformats.org/officeDocument/2006/relationships/hyperlink" Target="http://sig.ucaldas.edu.co/gestionDocumental/vistaDetalleInstructivo.php?codDoc=NzA=&amp;versionDoc=3&amp;codProceso=IN" TargetMode="External"/><Relationship Id="rId234" Type="http://schemas.openxmlformats.org/officeDocument/2006/relationships/image" Target="media/image34.png"/><Relationship Id="rId420"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Anexos/Reforma%20Curricular%202002.pdf" TargetMode="External"/><Relationship Id="rId255" Type="http://schemas.openxmlformats.org/officeDocument/2006/relationships/hyperlink" Target="http://sig.ucaldas.edu.co/gestionDocumental/MECI/formConsultaDocsAuditorias.php" TargetMode="External"/><Relationship Id="rId276" Type="http://schemas.openxmlformats.org/officeDocument/2006/relationships/hyperlink" Target="Anexos/PlandeAccion2008.pdf" TargetMode="External"/><Relationship Id="rId297" Type="http://schemas.openxmlformats.org/officeDocument/2006/relationships/image" Target="media/image41.png"/><Relationship Id="rId40" Type="http://schemas.openxmlformats.org/officeDocument/2006/relationships/hyperlink" Target="http://sig.ucaldas.edu.co/gestionDocumental/vistaDetalleProcedimiento.php?codDoc=MjE2&amp;versionDoc=1&amp;codProceso=RA" TargetMode="External"/><Relationship Id="rId115" Type="http://schemas.openxmlformats.org/officeDocument/2006/relationships/hyperlink" Target="http://sig.ucaldas.edu.co/gestionDocumental/SII/resultadosServiciosControlador.php?accion=nuevo" TargetMode="External"/><Relationship Id="rId136" Type="http://schemas.openxmlformats.org/officeDocument/2006/relationships/hyperlink" Target="http://sig.ucaldas.edu.co/gestionDocumental/vistaDetalleProcedimiento.php?codDoc=Nzc=&amp;versionDoc=5&amp;codProceso=IN" TargetMode="External"/><Relationship Id="rId157" Type="http://schemas.openxmlformats.org/officeDocument/2006/relationships/hyperlink" Target="http://201.234.78.173:8080/gruplac/jsp/visualiza/visualizagr.jsp?nro=00000000002008" TargetMode="External"/><Relationship Id="rId178" Type="http://schemas.openxmlformats.org/officeDocument/2006/relationships/hyperlink" Target="http://201.234.78.173:8080/gruplac/jsp/visualiza/visualizagr.jsp?nro=00000000007450" TargetMode="External"/><Relationship Id="rId301" Type="http://schemas.openxmlformats.org/officeDocument/2006/relationships/hyperlink" Target="http://sig.ucaldas.edu.co/gestionDocumental/SII/resultadosIndicadoresControlador.php?accion=cargarMenuIndicadorDetalle&amp;codProceso=IC&amp;tipo=Indicadores" TargetMode="External"/><Relationship Id="rId322" Type="http://schemas.openxmlformats.org/officeDocument/2006/relationships/image" Target="media/image52.png"/><Relationship Id="rId343" Type="http://schemas.openxmlformats.org/officeDocument/2006/relationships/hyperlink" Target="Anexos/Acuerdo%2001-1998-estatuto%20financiero-CS.pdf" TargetMode="External"/><Relationship Id="rId364" Type="http://schemas.openxmlformats.org/officeDocument/2006/relationships/hyperlink" Target="Anexos/Acuerdo%20015-2010-Crea%20fondo%20de%20apoyo%20a%20la%20actividad%20investigativa-CS.pdf" TargetMode="External"/><Relationship Id="rId61" Type="http://schemas.openxmlformats.org/officeDocument/2006/relationships/hyperlink" Target="http://acad.ucaldas.edu.co/documentos/2011/resol_mathonor.pdf" TargetMode="External"/><Relationship Id="rId82" Type="http://schemas.openxmlformats.org/officeDocument/2006/relationships/hyperlink" Target="Anexos/PROYECTO_EDUCATIVO_INSTITUCIONAL_1996_2010.pdf" TargetMode="External"/><Relationship Id="rId199" Type="http://schemas.openxmlformats.org/officeDocument/2006/relationships/hyperlink" Target="http://201.234.78.173:8080/gruplac/jsp/visualiza/visualizagr.jsp?nro=00000000003141" TargetMode="External"/><Relationship Id="rId203" Type="http://schemas.openxmlformats.org/officeDocument/2006/relationships/hyperlink" Target="http://201.234.78.173:8080/gruplac/jsp/visualiza/visualizagr.jsp?nro=00000000006104" TargetMode="External"/><Relationship Id="rId385" Type="http://schemas.openxmlformats.org/officeDocument/2006/relationships/hyperlink" Target="file:///E:\INFORME%20FINAL%20DE%20AUTOEVALUACION\Anexos\Acuerdo%20064-1997-Estatuto%20General-%20CS.pdf" TargetMode="External"/><Relationship Id="rId19" Type="http://schemas.openxmlformats.org/officeDocument/2006/relationships/hyperlink" Target="http://ucaldas.edu.co/index.php?option=com_content&amp;view=category&amp;id=294&amp;Itemid=531" TargetMode="External"/><Relationship Id="rId224" Type="http://schemas.openxmlformats.org/officeDocument/2006/relationships/hyperlink" Target="http://twitter.com/universidcaldas" TargetMode="External"/><Relationship Id="rId245" Type="http://schemas.openxmlformats.org/officeDocument/2006/relationships/hyperlink" Target="http://www.ucaldas.edu.co/index.php?option=com_content&amp;view=category&amp;layout=blog&amp;id=488" TargetMode="External"/><Relationship Id="rId266" Type="http://schemas.openxmlformats.org/officeDocument/2006/relationships/hyperlink" Target="Anexos/Informe%20de%20Auditor&#237;a%20gubernamental%20vigencia%202009.pdf" TargetMode="External"/><Relationship Id="rId287" Type="http://schemas.openxmlformats.org/officeDocument/2006/relationships/hyperlink" Target="https://dl-web.dropbox.com/get/Acreditacion%202011/Informes%20por%20factor/Analisis%20de%20desercion.pdf" TargetMode="External"/><Relationship Id="rId410" Type="http://schemas.openxmlformats.org/officeDocument/2006/relationships/hyperlink" Target="Anexos/Acuerdo%2003-2009-estatuto%20de%20contratacion-CS.pdf" TargetMode="External"/><Relationship Id="rId431" Type="http://schemas.openxmlformats.org/officeDocument/2006/relationships/header" Target="header1.xml"/><Relationship Id="rId30" Type="http://schemas.openxmlformats.org/officeDocument/2006/relationships/hyperlink" Target="Anexos/Acuerdo%20029-2008-Politica%20curricular-CA.pdf" TargetMode="External"/><Relationship Id="rId105" Type="http://schemas.openxmlformats.org/officeDocument/2006/relationships/hyperlink" Target="http://campusvirtual.ucaldas.edu.co/" TargetMode="External"/><Relationship Id="rId126" Type="http://schemas.openxmlformats.org/officeDocument/2006/relationships/hyperlink" Target="http://www.ucaldas.edu.co/index.php?option=com_content&amp;view=category&amp;id=385&amp;Itemid=763" TargetMode="External"/><Relationship Id="rId147" Type="http://schemas.openxmlformats.org/officeDocument/2006/relationships/hyperlink" Target="http://sig.ucaldas.edu.co/gestionDocumental/vistaDetalleProcedimiento.php?codDoc=Nzc=&amp;versionDoc=5&amp;codProceso=IN" TargetMode="External"/><Relationship Id="rId168" Type="http://schemas.openxmlformats.org/officeDocument/2006/relationships/hyperlink" Target="http://201.234.78.173:8080/gruplac/jsp/visualiza/visualizagr.jsp?nro=00000000002013" TargetMode="External"/><Relationship Id="rId312" Type="http://schemas.openxmlformats.org/officeDocument/2006/relationships/hyperlink" Target="http://aulas.ucaldas.edu.co" TargetMode="External"/><Relationship Id="rId333" Type="http://schemas.openxmlformats.org/officeDocument/2006/relationships/image" Target="media/image58.png"/><Relationship Id="rId354" Type="http://schemas.openxmlformats.org/officeDocument/2006/relationships/hyperlink" Target="Anexos/Resolucion%20000747-2007-manual%20de%20procedimiento-RR.pdf" TargetMode="External"/><Relationship Id="rId51" Type="http://schemas.openxmlformats.org/officeDocument/2006/relationships/image" Target="media/image9.png"/><Relationship Id="rId72" Type="http://schemas.openxmlformats.org/officeDocument/2006/relationships/hyperlink" Target="http://sig.ucaldas.edu.co/gestionDocumental/vistaDetalleProcedimiento.php?codDoc=NTEz&amp;versionDoc=1&amp;codProceso=GH" TargetMode="External"/><Relationship Id="rId93" Type="http://schemas.openxmlformats.org/officeDocument/2006/relationships/hyperlink" Target="http://acad.ucaldas.edu.co/" TargetMode="External"/><Relationship Id="rId189" Type="http://schemas.openxmlformats.org/officeDocument/2006/relationships/hyperlink" Target="http://201.234.78.173:8080/gruplac/jsp/visualiza/visualizagr.jsp?nro=00000000005008" TargetMode="External"/><Relationship Id="rId375" Type="http://schemas.openxmlformats.org/officeDocument/2006/relationships/hyperlink" Target="http://sig.ucaldas.edu.co/gestionDocumental/vistaDetalleProcedimiento.php?codDoc=MTE4&amp;versionDoc=2&amp;codProceso=GF" TargetMode="External"/><Relationship Id="rId396" Type="http://schemas.openxmlformats.org/officeDocument/2006/relationships/hyperlink" Target="http://sig.ucaldas.edu.co/gestionDocumental/vistaDetalleProcedimiento.php?codDoc=NDkx&amp;versionDoc=1&amp;codProceso=CS" TargetMode="External"/><Relationship Id="rId3" Type="http://schemas.openxmlformats.org/officeDocument/2006/relationships/styles" Target="styles.xml"/><Relationship Id="rId214" Type="http://schemas.openxmlformats.org/officeDocument/2006/relationships/image" Target="media/image29.png"/><Relationship Id="rId235" Type="http://schemas.openxmlformats.org/officeDocument/2006/relationships/hyperlink" Target="http://www.ucaldas.edu.co/index.php?option=com_content&amp;view=article&amp;id=4664:orden-humberto-gallego-gamboa&amp;catid=287:articulos-de-interes&amp;Itemid=520Relaci%C3%B3n" TargetMode="External"/><Relationship Id="rId256" Type="http://schemas.openxmlformats.org/officeDocument/2006/relationships/hyperlink" Target="http://sig.ucaldas.edu.co/gestionDocumental/SII/resultadosIndicadoresControlador.php?accion=cargarMenuAcredita&amp;tipoMenu=FACTORACREDITA&amp;tipo=Indices&amp;tipoAcredita=I" TargetMode="External"/><Relationship Id="rId277" Type="http://schemas.openxmlformats.org/officeDocument/2006/relationships/hyperlink" Target="Anexos/Plan_Accion2010_2013.pdf" TargetMode="External"/><Relationship Id="rId298" Type="http://schemas.openxmlformats.org/officeDocument/2006/relationships/image" Target="media/image42.png"/><Relationship Id="rId400" Type="http://schemas.openxmlformats.org/officeDocument/2006/relationships/hyperlink" Target="http://sig.ucaldas.edu.co/gestionDocumental/vistaDetalleProcedimiento.php?codDoc=Nw==&amp;versionDoc=3&amp;codProceso=MM" TargetMode="External"/><Relationship Id="rId421" Type="http://schemas.openxmlformats.org/officeDocument/2006/relationships/hyperlink" Target="http://sig.ucaldas.edu.co/gestionDocumental/vistaDetalleCaracteriza.php?codDoc=NQ==&amp;versionDoc=3&amp;codProceso=IC" TargetMode="External"/><Relationship Id="rId116" Type="http://schemas.openxmlformats.org/officeDocument/2006/relationships/hyperlink" Target="file:///F:\INFORME%20FINAL%20AUTOEVALUACI&#211;N\Anexos\Encuesta%20educacion%20continuada.ppt" TargetMode="External"/><Relationship Id="rId137" Type="http://schemas.openxmlformats.org/officeDocument/2006/relationships/hyperlink" Target="Anexos/Resolucion%20000258-2008-comite%20de%20etica-RR.pdf" TargetMode="External"/><Relationship Id="rId158" Type="http://schemas.openxmlformats.org/officeDocument/2006/relationships/hyperlink" Target="http://201.234.78.173:8080/gruplac/jsp/visualiza/visualizagr.jsp?nro=00000000000648" TargetMode="External"/><Relationship Id="rId302" Type="http://schemas.openxmlformats.org/officeDocument/2006/relationships/hyperlink" Target="http://sig.ucaldas.edu.co/gestionDocumental/SII/analisis_indicadores/soporte_acredita_1307655370-1362.pdf" TargetMode="External"/><Relationship Id="rId323" Type="http://schemas.openxmlformats.org/officeDocument/2006/relationships/image" Target="media/image53.png"/><Relationship Id="rId344" Type="http://schemas.openxmlformats.org/officeDocument/2006/relationships/hyperlink" Target="Anexos/Constitucion%20Politica%20de%20Colombia.pdf" TargetMode="External"/><Relationship Id="rId20" Type="http://schemas.openxmlformats.org/officeDocument/2006/relationships/hyperlink" Target="Anexos/Acuerdo%2004-1992-Cread-CS.pdf" TargetMode="External"/><Relationship Id="rId41" Type="http://schemas.openxmlformats.org/officeDocument/2006/relationships/hyperlink" Target="http://sig.ucaldas.edu.co/gestionDocumental/vistaDetalleProcedimiento.php?codDoc=MjE1&amp;versionDoc=1&amp;codProceso=RA" TargetMode="External"/><Relationship Id="rId62" Type="http://schemas.openxmlformats.org/officeDocument/2006/relationships/image" Target="media/image12.png"/><Relationship Id="rId83" Type="http://schemas.openxmlformats.org/officeDocument/2006/relationships/hyperlink" Target="file:///E:\INFORME%20FINAL%20DE%20AUTOEVALUACION\Anexos\Acuerdo%20064-1997-Estatuto%20General-%20CS.pdf" TargetMode="External"/><Relationship Id="rId179" Type="http://schemas.openxmlformats.org/officeDocument/2006/relationships/hyperlink" Target="http://201.234.78.173:8080/gruplac/jsp/visualiza/visualizagr.jsp?nro=00000000008146" TargetMode="External"/><Relationship Id="rId365" Type="http://schemas.openxmlformats.org/officeDocument/2006/relationships/hyperlink" Target="Anexos/Acuerdo%20020-2010-Regula%20aspectos%20de%20educacion%20a%20distancia-CS.pdf" TargetMode="External"/><Relationship Id="rId386" Type="http://schemas.openxmlformats.org/officeDocument/2006/relationships/hyperlink" Target="file:///E:\INFORME%20FINAL%20DE%20AUTOEVALUACION\Anexos\Acuerdo%20064-1997-Estatuto%20General-%20CS.pdf" TargetMode="External"/><Relationship Id="rId190" Type="http://schemas.openxmlformats.org/officeDocument/2006/relationships/hyperlink" Target="http://201.234.78.173:8080/gruplac/jsp/visualiza/visualizagr.jsp?nro=00000000006141" TargetMode="External"/><Relationship Id="rId204" Type="http://schemas.openxmlformats.org/officeDocument/2006/relationships/hyperlink" Target="http://201.234.78.173:8080/gruplac/jsp/visualiza/visualizagr.jsp?nro=00000000001248" TargetMode="External"/><Relationship Id="rId225" Type="http://schemas.openxmlformats.org/officeDocument/2006/relationships/hyperlink" Target="http://www.youtube.com/universidadcaldas" TargetMode="External"/><Relationship Id="rId246" Type="http://schemas.openxmlformats.org/officeDocument/2006/relationships/image" Target="media/image36.png"/><Relationship Id="rId267" Type="http://schemas.openxmlformats.org/officeDocument/2006/relationships/hyperlink" Target="Anexos/Encuesta%20sobre%20Ambiente%20y%20Desempe&#241;o%20Institucional%20Resultados%202007.pdf" TargetMode="External"/><Relationship Id="rId288" Type="http://schemas.openxmlformats.org/officeDocument/2006/relationships/hyperlink" Target="http://lunazul.ucaldas.edu.co/index.php?option=content&amp;task=view&amp;id=530" TargetMode="External"/><Relationship Id="rId411" Type="http://schemas.openxmlformats.org/officeDocument/2006/relationships/hyperlink" Target="Anexos/Resolucion296-2009-%20estatuto%20de%20contratacion-RR.pdf" TargetMode="External"/><Relationship Id="rId432" Type="http://schemas.openxmlformats.org/officeDocument/2006/relationships/fontTable" Target="fontTable.xml"/><Relationship Id="rId106" Type="http://schemas.openxmlformats.org/officeDocument/2006/relationships/hyperlink" Target="https://dl-web.dropbox.com/get/Acreditacion%202011/Anexos/Acuerdo%2027-%202004-SIAC-CS.pdf" TargetMode="External"/><Relationship Id="rId127" Type="http://schemas.openxmlformats.org/officeDocument/2006/relationships/hyperlink" Target="http://www.ucaldas.edu.co/index.php?option=com_content&amp;view=category&amp;id=500&amp;Itemid=687" TargetMode="External"/><Relationship Id="rId313" Type="http://schemas.openxmlformats.org/officeDocument/2006/relationships/hyperlink" Target="http://www.youtube.com/watch?v=t6lXhKnnB5c&amp;feature=player_embedded" TargetMode="External"/><Relationship Id="rId10" Type="http://schemas.openxmlformats.org/officeDocument/2006/relationships/hyperlink" Target="http://sig.ucaldas.edu.co/acredita/Programas/ingresoEstudiantes.php?usuario=estudiante&amp;acredita=Prog" TargetMode="External"/><Relationship Id="rId31" Type="http://schemas.openxmlformats.org/officeDocument/2006/relationships/hyperlink" Target="Anexos/Acuerdo%20019-2000-%20Modifica%20SIP-CS.pdf" TargetMode="External"/><Relationship Id="rId52" Type="http://schemas.openxmlformats.org/officeDocument/2006/relationships/hyperlink" Target="Anexos/Acuerdo%20049-2007-%20Reglamento%20Estudiantil-CA.pdf" TargetMode="External"/><Relationship Id="rId73" Type="http://schemas.openxmlformats.org/officeDocument/2006/relationships/hyperlink" Target="http://sig.ucaldas.edu.co/gestionDocumental/vistaDetalleProcedimiento.php?codDoc=MTEw&amp;versionDoc=4&amp;codProceso=DI" TargetMode="External"/><Relationship Id="rId94" Type="http://schemas.openxmlformats.org/officeDocument/2006/relationships/hyperlink" Target="http://acad.ucaldas.edu.co/notas/notas.aspx?codigo=270521331" TargetMode="External"/><Relationship Id="rId148" Type="http://schemas.openxmlformats.org/officeDocument/2006/relationships/hyperlink" Target="http://sig.ucaldas.edu.co/gestionDocumental/vistaDetalleProcedimiento.php?codDoc=OTI=&amp;versionDoc=1&amp;codProceso=IN" TargetMode="External"/><Relationship Id="rId169" Type="http://schemas.openxmlformats.org/officeDocument/2006/relationships/hyperlink" Target="http://201.234.78.173:8080/gruplac/jsp/visualiza/visualizagr.jsp?nro=00000000000068" TargetMode="External"/><Relationship Id="rId334" Type="http://schemas.openxmlformats.org/officeDocument/2006/relationships/image" Target="media/image59.png"/><Relationship Id="rId355" Type="http://schemas.openxmlformats.org/officeDocument/2006/relationships/hyperlink" Target="Anexos/Acuerdo%2003-2007-politicas%20de%20reconocimientos%20de%20incentivos-CS.pdf" TargetMode="External"/><Relationship Id="rId376" Type="http://schemas.openxmlformats.org/officeDocument/2006/relationships/hyperlink" Target="http://sig.ucaldas.edu.co/gestionDocumental/vistaDetalleProcedimiento.php?codDoc=MTM2&amp;versionDoc=1&amp;codProceso=GF" TargetMode="External"/><Relationship Id="rId397" Type="http://schemas.openxmlformats.org/officeDocument/2006/relationships/hyperlink" Target="http://sig.ucaldas.edu.co/gestionDocumental/vistaDetalleProcedimiento.php?codDoc=MzUz&amp;versionDoc=1&amp;codProceso=CS" TargetMode="External"/><Relationship Id="rId4" Type="http://schemas.openxmlformats.org/officeDocument/2006/relationships/settings" Target="settings.xml"/><Relationship Id="rId180" Type="http://schemas.openxmlformats.org/officeDocument/2006/relationships/hyperlink" Target="http://201.234.78.173:8080/gruplac/jsp/visualiza/visualizagr.jsp?nro=00000000002011" TargetMode="External"/><Relationship Id="rId215" Type="http://schemas.openxmlformats.org/officeDocument/2006/relationships/hyperlink" Target="http://sig.ucaldas.edu.co/gestionDocumental/consultaProcesos.php?codProceso=PR" TargetMode="External"/><Relationship Id="rId236" Type="http://schemas.openxmlformats.org/officeDocument/2006/relationships/image" Target="media/image35.png"/><Relationship Id="rId257" Type="http://schemas.openxmlformats.org/officeDocument/2006/relationships/hyperlink" Target="http://sig.ucaldas.edu.co/gestionDocumental/SII/resultadosServiciosControlador.php?accion=nuevo" TargetMode="External"/><Relationship Id="rId278" Type="http://schemas.openxmlformats.org/officeDocument/2006/relationships/hyperlink" Target="http://sig.ucaldas.edu.co/gestionDocumental/consultaProcesos.php?codProceso=PL" TargetMode="External"/><Relationship Id="rId401" Type="http://schemas.openxmlformats.org/officeDocument/2006/relationships/hyperlink" Target="http://sig.ucaldas.edu.co/gestionDocumental/vistaDetalleProcedimiento.php?codDoc=NDgz&amp;versionDoc=1&amp;codProceso=MM" TargetMode="External"/><Relationship Id="rId422" Type="http://schemas.openxmlformats.org/officeDocument/2006/relationships/hyperlink" Target="http://sig.ucaldas.edu.co/gestionDocumental/vistaDetalleInstructivo.php?codDoc=MjM0&amp;versionDoc=1&amp;codProceso=IC" TargetMode="External"/><Relationship Id="rId303" Type="http://schemas.openxmlformats.org/officeDocument/2006/relationships/hyperlink" Target="http://sig.ucaldas.edu.co/gestionDocumental/SII/analisis_indicadores/soporte_acredita_1307656218-1362.pdf" TargetMode="External"/><Relationship Id="rId42" Type="http://schemas.openxmlformats.org/officeDocument/2006/relationships/image" Target="media/image5.png"/><Relationship Id="rId84" Type="http://schemas.openxmlformats.org/officeDocument/2006/relationships/hyperlink" Target="Anexos/Acuerdo%20029-2008-Politica%20curricular-CA.pdf" TargetMode="External"/><Relationship Id="rId138" Type="http://schemas.openxmlformats.org/officeDocument/2006/relationships/hyperlink" Target="Anexos/Resolucion%20000259-2008-comite%20etica%20para%20exper%20con%20animales-RR.pdf" TargetMode="External"/><Relationship Id="rId345" Type="http://schemas.openxmlformats.org/officeDocument/2006/relationships/hyperlink" Target="Anexos/Ley%2030%20de%201992.pdf" TargetMode="External"/><Relationship Id="rId387" Type="http://schemas.openxmlformats.org/officeDocument/2006/relationships/image" Target="media/image64.png"/><Relationship Id="rId191" Type="http://schemas.openxmlformats.org/officeDocument/2006/relationships/hyperlink" Target="http://201.234.78.173:8080/gruplac/jsp/visualiza/visualizagr.jsp?nro=00000000002031" TargetMode="External"/><Relationship Id="rId205" Type="http://schemas.openxmlformats.org/officeDocument/2006/relationships/hyperlink" Target="http://201.234.78.173:8080/gruplac/jsp/visualiza/visualizagr.jsp?nro=00000000001278" TargetMode="External"/><Relationship Id="rId247" Type="http://schemas.openxmlformats.org/officeDocument/2006/relationships/hyperlink" Target="file:///F:\INFORME%20FINAL%20AUTOEVALUACI&#211;N\Anexos\PLANDEDESARROLLO2009-2018UCALDAS.pdf" TargetMode="External"/><Relationship Id="rId412" Type="http://schemas.openxmlformats.org/officeDocument/2006/relationships/hyperlink" Target="Anexos/Resolucion000449-2002-plan%20de%20estimulos%20e%20incentivos-RR.pdf" TargetMode="External"/><Relationship Id="rId107" Type="http://schemas.openxmlformats.org/officeDocument/2006/relationships/hyperlink" Target="http://sig.ucaldas.edu.co/gestionDocumental/vistaDetalleProcedimiento.php?codDoc=MjM=&amp;versionDoc=3&amp;codProceso=DC" TargetMode="External"/><Relationship Id="rId289" Type="http://schemas.openxmlformats.org/officeDocument/2006/relationships/hyperlink" Target="http://sig.ucaldas.edu.co/gestionDocumental/SII/analisis_indicadores/soporte_acredita_1307656218-1362.pdf" TargetMode="External"/><Relationship Id="rId11" Type="http://schemas.openxmlformats.org/officeDocument/2006/relationships/hyperlink" Target="http://sig.ucaldas.edu.co/gestionDocumental/lupa/principal.php" TargetMode="External"/><Relationship Id="rId53" Type="http://schemas.openxmlformats.org/officeDocument/2006/relationships/hyperlink" Target="http://sig.ucaldas.edu.co/gestionDocumental/vistaDetalleProcedimiento.php?codDoc=MjA5&amp;versionDoc=4&amp;codProceso=RA" TargetMode="External"/><Relationship Id="rId149" Type="http://schemas.openxmlformats.org/officeDocument/2006/relationships/hyperlink" Target="http://sig.ucaldas.edu.co/gestionDocumental/SII/resultadosIndicadoresControlador.php?accion=cargarDetalleIndicador&amp;tipo=Indices&amp;tipoAcredita=I&amp;codIndicador=1140&amp;corto=true" TargetMode="External"/><Relationship Id="rId314" Type="http://schemas.openxmlformats.org/officeDocument/2006/relationships/image" Target="media/image48.jpeg"/><Relationship Id="rId356" Type="http://schemas.openxmlformats.org/officeDocument/2006/relationships/hyperlink" Target="Anexos/Acuerdo%20016-2007-Reglamento%20estudiantil-CS.pdf" TargetMode="External"/><Relationship Id="rId398" Type="http://schemas.openxmlformats.org/officeDocument/2006/relationships/hyperlink" Target="http://sig.ucaldas.edu.co/gestionDocumental/vistaDetalleProcedimiento.php?codDoc=OA==&amp;versionDoc=3&amp;codProceso=CS" TargetMode="External"/><Relationship Id="rId95" Type="http://schemas.openxmlformats.org/officeDocument/2006/relationships/hyperlink" Target="Anexos/Acuerdo%2003-2008-Comites%20de%20curr&#237;culo-CS.pdf" TargetMode="External"/><Relationship Id="rId160" Type="http://schemas.openxmlformats.org/officeDocument/2006/relationships/hyperlink" Target="http://201.234.78.173:8080/gruplac/jsp/visualiza/visualizagr.jsp?nro=00000000001001" TargetMode="External"/><Relationship Id="rId216" Type="http://schemas.openxmlformats.org/officeDocument/2006/relationships/hyperlink" Target="http://sig.ucaldas.edu.co/gestionDocumental/consultaProcesos.php?codProceso=PR" TargetMode="External"/><Relationship Id="rId423" Type="http://schemas.openxmlformats.org/officeDocument/2006/relationships/hyperlink" Target="http://sig.ucaldas.edu.co/gestionDocumental/vistaDetalleProcedimiento.php?codDoc=NTA3&amp;versionDoc=1&amp;codProceso=IC" TargetMode="External"/><Relationship Id="rId258" Type="http://schemas.openxmlformats.org/officeDocument/2006/relationships/hyperlink" Target="Anexos/informe%20preauditoria.doc" TargetMode="External"/><Relationship Id="rId22" Type="http://schemas.openxmlformats.org/officeDocument/2006/relationships/hyperlink" Target="Anexos/Acuerdo%20018-1995-creacion%20cread-CA.pdf" TargetMode="External"/><Relationship Id="rId64" Type="http://schemas.openxmlformats.org/officeDocument/2006/relationships/hyperlink" Target="Anexos/Acuerdo%20021-2002-%20Estatuto%20docente-CS.pdf" TargetMode="External"/><Relationship Id="rId118" Type="http://schemas.openxmlformats.org/officeDocument/2006/relationships/hyperlink" Target="http://www.icsh.co/" TargetMode="External"/><Relationship Id="rId325" Type="http://schemas.openxmlformats.org/officeDocument/2006/relationships/hyperlink" Target="http://sig.ucaldas.edu.co/gestionDocumental/consultaProcesos.php?codProceso=GD" TargetMode="External"/><Relationship Id="rId367" Type="http://schemas.openxmlformats.org/officeDocument/2006/relationships/hyperlink" Target="Anexos/Acuerdo%2001-1998-estatuto%20financiero-CS.pdf" TargetMode="External"/><Relationship Id="rId171" Type="http://schemas.openxmlformats.org/officeDocument/2006/relationships/hyperlink" Target="http://201.234.78.173:8080/gruplac/jsp/visualiza/visualizagr.jsp?nro=00000000000945" TargetMode="External"/><Relationship Id="rId227"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DD%20MBAir:Users:lorenagartnerair:Downloads:Fuentes%20Financiaci&#243;n.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ES" sz="900"/>
            </a:pPr>
            <a:r>
              <a:rPr lang="es-ES" sz="900"/>
              <a:t>VALOR DE LA FINANCIACIÓN DE PROYECTOS</a:t>
            </a:r>
            <a:r>
              <a:rPr lang="es-ES" sz="900" baseline="0"/>
              <a:t> DE INVESTIGACIÓN, SEGÚN FUENTES 2007-2010</a:t>
            </a:r>
            <a:endParaRPr lang="es-ES" sz="900"/>
          </a:p>
        </c:rich>
      </c:tx>
      <c:layout>
        <c:manualLayout>
          <c:xMode val="edge"/>
          <c:yMode val="edge"/>
          <c:x val="0.12435314221160264"/>
          <c:y val="3.1144562678432412E-2"/>
        </c:manualLayout>
      </c:layout>
    </c:title>
    <c:view3D>
      <c:rAngAx val="1"/>
    </c:view3D>
    <c:plotArea>
      <c:layout/>
      <c:bar3DChart>
        <c:barDir val="col"/>
        <c:grouping val="stacked"/>
        <c:ser>
          <c:idx val="0"/>
          <c:order val="0"/>
          <c:tx>
            <c:strRef>
              <c:f>Hoja1!$B$10</c:f>
              <c:strCache>
                <c:ptCount val="1"/>
                <c:pt idx="0">
                  <c:v>ENTES NACIONALES</c:v>
                </c:pt>
              </c:strCache>
            </c:strRef>
          </c:tx>
          <c:dLbls>
            <c:dLbl>
              <c:idx val="0"/>
              <c:layout>
                <c:manualLayout>
                  <c:x val="-1.8587213635332674E-2"/>
                  <c:y val="0"/>
                </c:manualLayout>
              </c:layout>
              <c:showVal val="1"/>
            </c:dLbl>
            <c:txPr>
              <a:bodyPr/>
              <a:lstStyle/>
              <a:p>
                <a:pPr>
                  <a:defRPr lang="es-ES"/>
                </a:pPr>
                <a:endParaRPr lang="es-ES"/>
              </a:p>
            </c:txPr>
            <c:showVal val="1"/>
          </c:dLbls>
          <c:cat>
            <c:numRef>
              <c:f>Hoja1!$C$9:$F$9</c:f>
              <c:numCache>
                <c:formatCode>General</c:formatCode>
                <c:ptCount val="4"/>
                <c:pt idx="0">
                  <c:v>2007</c:v>
                </c:pt>
                <c:pt idx="1">
                  <c:v>2008</c:v>
                </c:pt>
                <c:pt idx="2">
                  <c:v>2009</c:v>
                </c:pt>
                <c:pt idx="3">
                  <c:v>2010</c:v>
                </c:pt>
              </c:numCache>
            </c:numRef>
          </c:cat>
          <c:val>
            <c:numRef>
              <c:f>Hoja1!$C$10:$F$10</c:f>
              <c:numCache>
                <c:formatCode>"$"\ #,##0_);[Red]\("$"\ #,##0\)</c:formatCode>
                <c:ptCount val="4"/>
                <c:pt idx="0">
                  <c:v>551228</c:v>
                </c:pt>
                <c:pt idx="1">
                  <c:v>404142</c:v>
                </c:pt>
                <c:pt idx="2">
                  <c:v>998582</c:v>
                </c:pt>
                <c:pt idx="3">
                  <c:v>1241795</c:v>
                </c:pt>
              </c:numCache>
            </c:numRef>
          </c:val>
        </c:ser>
        <c:ser>
          <c:idx val="1"/>
          <c:order val="1"/>
          <c:tx>
            <c:strRef>
              <c:f>Hoja1!$B$11</c:f>
              <c:strCache>
                <c:ptCount val="1"/>
                <c:pt idx="0">
                  <c:v>LA ANH</c:v>
                </c:pt>
              </c:strCache>
            </c:strRef>
          </c:tx>
          <c:dLbls>
            <c:dLbl>
              <c:idx val="1"/>
              <c:layout>
                <c:manualLayout>
                  <c:x val="3.0178326474622926E-2"/>
                  <c:y val="-3.0253911653813852E-2"/>
                </c:manualLayout>
              </c:layout>
              <c:showVal val="1"/>
            </c:dLbl>
            <c:dLbl>
              <c:idx val="2"/>
              <c:layout>
                <c:manualLayout>
                  <c:x val="-6.0356652949246199E-2"/>
                  <c:y val="-0.13398160875260301"/>
                </c:manualLayout>
              </c:layout>
              <c:showVal val="1"/>
            </c:dLbl>
            <c:dLbl>
              <c:idx val="3"/>
              <c:layout>
                <c:manualLayout>
                  <c:x val="0.109739368998628"/>
                  <c:y val="0"/>
                </c:manualLayout>
              </c:layout>
              <c:showVal val="1"/>
            </c:dLbl>
            <c:txPr>
              <a:bodyPr/>
              <a:lstStyle/>
              <a:p>
                <a:pPr>
                  <a:defRPr lang="es-ES"/>
                </a:pPr>
                <a:endParaRPr lang="es-ES"/>
              </a:p>
            </c:txPr>
            <c:showVal val="1"/>
          </c:dLbls>
          <c:cat>
            <c:numRef>
              <c:f>Hoja1!$C$9:$F$9</c:f>
              <c:numCache>
                <c:formatCode>General</c:formatCode>
                <c:ptCount val="4"/>
                <c:pt idx="0">
                  <c:v>2007</c:v>
                </c:pt>
                <c:pt idx="1">
                  <c:v>2008</c:v>
                </c:pt>
                <c:pt idx="2">
                  <c:v>2009</c:v>
                </c:pt>
                <c:pt idx="3">
                  <c:v>2010</c:v>
                </c:pt>
              </c:numCache>
            </c:numRef>
          </c:cat>
          <c:val>
            <c:numRef>
              <c:f>Hoja1!$C$11:$F$11</c:f>
              <c:numCache>
                <c:formatCode>"$"\ #,##0_);[Red]\("$"\ #,##0\)</c:formatCode>
                <c:ptCount val="4"/>
                <c:pt idx="0">
                  <c:v>1482624</c:v>
                </c:pt>
                <c:pt idx="1">
                  <c:v>4111939.9999999977</c:v>
                </c:pt>
                <c:pt idx="2">
                  <c:v>7244000</c:v>
                </c:pt>
                <c:pt idx="3">
                  <c:v>9296000</c:v>
                </c:pt>
              </c:numCache>
            </c:numRef>
          </c:val>
        </c:ser>
        <c:ser>
          <c:idx val="2"/>
          <c:order val="2"/>
          <c:tx>
            <c:strRef>
              <c:f>Hoja1!$B$12</c:f>
              <c:strCache>
                <c:ptCount val="1"/>
                <c:pt idx="0">
                  <c:v> INTERNA (SIN RECURRENTES)</c:v>
                </c:pt>
              </c:strCache>
            </c:strRef>
          </c:tx>
          <c:dLbls>
            <c:dLbl>
              <c:idx val="0"/>
              <c:layout>
                <c:manualLayout>
                  <c:x val="-1.3717421124828521E-2"/>
                  <c:y val="-4.7541861170278386E-2"/>
                </c:manualLayout>
              </c:layout>
              <c:showVal val="1"/>
            </c:dLbl>
            <c:dLbl>
              <c:idx val="1"/>
              <c:layout>
                <c:manualLayout>
                  <c:x val="-2.469135802469152E-2"/>
                  <c:y val="-5.1863848549394687E-2"/>
                </c:manualLayout>
              </c:layout>
              <c:showVal val="1"/>
            </c:dLbl>
            <c:dLbl>
              <c:idx val="2"/>
              <c:layout>
                <c:manualLayout>
                  <c:x val="-3.5665294924554357E-2"/>
                  <c:y val="-5.1863848549394687E-2"/>
                </c:manualLayout>
              </c:layout>
              <c:showVal val="1"/>
            </c:dLbl>
            <c:dLbl>
              <c:idx val="3"/>
              <c:layout>
                <c:manualLayout>
                  <c:x val="0.10425240054869712"/>
                  <c:y val="8.643974758232453E-3"/>
                </c:manualLayout>
              </c:layout>
              <c:showVal val="1"/>
            </c:dLbl>
            <c:txPr>
              <a:bodyPr/>
              <a:lstStyle/>
              <a:p>
                <a:pPr>
                  <a:defRPr lang="es-ES"/>
                </a:pPr>
                <a:endParaRPr lang="es-ES"/>
              </a:p>
            </c:txPr>
            <c:showVal val="1"/>
          </c:dLbls>
          <c:cat>
            <c:numRef>
              <c:f>Hoja1!$C$9:$F$9</c:f>
              <c:numCache>
                <c:formatCode>General</c:formatCode>
                <c:ptCount val="4"/>
                <c:pt idx="0">
                  <c:v>2007</c:v>
                </c:pt>
                <c:pt idx="1">
                  <c:v>2008</c:v>
                </c:pt>
                <c:pt idx="2">
                  <c:v>2009</c:v>
                </c:pt>
                <c:pt idx="3">
                  <c:v>2010</c:v>
                </c:pt>
              </c:numCache>
            </c:numRef>
          </c:cat>
          <c:val>
            <c:numRef>
              <c:f>Hoja1!$C$12:$F$12</c:f>
              <c:numCache>
                <c:formatCode>"$"\ #,##0_);[Red]\("$"\ #,##0\)</c:formatCode>
                <c:ptCount val="4"/>
                <c:pt idx="0">
                  <c:v>531220</c:v>
                </c:pt>
                <c:pt idx="1">
                  <c:v>552965</c:v>
                </c:pt>
                <c:pt idx="2">
                  <c:v>714281</c:v>
                </c:pt>
                <c:pt idx="3">
                  <c:v>748168</c:v>
                </c:pt>
              </c:numCache>
            </c:numRef>
          </c:val>
        </c:ser>
        <c:ser>
          <c:idx val="3"/>
          <c:order val="3"/>
          <c:tx>
            <c:strRef>
              <c:f>Hoja1!$B$13</c:f>
              <c:strCache>
                <c:ptCount val="1"/>
                <c:pt idx="0">
                  <c:v>ANH-COLCIENCIAS</c:v>
                </c:pt>
              </c:strCache>
            </c:strRef>
          </c:tx>
          <c:dLbls>
            <c:dLbl>
              <c:idx val="3"/>
              <c:layout>
                <c:manualLayout>
                  <c:x val="9.8765432098766162E-2"/>
                  <c:y val="-1.2965962137348699E-2"/>
                </c:manualLayout>
              </c:layout>
              <c:showVal val="1"/>
            </c:dLbl>
            <c:txPr>
              <a:bodyPr/>
              <a:lstStyle/>
              <a:p>
                <a:pPr>
                  <a:defRPr lang="es-ES"/>
                </a:pPr>
                <a:endParaRPr lang="es-ES"/>
              </a:p>
            </c:txPr>
            <c:showVal val="1"/>
          </c:dLbls>
          <c:cat>
            <c:numRef>
              <c:f>Hoja1!$C$9:$F$9</c:f>
              <c:numCache>
                <c:formatCode>General</c:formatCode>
                <c:ptCount val="4"/>
                <c:pt idx="0">
                  <c:v>2007</c:v>
                </c:pt>
                <c:pt idx="1">
                  <c:v>2008</c:v>
                </c:pt>
                <c:pt idx="2">
                  <c:v>2009</c:v>
                </c:pt>
                <c:pt idx="3">
                  <c:v>2010</c:v>
                </c:pt>
              </c:numCache>
            </c:numRef>
          </c:cat>
          <c:val>
            <c:numRef>
              <c:f>Hoja1!$C$13:$F$13</c:f>
              <c:numCache>
                <c:formatCode>General</c:formatCode>
                <c:ptCount val="4"/>
                <c:pt idx="3" formatCode="#,##0">
                  <c:v>1495214</c:v>
                </c:pt>
              </c:numCache>
            </c:numRef>
          </c:val>
        </c:ser>
        <c:shape val="cylinder"/>
        <c:axId val="23100800"/>
        <c:axId val="56046720"/>
        <c:axId val="0"/>
      </c:bar3DChart>
      <c:catAx>
        <c:axId val="23100800"/>
        <c:scaling>
          <c:orientation val="minMax"/>
        </c:scaling>
        <c:axPos val="b"/>
        <c:numFmt formatCode="General" sourceLinked="1"/>
        <c:tickLblPos val="nextTo"/>
        <c:txPr>
          <a:bodyPr/>
          <a:lstStyle/>
          <a:p>
            <a:pPr>
              <a:defRPr lang="es-ES"/>
            </a:pPr>
            <a:endParaRPr lang="es-ES"/>
          </a:p>
        </c:txPr>
        <c:crossAx val="56046720"/>
        <c:crosses val="autoZero"/>
        <c:auto val="1"/>
        <c:lblAlgn val="ctr"/>
        <c:lblOffset val="100"/>
      </c:catAx>
      <c:valAx>
        <c:axId val="56046720"/>
        <c:scaling>
          <c:orientation val="minMax"/>
        </c:scaling>
        <c:delete val="1"/>
        <c:axPos val="l"/>
        <c:majorGridlines/>
        <c:numFmt formatCode="&quot;$&quot;\ #,##0_);[Red]\(&quot;$&quot;\ #,##0\)" sourceLinked="1"/>
        <c:tickLblPos val="none"/>
        <c:crossAx val="23100800"/>
        <c:crosses val="autoZero"/>
        <c:crossBetween val="between"/>
      </c:valAx>
    </c:plotArea>
    <c:legend>
      <c:legendPos val="r"/>
      <c:layout>
        <c:manualLayout>
          <c:xMode val="edge"/>
          <c:yMode val="edge"/>
          <c:x val="0.72559692384130958"/>
          <c:y val="0.23924718466763251"/>
          <c:w val="0.25794217080889631"/>
          <c:h val="0.62955497482867762"/>
        </c:manualLayout>
      </c:layout>
      <c:txPr>
        <a:bodyPr/>
        <a:lstStyle/>
        <a:p>
          <a:pPr>
            <a:defRPr lang="es-ES"/>
          </a:pPr>
          <a:endParaRPr lang="es-ES"/>
        </a:p>
      </c:txPr>
    </c:legend>
    <c:plotVisOnly val="1"/>
    <c:dispBlanksAs val="gap"/>
  </c:chart>
  <c:txPr>
    <a:bodyPr/>
    <a:lstStyle/>
    <a:p>
      <a:pPr>
        <a:defRPr>
          <a:latin typeface="Times New Roman"/>
          <a:cs typeface="Times New Roman"/>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3C69A-1F32-473D-929C-33434087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238</Pages>
  <Words>85075</Words>
  <Characters>467917</Characters>
  <Application>Microsoft Office Word</Application>
  <DocSecurity>0</DocSecurity>
  <Lines>3899</Lines>
  <Paragraphs>1103</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551889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Gartner S</dc:creator>
  <cp:keywords/>
  <cp:lastModifiedBy>Universidad de Caldas</cp:lastModifiedBy>
  <cp:revision>13</cp:revision>
  <dcterms:created xsi:type="dcterms:W3CDTF">2011-08-03T14:06:00Z</dcterms:created>
  <dcterms:modified xsi:type="dcterms:W3CDTF">2011-08-03T14:49:00Z</dcterms:modified>
</cp:coreProperties>
</file>